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Segoe UI Light" w:cs="Segoe UI Light" w:eastAsia="Segoe UI Light" w:hAnsi="Segoe UI Light"/>
          <w:b/>
          <w:bCs/>
          <w:color w:val="028090"/>
          <w:sz w:val="20"/>
          <w:szCs w:val="20"/>
        </w:rPr>
        <w:t xml:space="preserve">CONTOSO INDIA PRIVATE LIMITED</w:t>
      </w:r>
    </w:p>
    <w:p>
      <w:pPr>
        <w:spacing w:after="160"/>
      </w:pPr>
      <w:r>
        <w:rPr>
          <w:rFonts w:ascii="Segoe UI Light" w:cs="Segoe UI Light" w:eastAsia="Segoe UI Light" w:hAnsi="Segoe UI Light"/>
          <w:b/>
          <w:bCs/>
          <w:color w:val="1E2761"/>
          <w:sz w:val="44"/>
          <w:szCs w:val="44"/>
        </w:rPr>
        <w:t xml:space="preserve">Parental Leave Policy</w:t>
      </w:r>
    </w:p>
    <w:tbl>
      <w:tblPr>
        <w:tblW w:type="pct" w:w="100%"/>
        <w:tblBorders>
          <w:top w:val="single" w:color="D9D9D9" w:sz="4"/>
          <w:left w:val="none"/>
          <w:bottom w:val="single" w:color="D9D9D9" w:sz="4"/>
          <w:right w:val="none"/>
          <w:insideH w:val="single" w:color="D9D9D9" w:sz="4"/>
          <w:insideV w:val="none"/>
        </w:tblBorders>
      </w:tblPr>
      <w:tblGrid>
        <w:gridCol w:w="3000"/>
        <w:gridCol w:w="3000"/>
        <w:gridCol w:w="3000"/>
      </w:tblGrid>
      <w:tr>
        <w:tc>
          <w:tcPr>
            <w:tcW w:type="dxa" w:w="3000"/>
            <w:shd w:fill="F5F7FC" w:val="clear"/>
            <w:tcMar>
              <w:top w:type="dxa" w:w="100"/>
              <w:left w:type="dxa" w:w="120"/>
              <w:bottom w:type="dxa" w:w="100"/>
              <w:right w:type="dxa" w:w="120"/>
            </w:tcMar>
          </w:tcPr>
          <w:p>
            <w:r>
              <w:rPr>
                <w:rFonts w:ascii="Segoe UI Light" w:cs="Segoe UI Light" w:eastAsia="Segoe UI Light" w:hAnsi="Segoe UI Light"/>
                <w:b/>
                <w:bCs/>
                <w:color w:val="5A6478"/>
                <w:sz w:val="15"/>
                <w:szCs w:val="15"/>
              </w:rPr>
              <w:t xml:space="preserve">POLICY NO.</w:t>
            </w:r>
          </w:p>
          <w:p>
            <w:r>
              <w:rPr>
                <w:rFonts w:ascii="Segoe UI Light" w:cs="Segoe UI Light" w:eastAsia="Segoe UI Light" w:hAnsi="Segoe UI Light"/>
                <w:color w:val="1E2761"/>
                <w:sz w:val="19"/>
                <w:szCs w:val="19"/>
              </w:rPr>
              <w:t xml:space="preserve">HR-002</w:t>
            </w:r>
          </w:p>
        </w:tc>
        <w:tc>
          <w:tcPr>
            <w:tcW w:type="dxa" w:w="3000"/>
            <w:shd w:fill="F5F7FC" w:val="clear"/>
            <w:tcMar>
              <w:top w:type="dxa" w:w="100"/>
              <w:left w:type="dxa" w:w="120"/>
              <w:bottom w:type="dxa" w:w="100"/>
              <w:right w:type="dxa" w:w="120"/>
            </w:tcMar>
          </w:tcPr>
          <w:p>
            <w:r>
              <w:rPr>
                <w:rFonts w:ascii="Segoe UI Light" w:cs="Segoe UI Light" w:eastAsia="Segoe UI Light" w:hAnsi="Segoe UI Light"/>
                <w:b/>
                <w:bCs/>
                <w:color w:val="5A6478"/>
                <w:sz w:val="15"/>
                <w:szCs w:val="15"/>
              </w:rPr>
              <w:t xml:space="preserve">EFFECTIVE DATE</w:t>
            </w:r>
          </w:p>
          <w:p>
            <w:r>
              <w:rPr>
                <w:rFonts w:ascii="Segoe UI Light" w:cs="Segoe UI Light" w:eastAsia="Segoe UI Light" w:hAnsi="Segoe UI Light"/>
                <w:color w:val="1E2761"/>
                <w:sz w:val="19"/>
                <w:szCs w:val="19"/>
              </w:rPr>
              <w:t xml:space="preserve">January 1, 2026</w:t>
            </w:r>
          </w:p>
        </w:tc>
        <w:tc>
          <w:tcPr>
            <w:tcW w:type="dxa" w:w="3000"/>
            <w:shd w:fill="F5F7FC" w:val="clear"/>
            <w:tcMar>
              <w:top w:type="dxa" w:w="100"/>
              <w:left w:type="dxa" w:w="120"/>
              <w:bottom w:type="dxa" w:w="100"/>
              <w:right w:type="dxa" w:w="120"/>
            </w:tcMar>
          </w:tcPr>
          <w:p>
            <w:r>
              <w:rPr>
                <w:rFonts w:ascii="Segoe UI Light" w:cs="Segoe UI Light" w:eastAsia="Segoe UI Light" w:hAnsi="Segoe UI Light"/>
                <w:b/>
                <w:bCs/>
                <w:color w:val="5A6478"/>
                <w:sz w:val="15"/>
                <w:szCs w:val="15"/>
              </w:rPr>
              <w:t xml:space="preserve">POLICY OWNER</w:t>
            </w:r>
          </w:p>
          <w:p>
            <w:r>
              <w:rPr>
                <w:rFonts w:ascii="Segoe UI Light" w:cs="Segoe UI Light" w:eastAsia="Segoe UI Light" w:hAnsi="Segoe UI Light"/>
                <w:color w:val="1E2761"/>
                <w:sz w:val="19"/>
                <w:szCs w:val="19"/>
              </w:rPr>
              <w:t xml:space="preserve">People &amp; Culture Team</w:t>
            </w:r>
          </w:p>
        </w:tc>
      </w:tr>
    </w:tbl>
    <w:p>
      <w:pPr>
        <w:spacing w:after="200"/>
      </w:pPr>
    </w:p>
    <w:p>
      <w:pPr>
        <w:pBdr>
          <w:bottom w:val="single" w:color="CADCFC" w:sz="4" w:space="4"/>
        </w:pBdr>
        <w:spacing w:after="120" w:before="280"/>
      </w:pPr>
      <w:r>
        <w:rPr>
          <w:rFonts w:ascii="Segoe UI Light" w:cs="Segoe UI Light" w:eastAsia="Segoe UI Light" w:hAnsi="Segoe UI Light"/>
          <w:b/>
          <w:bCs/>
          <w:color w:val="1E2761"/>
          <w:sz w:val="26"/>
          <w:szCs w:val="26"/>
        </w:rPr>
        <w:t xml:space="preserve">1. Purpose</w:t>
      </w:r>
    </w:p>
    <w:p>
      <w:pPr>
        <w:spacing w:after="140"/>
        <w:jc w:val="left"/>
      </w:pPr>
      <w:r>
        <w:rPr>
          <w:rFonts w:ascii="Segoe UI Light" w:cs="Segoe UI Light" w:eastAsia="Segoe UI Light" w:hAnsi="Segoe UI Light"/>
          <w:color w:val="212121"/>
          <w:sz w:val="21"/>
          <w:szCs w:val="21"/>
        </w:rPr>
        <w:t xml:space="preserve">Contoso India wants to support employees who are growing their families. This policy explains paid maternity, paternity, and adoption leave, in line with the Maternity Benefit Act, 1961 (as amended in 2017), plus Contoso's own additional benefits.</w:t>
      </w:r>
    </w:p>
    <w:p>
      <w:pPr>
        <w:pBdr>
          <w:bottom w:val="single" w:color="CADCFC" w:sz="4" w:space="4"/>
        </w:pBdr>
        <w:spacing w:after="120" w:before="280"/>
      </w:pPr>
      <w:r>
        <w:rPr>
          <w:rFonts w:ascii="Segoe UI Light" w:cs="Segoe UI Light" w:eastAsia="Segoe UI Light" w:hAnsi="Segoe UI Light"/>
          <w:b/>
          <w:bCs/>
          <w:color w:val="1E2761"/>
          <w:sz w:val="26"/>
          <w:szCs w:val="26"/>
        </w:rPr>
        <w:t xml:space="preserve">2. Scope</w:t>
      </w:r>
    </w:p>
    <w:p>
      <w:pPr>
        <w:spacing w:after="140"/>
        <w:jc w:val="left"/>
      </w:pPr>
      <w:r>
        <w:rPr>
          <w:rFonts w:ascii="Segoe UI Light" w:cs="Segoe UI Light" w:eastAsia="Segoe UI Light" w:hAnsi="Segoe UI Light"/>
          <w:color w:val="212121"/>
          <w:sz w:val="21"/>
          <w:szCs w:val="21"/>
        </w:rPr>
        <w:t xml:space="preserve">Maternity leave under this policy covers all women employees, as required by the Maternity Benefit Act. Paternity and adoption leave cover all confirmed full-time and part-time employees at Contoso India. Contractors follow the terms of their own agreements.</w:t>
      </w:r>
    </w:p>
    <w:p>
      <w:pPr>
        <w:pBdr>
          <w:bottom w:val="single" w:color="CADCFC" w:sz="4" w:space="4"/>
        </w:pBdr>
        <w:spacing w:after="120" w:before="280"/>
      </w:pPr>
      <w:r>
        <w:rPr>
          <w:rFonts w:ascii="Segoe UI Light" w:cs="Segoe UI Light" w:eastAsia="Segoe UI Light" w:hAnsi="Segoe UI Light"/>
          <w:b/>
          <w:bCs/>
          <w:color w:val="1E2761"/>
          <w:sz w:val="26"/>
          <w:szCs w:val="26"/>
        </w:rPr>
        <w:t xml:space="preserve">3. Leave Entitlement</w:t>
      </w:r>
    </w:p>
    <w:p>
      <w:pPr>
        <w:spacing w:after="140"/>
        <w:jc w:val="left"/>
      </w:pPr>
      <w:r>
        <w:rPr>
          <w:rFonts w:ascii="Segoe UI Light" w:cs="Segoe UI Light" w:eastAsia="Segoe UI Light" w:hAnsi="Segoe UI Light"/>
          <w:color w:val="212121"/>
          <w:sz w:val="21"/>
          <w:szCs w:val="21"/>
        </w:rPr>
        <w:t xml:space="preserve">The type and length of leave depends on your situation. All leave below is at full pay, based on your regular salary.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4200"/>
      </w:tblGrid>
      <w:tr>
        <w:trPr>
          <w:tblHeader/>
        </w:trPr>
        <w:tc>
          <w:tcPr>
            <w:tcW w:type="dxa" w:w="4200"/>
            <w:shd w:fill="1E2761" w:val="clear"/>
            <w:tcMar>
              <w:top w:type="dxa" w:w="100"/>
              <w:left w:type="dxa" w:w="120"/>
              <w:bottom w:type="dxa" w:w="100"/>
              <w:right w:type="dxa" w:w="120"/>
            </w:tcMar>
          </w:tcPr>
          <w:p>
            <w:r>
              <w:rPr>
                <w:rFonts w:ascii="Segoe UI Light" w:cs="Segoe UI Light" w:eastAsia="Segoe UI Light" w:hAnsi="Segoe UI Light"/>
                <w:b/>
                <w:bCs/>
                <w:color w:val="FFFFFF"/>
                <w:sz w:val="19"/>
                <w:szCs w:val="19"/>
              </w:rPr>
              <w:t xml:space="preserve">Type of Leave</w:t>
            </w:r>
          </w:p>
        </w:tc>
        <w:tc>
          <w:tcPr>
            <w:tcW w:type="dxa" w:w="2400"/>
            <w:shd w:fill="1E2761" w:val="clear"/>
            <w:tcMar>
              <w:top w:type="dxa" w:w="100"/>
              <w:left w:type="dxa" w:w="120"/>
              <w:bottom w:type="dxa" w:w="100"/>
              <w:right w:type="dxa" w:w="120"/>
            </w:tcMar>
          </w:tcPr>
          <w:p>
            <w:r>
              <w:rPr>
                <w:rFonts w:ascii="Segoe UI Light" w:cs="Segoe UI Light" w:eastAsia="Segoe UI Light" w:hAnsi="Segoe UI Light"/>
                <w:b/>
                <w:bCs/>
                <w:color w:val="FFFFFF"/>
                <w:sz w:val="19"/>
                <w:szCs w:val="19"/>
              </w:rPr>
              <w:t xml:space="preserve">Duration</w:t>
            </w:r>
          </w:p>
        </w:tc>
        <w:tc>
          <w:tcPr>
            <w:tcW w:type="dxa" w:w="4200"/>
            <w:shd w:fill="1E2761" w:val="clear"/>
            <w:tcMar>
              <w:top w:type="dxa" w:w="100"/>
              <w:left w:type="dxa" w:w="120"/>
              <w:bottom w:type="dxa" w:w="100"/>
              <w:right w:type="dxa" w:w="120"/>
            </w:tcMar>
          </w:tcPr>
          <w:p>
            <w:r>
              <w:rPr>
                <w:rFonts w:ascii="Segoe UI Light" w:cs="Segoe UI Light" w:eastAsia="Segoe UI Light" w:hAnsi="Segoe UI Light"/>
                <w:b/>
                <w:bCs/>
                <w:color w:val="FFFFFF"/>
                <w:sz w:val="19"/>
                <w:szCs w:val="19"/>
              </w:rPr>
              <w:t xml:space="preserve">Notes</w:t>
            </w:r>
          </w:p>
        </w:tc>
      </w:tr>
      <w:tr>
        <w:tc>
          <w:tcPr>
            <w:tcW w:type="dxa" w:w="4200"/>
            <w:shd w:fill="FFFFFF" w:val="clear"/>
            <w:tcMar>
              <w:top w:type="dxa" w:w="100"/>
              <w:left w:type="dxa" w:w="120"/>
              <w:bottom w:type="dxa" w:w="100"/>
              <w:right w:type="dxa" w:w="120"/>
            </w:tcMar>
          </w:tcPr>
          <w:p>
            <w:r>
              <w:rPr>
                <w:rFonts w:ascii="Segoe UI Light" w:cs="Segoe UI Light" w:eastAsia="Segoe UI Light" w:hAnsi="Segoe UI Light"/>
                <w:color w:val="212121"/>
                <w:sz w:val="19"/>
                <w:szCs w:val="19"/>
              </w:rPr>
              <w:t xml:space="preserve">Maternity leave (1st or 2nd child)</w:t>
            </w:r>
          </w:p>
        </w:tc>
        <w:tc>
          <w:tcPr>
            <w:tcW w:type="dxa" w:w="2400"/>
            <w:shd w:fill="FFFFFF" w:val="clear"/>
            <w:tcMar>
              <w:top w:type="dxa" w:w="100"/>
              <w:left w:type="dxa" w:w="120"/>
              <w:bottom w:type="dxa" w:w="100"/>
              <w:right w:type="dxa" w:w="120"/>
            </w:tcMar>
          </w:tcPr>
          <w:p>
            <w:r>
              <w:rPr>
                <w:rFonts w:ascii="Segoe UI Light" w:cs="Segoe UI Light" w:eastAsia="Segoe UI Light" w:hAnsi="Segoe UI Light"/>
                <w:color w:val="212121"/>
                <w:sz w:val="19"/>
                <w:szCs w:val="19"/>
              </w:rPr>
              <w:t xml:space="preserve">26 weeks</w:t>
            </w:r>
          </w:p>
        </w:tc>
        <w:tc>
          <w:tcPr>
            <w:tcW w:type="dxa" w:w="4200"/>
            <w:shd w:fill="FFFFFF" w:val="clear"/>
            <w:tcMar>
              <w:top w:type="dxa" w:w="100"/>
              <w:left w:type="dxa" w:w="120"/>
              <w:bottom w:type="dxa" w:w="100"/>
              <w:right w:type="dxa" w:w="120"/>
            </w:tcMar>
          </w:tcPr>
          <w:p>
            <w:r>
              <w:rPr>
                <w:rFonts w:ascii="Segoe UI Light" w:cs="Segoe UI Light" w:eastAsia="Segoe UI Light" w:hAnsi="Segoe UI Light"/>
                <w:color w:val="212121"/>
                <w:sz w:val="19"/>
                <w:szCs w:val="19"/>
              </w:rPr>
              <w:t xml:space="preserve">Up to 8 weeks may be taken before the expected delivery date</w:t>
            </w:r>
          </w:p>
        </w:tc>
      </w:tr>
      <w:tr>
        <w:tc>
          <w:tcPr>
            <w:tcW w:type="dxa" w:w="4200"/>
            <w:shd w:fill="F5F7FC" w:val="clear"/>
            <w:tcMar>
              <w:top w:type="dxa" w:w="100"/>
              <w:left w:type="dxa" w:w="120"/>
              <w:bottom w:type="dxa" w:w="100"/>
              <w:right w:type="dxa" w:w="120"/>
            </w:tcMar>
          </w:tcPr>
          <w:p>
            <w:r>
              <w:rPr>
                <w:rFonts w:ascii="Segoe UI Light" w:cs="Segoe UI Light" w:eastAsia="Segoe UI Light" w:hAnsi="Segoe UI Light"/>
                <w:color w:val="212121"/>
                <w:sz w:val="19"/>
                <w:szCs w:val="19"/>
              </w:rPr>
              <w:t xml:space="preserve">Maternity leave (3rd child onwards)</w:t>
            </w:r>
          </w:p>
        </w:tc>
        <w:tc>
          <w:tcPr>
            <w:tcW w:type="dxa" w:w="2400"/>
            <w:shd w:fill="F5F7FC" w:val="clear"/>
            <w:tcMar>
              <w:top w:type="dxa" w:w="100"/>
              <w:left w:type="dxa" w:w="120"/>
              <w:bottom w:type="dxa" w:w="100"/>
              <w:right w:type="dxa" w:w="120"/>
            </w:tcMar>
          </w:tcPr>
          <w:p>
            <w:r>
              <w:rPr>
                <w:rFonts w:ascii="Segoe UI Light" w:cs="Segoe UI Light" w:eastAsia="Segoe UI Light" w:hAnsi="Segoe UI Light"/>
                <w:color w:val="212121"/>
                <w:sz w:val="19"/>
                <w:szCs w:val="19"/>
              </w:rPr>
              <w:t xml:space="preserve">12 weeks</w:t>
            </w:r>
          </w:p>
        </w:tc>
        <w:tc>
          <w:tcPr>
            <w:tcW w:type="dxa" w:w="4200"/>
            <w:shd w:fill="F5F7FC" w:val="clear"/>
            <w:tcMar>
              <w:top w:type="dxa" w:w="100"/>
              <w:left w:type="dxa" w:w="120"/>
              <w:bottom w:type="dxa" w:w="100"/>
              <w:right w:type="dxa" w:w="120"/>
            </w:tcMar>
          </w:tcPr>
          <w:p>
            <w:r>
              <w:rPr>
                <w:rFonts w:ascii="Segoe UI Light" w:cs="Segoe UI Light" w:eastAsia="Segoe UI Light" w:hAnsi="Segoe UI Light"/>
                <w:color w:val="212121"/>
                <w:sz w:val="19"/>
                <w:szCs w:val="19"/>
              </w:rPr>
              <w:t xml:space="preserve">Up to 6 weeks may be taken before the expected delivery date</w:t>
            </w:r>
          </w:p>
        </w:tc>
      </w:tr>
      <w:tr>
        <w:tc>
          <w:tcPr>
            <w:tcW w:type="dxa" w:w="4200"/>
            <w:shd w:fill="FFFFFF" w:val="clear"/>
            <w:tcMar>
              <w:top w:type="dxa" w:w="100"/>
              <w:left w:type="dxa" w:w="120"/>
              <w:bottom w:type="dxa" w:w="100"/>
              <w:right w:type="dxa" w:w="120"/>
            </w:tcMar>
          </w:tcPr>
          <w:p>
            <w:r>
              <w:rPr>
                <w:rFonts w:ascii="Segoe UI Light" w:cs="Segoe UI Light" w:eastAsia="Segoe UI Light" w:hAnsi="Segoe UI Light"/>
                <w:color w:val="212121"/>
                <w:sz w:val="19"/>
                <w:szCs w:val="19"/>
              </w:rPr>
              <w:t xml:space="preserve">Adoption leave (child under 3 months)</w:t>
            </w:r>
          </w:p>
        </w:tc>
        <w:tc>
          <w:tcPr>
            <w:tcW w:type="dxa" w:w="2400"/>
            <w:shd w:fill="FFFFFF" w:val="clear"/>
            <w:tcMar>
              <w:top w:type="dxa" w:w="100"/>
              <w:left w:type="dxa" w:w="120"/>
              <w:bottom w:type="dxa" w:w="100"/>
              <w:right w:type="dxa" w:w="120"/>
            </w:tcMar>
          </w:tcPr>
          <w:p>
            <w:r>
              <w:rPr>
                <w:rFonts w:ascii="Segoe UI Light" w:cs="Segoe UI Light" w:eastAsia="Segoe UI Light" w:hAnsi="Segoe UI Light"/>
                <w:color w:val="212121"/>
                <w:sz w:val="19"/>
                <w:szCs w:val="19"/>
              </w:rPr>
              <w:t xml:space="preserve">12 weeks</w:t>
            </w:r>
          </w:p>
        </w:tc>
        <w:tc>
          <w:tcPr>
            <w:tcW w:type="dxa" w:w="4200"/>
            <w:shd w:fill="FFFFFF" w:val="clear"/>
            <w:tcMar>
              <w:top w:type="dxa" w:w="100"/>
              <w:left w:type="dxa" w:w="120"/>
              <w:bottom w:type="dxa" w:w="100"/>
              <w:right w:type="dxa" w:w="120"/>
            </w:tcMar>
          </w:tcPr>
          <w:p>
            <w:r>
              <w:rPr>
                <w:rFonts w:ascii="Segoe UI Light" w:cs="Segoe UI Light" w:eastAsia="Segoe UI Light" w:hAnsi="Segoe UI Light"/>
                <w:color w:val="212121"/>
                <w:sz w:val="19"/>
                <w:szCs w:val="19"/>
              </w:rPr>
              <w:t xml:space="preserve">From the date the child is placed with you</w:t>
            </w:r>
          </w:p>
        </w:tc>
      </w:tr>
      <w:tr>
        <w:tc>
          <w:tcPr>
            <w:tcW w:type="dxa" w:w="4200"/>
            <w:shd w:fill="F5F7FC" w:val="clear"/>
            <w:tcMar>
              <w:top w:type="dxa" w:w="100"/>
              <w:left w:type="dxa" w:w="120"/>
              <w:bottom w:type="dxa" w:w="100"/>
              <w:right w:type="dxa" w:w="120"/>
            </w:tcMar>
          </w:tcPr>
          <w:p>
            <w:r>
              <w:rPr>
                <w:rFonts w:ascii="Segoe UI Light" w:cs="Segoe UI Light" w:eastAsia="Segoe UI Light" w:hAnsi="Segoe UI Light"/>
                <w:color w:val="212121"/>
                <w:sz w:val="19"/>
                <w:szCs w:val="19"/>
              </w:rPr>
              <w:t xml:space="preserve">Leave for commissioning mothers (surrogacy)</w:t>
            </w:r>
          </w:p>
        </w:tc>
        <w:tc>
          <w:tcPr>
            <w:tcW w:type="dxa" w:w="2400"/>
            <w:shd w:fill="F5F7FC" w:val="clear"/>
            <w:tcMar>
              <w:top w:type="dxa" w:w="100"/>
              <w:left w:type="dxa" w:w="120"/>
              <w:bottom w:type="dxa" w:w="100"/>
              <w:right w:type="dxa" w:w="120"/>
            </w:tcMar>
          </w:tcPr>
          <w:p>
            <w:r>
              <w:rPr>
                <w:rFonts w:ascii="Segoe UI Light" w:cs="Segoe UI Light" w:eastAsia="Segoe UI Light" w:hAnsi="Segoe UI Light"/>
                <w:color w:val="212121"/>
                <w:sz w:val="19"/>
                <w:szCs w:val="19"/>
              </w:rPr>
              <w:t xml:space="preserve">12 weeks</w:t>
            </w:r>
          </w:p>
        </w:tc>
        <w:tc>
          <w:tcPr>
            <w:tcW w:type="dxa" w:w="4200"/>
            <w:shd w:fill="F5F7FC" w:val="clear"/>
            <w:tcMar>
              <w:top w:type="dxa" w:w="100"/>
              <w:left w:type="dxa" w:w="120"/>
              <w:bottom w:type="dxa" w:w="100"/>
              <w:right w:type="dxa" w:w="120"/>
            </w:tcMar>
          </w:tcPr>
          <w:p>
            <w:r>
              <w:rPr>
                <w:rFonts w:ascii="Segoe UI Light" w:cs="Segoe UI Light" w:eastAsia="Segoe UI Light" w:hAnsi="Segoe UI Light"/>
                <w:color w:val="212121"/>
                <w:sz w:val="19"/>
                <w:szCs w:val="19"/>
              </w:rPr>
              <w:t xml:space="preserve">From the date the child is handed over</w:t>
            </w:r>
          </w:p>
        </w:tc>
      </w:tr>
      <w:tr>
        <w:tc>
          <w:tcPr>
            <w:tcW w:type="dxa" w:w="4200"/>
            <w:shd w:fill="FFFFFF" w:val="clear"/>
            <w:tcMar>
              <w:top w:type="dxa" w:w="100"/>
              <w:left w:type="dxa" w:w="120"/>
              <w:bottom w:type="dxa" w:w="100"/>
              <w:right w:type="dxa" w:w="120"/>
            </w:tcMar>
          </w:tcPr>
          <w:p>
            <w:r>
              <w:rPr>
                <w:rFonts w:ascii="Segoe UI Light" w:cs="Segoe UI Light" w:eastAsia="Segoe UI Light" w:hAnsi="Segoe UI Light"/>
                <w:color w:val="212121"/>
                <w:sz w:val="19"/>
                <w:szCs w:val="19"/>
              </w:rPr>
              <w:t xml:space="preserve">Paternity leave</w:t>
            </w:r>
          </w:p>
        </w:tc>
        <w:tc>
          <w:tcPr>
            <w:tcW w:type="dxa" w:w="2400"/>
            <w:shd w:fill="FFFFFF" w:val="clear"/>
            <w:tcMar>
              <w:top w:type="dxa" w:w="100"/>
              <w:left w:type="dxa" w:w="120"/>
              <w:bottom w:type="dxa" w:w="100"/>
              <w:right w:type="dxa" w:w="120"/>
            </w:tcMar>
          </w:tcPr>
          <w:p>
            <w:r>
              <w:rPr>
                <w:rFonts w:ascii="Segoe UI Light" w:cs="Segoe UI Light" w:eastAsia="Segoe UI Light" w:hAnsi="Segoe UI Light"/>
                <w:color w:val="212121"/>
                <w:sz w:val="19"/>
                <w:szCs w:val="19"/>
              </w:rPr>
              <w:t xml:space="preserve">2 weeks</w:t>
            </w:r>
          </w:p>
        </w:tc>
        <w:tc>
          <w:tcPr>
            <w:tcW w:type="dxa" w:w="4200"/>
            <w:shd w:fill="FFFFFF" w:val="clear"/>
            <w:tcMar>
              <w:top w:type="dxa" w:w="100"/>
              <w:left w:type="dxa" w:w="120"/>
              <w:bottom w:type="dxa" w:w="100"/>
              <w:right w:type="dxa" w:w="120"/>
            </w:tcMar>
          </w:tcPr>
          <w:p>
            <w:r>
              <w:rPr>
                <w:rFonts w:ascii="Segoe UI Light" w:cs="Segoe UI Light" w:eastAsia="Segoe UI Light" w:hAnsi="Segoe UI Light"/>
                <w:color w:val="212121"/>
                <w:sz w:val="19"/>
                <w:szCs w:val="19"/>
              </w:rPr>
              <w:t xml:space="preserve">A Contoso benefit, in addition to statutory entitlements</w:t>
            </w:r>
          </w:p>
        </w:tc>
      </w:tr>
      <w:tr>
        <w:tc>
          <w:tcPr>
            <w:tcW w:type="dxa" w:w="4200"/>
            <w:shd w:fill="F5F7FC" w:val="clear"/>
            <w:tcMar>
              <w:top w:type="dxa" w:w="100"/>
              <w:left w:type="dxa" w:w="120"/>
              <w:bottom w:type="dxa" w:w="100"/>
              <w:right w:type="dxa" w:w="120"/>
            </w:tcMar>
          </w:tcPr>
          <w:p>
            <w:r>
              <w:rPr>
                <w:rFonts w:ascii="Segoe UI Light" w:cs="Segoe UI Light" w:eastAsia="Segoe UI Light" w:hAnsi="Segoe UI Light"/>
                <w:color w:val="212121"/>
                <w:sz w:val="19"/>
                <w:szCs w:val="19"/>
              </w:rPr>
              <w:t xml:space="preserve">Leave for miscarriage or medical termination</w:t>
            </w:r>
          </w:p>
        </w:tc>
        <w:tc>
          <w:tcPr>
            <w:tcW w:type="dxa" w:w="2400"/>
            <w:shd w:fill="F5F7FC" w:val="clear"/>
            <w:tcMar>
              <w:top w:type="dxa" w:w="100"/>
              <w:left w:type="dxa" w:w="120"/>
              <w:bottom w:type="dxa" w:w="100"/>
              <w:right w:type="dxa" w:w="120"/>
            </w:tcMar>
          </w:tcPr>
          <w:p>
            <w:r>
              <w:rPr>
                <w:rFonts w:ascii="Segoe UI Light" w:cs="Segoe UI Light" w:eastAsia="Segoe UI Light" w:hAnsi="Segoe UI Light"/>
                <w:color w:val="212121"/>
                <w:sz w:val="19"/>
                <w:szCs w:val="19"/>
              </w:rPr>
              <w:t xml:space="preserve">6 weeks</w:t>
            </w:r>
          </w:p>
        </w:tc>
        <w:tc>
          <w:tcPr>
            <w:tcW w:type="dxa" w:w="4200"/>
            <w:shd w:fill="F5F7FC" w:val="clear"/>
            <w:tcMar>
              <w:top w:type="dxa" w:w="100"/>
              <w:left w:type="dxa" w:w="120"/>
              <w:bottom w:type="dxa" w:w="100"/>
              <w:right w:type="dxa" w:w="120"/>
            </w:tcMar>
          </w:tcPr>
          <w:p>
            <w:r>
              <w:rPr>
                <w:rFonts w:ascii="Segoe UI Light" w:cs="Segoe UI Light" w:eastAsia="Segoe UI Light" w:hAnsi="Segoe UI Light"/>
                <w:color w:val="212121"/>
                <w:sz w:val="19"/>
                <w:szCs w:val="19"/>
              </w:rPr>
              <w:t xml:space="preserve">From the date of the event, as required by law</w:t>
            </w:r>
          </w:p>
        </w:tc>
      </w:tr>
    </w:tbl>
    <w:p>
      <w:pPr>
        <w:spacing w:after="160"/>
      </w:pPr>
    </w:p>
    <w:p>
      <w:pPr>
        <w:pBdr>
          <w:bottom w:val="single" w:color="CADCFC" w:sz="4" w:space="4"/>
        </w:pBdr>
        <w:spacing w:after="120" w:before="280"/>
      </w:pPr>
      <w:r>
        <w:rPr>
          <w:rFonts w:ascii="Segoe UI Light" w:cs="Segoe UI Light" w:eastAsia="Segoe UI Light" w:hAnsi="Segoe UI Light"/>
          <w:b/>
          <w:bCs/>
          <w:color w:val="1E2761"/>
          <w:sz w:val="26"/>
          <w:szCs w:val="26"/>
        </w:rPr>
        <w:t xml:space="preserve">4. Scheduling Leave</w:t>
      </w:r>
    </w:p>
    <w:p>
      <w:pPr>
        <w:pStyle w:val="ListParagraph"/>
        <w:numPr>
          <w:ilvl w:val="0"/>
          <w:numId w:val="2"/>
        </w:numPr>
        <w:spacing w:after="80"/>
      </w:pPr>
      <w:r>
        <w:rPr>
          <w:rFonts w:ascii="Segoe UI Light" w:cs="Segoe UI Light" w:eastAsia="Segoe UI Light" w:hAnsi="Segoe UI Light"/>
          <w:color w:val="212121"/>
          <w:sz w:val="21"/>
          <w:szCs w:val="21"/>
        </w:rPr>
        <w:t xml:space="preserve">Maternity leave should be planned around your expected delivery date, in consultation with your manager and People &amp; Culture; part of it may be taken before delivery, as shown above.</w:t>
      </w:r>
    </w:p>
    <w:p>
      <w:pPr>
        <w:pStyle w:val="ListParagraph"/>
        <w:numPr>
          <w:ilvl w:val="0"/>
          <w:numId w:val="2"/>
        </w:numPr>
        <w:spacing w:after="80"/>
      </w:pPr>
      <w:r>
        <w:rPr>
          <w:rFonts w:ascii="Segoe UI Light" w:cs="Segoe UI Light" w:eastAsia="Segoe UI Light" w:hAnsi="Segoe UI Light"/>
          <w:color w:val="212121"/>
          <w:sz w:val="21"/>
          <w:szCs w:val="21"/>
        </w:rPr>
        <w:t xml:space="preserve">Paternity leave must be taken within 6 months of the child's birth or adoption. It can be taken in one block or split into two blocks with manager approval.</w:t>
      </w:r>
    </w:p>
    <w:p>
      <w:pPr>
        <w:pStyle w:val="ListParagraph"/>
        <w:numPr>
          <w:ilvl w:val="0"/>
          <w:numId w:val="2"/>
        </w:numPr>
        <w:spacing w:after="80"/>
      </w:pPr>
      <w:r>
        <w:rPr>
          <w:rFonts w:ascii="Segoe UI Light" w:cs="Segoe UI Light" w:eastAsia="Segoe UI Light" w:hAnsi="Segoe UI Light"/>
          <w:color w:val="212121"/>
          <w:sz w:val="21"/>
          <w:szCs w:val="21"/>
        </w:rPr>
        <w:t xml:space="preserve">Adoption and surrogacy leave must be taken within 12 months of the child being placed with you.</w:t>
      </w:r>
    </w:p>
    <w:p>
      <w:pPr>
        <w:pStyle w:val="ListParagraph"/>
        <w:numPr>
          <w:ilvl w:val="0"/>
          <w:numId w:val="2"/>
        </w:numPr>
        <w:spacing w:after="80"/>
      </w:pPr>
      <w:r>
        <w:rPr>
          <w:rFonts w:ascii="Segoe UI Light" w:cs="Segoe UI Light" w:eastAsia="Segoe UI Light" w:hAnsi="Segoe UI Light"/>
          <w:color w:val="212121"/>
          <w:sz w:val="21"/>
          <w:szCs w:val="21"/>
        </w:rPr>
        <w:t xml:space="preserve">Let your manager and People &amp; Culture know as early as possible — ideally at least 60 days before maternity leave begins, and 30 days before paternity or adoption leave.</w:t>
      </w:r>
    </w:p>
    <w:p>
      <w:pPr>
        <w:pBdr>
          <w:bottom w:val="single" w:color="CADCFC" w:sz="4" w:space="4"/>
        </w:pBdr>
        <w:spacing w:after="120" w:before="280"/>
      </w:pPr>
      <w:r>
        <w:rPr>
          <w:rFonts w:ascii="Segoe UI Light" w:cs="Segoe UI Light" w:eastAsia="Segoe UI Light" w:hAnsi="Segoe UI Light"/>
          <w:b/>
          <w:bCs/>
          <w:color w:val="1E2761"/>
          <w:sz w:val="26"/>
          <w:szCs w:val="26"/>
        </w:rPr>
        <w:t xml:space="preserve">5. Benefits During Leave</w:t>
      </w:r>
    </w:p>
    <w:p>
      <w:pPr>
        <w:spacing w:after="140"/>
        <w:jc w:val="left"/>
      </w:pPr>
      <w:r>
        <w:rPr>
          <w:rFonts w:ascii="Segoe UI Light" w:cs="Segoe UI Light" w:eastAsia="Segoe UI Light" w:hAnsi="Segoe UI Light"/>
          <w:color w:val="212121"/>
          <w:sz w:val="21"/>
          <w:szCs w:val="21"/>
        </w:rPr>
        <w:t xml:space="preserve">Your medical insurance continues as normal during any leave under this policy, and Contoso keeps paying its usual share. Provident Fund (PF) and Gratuity continue to accrue as required by law. After maternity leave, you are entitled to two nursing breaks a day until your child turns 15 months old. Where Contoso India has 50 or more employees at a location, a creche is provided, and mothers may visit up to 4 times a day, as required under the Maternity Benefit Act.</w:t>
      </w:r>
    </w:p>
    <w:p>
      <w:pPr>
        <w:pBdr>
          <w:bottom w:val="single" w:color="CADCFC" w:sz="4" w:space="4"/>
        </w:pBdr>
        <w:spacing w:after="120" w:before="280"/>
      </w:pPr>
      <w:r>
        <w:rPr>
          <w:rFonts w:ascii="Segoe UI Light" w:cs="Segoe UI Light" w:eastAsia="Segoe UI Light" w:hAnsi="Segoe UI Light"/>
          <w:b/>
          <w:bCs/>
          <w:color w:val="1E2761"/>
          <w:sz w:val="26"/>
          <w:szCs w:val="26"/>
        </w:rPr>
        <w:t xml:space="preserve">6. Returning to Work</w:t>
      </w:r>
    </w:p>
    <w:p>
      <w:pPr>
        <w:spacing w:after="140"/>
        <w:jc w:val="left"/>
      </w:pPr>
      <w:r>
        <w:rPr>
          <w:rFonts w:ascii="Segoe UI Light" w:cs="Segoe UI Light" w:eastAsia="Segoe UI Light" w:hAnsi="Segoe UI Light"/>
          <w:color w:val="212121"/>
          <w:sz w:val="21"/>
          <w:szCs w:val="21"/>
        </w:rPr>
        <w:t xml:space="preserve">You are guaranteed to return to the same or a similar role, level, and pay after your leave. Where your role allows it, you may discuss working from home for a period after returning from maternity leave, by agreement with your manager. If your leave was 8 weeks or longer, you can also ask for a phased return — a reduced schedule for up to 4 weeks at full pay.</w:t>
      </w:r>
    </w:p>
    <w:p>
      <w:pPr>
        <w:pBdr>
          <w:bottom w:val="single" w:color="CADCFC" w:sz="4" w:space="4"/>
        </w:pBdr>
        <w:spacing w:after="120" w:before="280"/>
      </w:pPr>
      <w:r>
        <w:rPr>
          <w:rFonts w:ascii="Segoe UI Light" w:cs="Segoe UI Light" w:eastAsia="Segoe UI Light" w:hAnsi="Segoe UI Light"/>
          <w:b/>
          <w:bCs/>
          <w:color w:val="1E2761"/>
          <w:sz w:val="26"/>
          <w:szCs w:val="26"/>
        </w:rPr>
        <w:t xml:space="preserve">7. Job Protection &amp; Non-Retaliation</w:t>
      </w:r>
    </w:p>
    <w:p>
      <w:pPr>
        <w:spacing w:after="140"/>
        <w:jc w:val="left"/>
      </w:pPr>
      <w:r>
        <w:rPr>
          <w:rFonts w:ascii="Segoe UI Light" w:cs="Segoe UI Light" w:eastAsia="Segoe UI Light" w:hAnsi="Segoe UI Light"/>
          <w:color w:val="212121"/>
          <w:sz w:val="21"/>
          <w:szCs w:val="21"/>
        </w:rPr>
        <w:t xml:space="preserve">Dismissing or varying the terms of employment of a woman because she is on, or has applied for, maternity leave is against the law. Taking any leave under this policy will not affect your performance rating, promotion chances, or job security. If you feel you have faced unfair treatment or retaliation, contact People &amp; Culture, use the confidential Ethics Hotline, or approach the Internal Committee if it involves harassment.</w:t>
      </w:r>
    </w:p>
    <w:p>
      <w:pPr>
        <w:pBdr>
          <w:bottom w:val="single" w:color="CADCFC" w:sz="4" w:space="4"/>
        </w:pBdr>
        <w:spacing w:after="120" w:before="280"/>
      </w:pPr>
      <w:r>
        <w:rPr>
          <w:rFonts w:ascii="Segoe UI Light" w:cs="Segoe UI Light" w:eastAsia="Segoe UI Light" w:hAnsi="Segoe UI Light"/>
          <w:b/>
          <w:bCs/>
          <w:color w:val="1E2761"/>
          <w:sz w:val="26"/>
          <w:szCs w:val="26"/>
        </w:rPr>
        <w:t xml:space="preserve">Related Policies</w:t>
      </w:r>
    </w:p>
    <w:p>
      <w:pPr>
        <w:pStyle w:val="ListParagraph"/>
        <w:numPr>
          <w:ilvl w:val="0"/>
          <w:numId w:val="2"/>
        </w:numPr>
        <w:spacing w:after="80"/>
      </w:pPr>
      <w:r>
        <w:rPr>
          <w:rFonts w:ascii="Segoe UI Light" w:cs="Segoe UI Light" w:eastAsia="Segoe UI Light" w:hAnsi="Segoe UI Light"/>
          <w:color w:val="212121"/>
          <w:sz w:val="21"/>
          <w:szCs w:val="21"/>
        </w:rPr>
        <w:t xml:space="preserve">Sick Leave &amp; Medical Benefits Policy (HR-005)</w:t>
      </w:r>
    </w:p>
    <w:p>
      <w:pPr>
        <w:pStyle w:val="ListParagraph"/>
        <w:numPr>
          <w:ilvl w:val="0"/>
          <w:numId w:val="2"/>
        </w:numPr>
        <w:spacing w:after="80"/>
      </w:pPr>
      <w:r>
        <w:rPr>
          <w:rFonts w:ascii="Segoe UI Light" w:cs="Segoe UI Light" w:eastAsia="Segoe UI Light" w:hAnsi="Segoe UI Light"/>
          <w:color w:val="212121"/>
          <w:sz w:val="21"/>
          <w:szCs w:val="21"/>
        </w:rPr>
        <w:t xml:space="preserve">Flexible Work Arrangements Policy (HR-011)</w:t>
      </w:r>
    </w:p>
    <w:p>
      <w:pPr>
        <w:pStyle w:val="ListParagraph"/>
        <w:numPr>
          <w:ilvl w:val="0"/>
          <w:numId w:val="2"/>
        </w:numPr>
        <w:spacing w:after="80"/>
      </w:pPr>
      <w:r>
        <w:rPr>
          <w:rFonts w:ascii="Segoe UI Light" w:cs="Segoe UI Light" w:eastAsia="Segoe UI Light" w:hAnsi="Segoe UI Light"/>
          <w:color w:val="212121"/>
          <w:sz w:val="21"/>
          <w:szCs w:val="21"/>
        </w:rPr>
        <w:t xml:space="preserve">Remote Work Policy (HR-001)</w:t>
      </w:r>
    </w:p>
    <w:p>
      <w:pPr>
        <w:pStyle w:val="ListParagraph"/>
        <w:numPr>
          <w:ilvl w:val="0"/>
          <w:numId w:val="2"/>
        </w:numPr>
        <w:spacing w:after="80"/>
      </w:pPr>
      <w:r>
        <w:rPr>
          <w:rFonts w:ascii="Segoe UI Light" w:cs="Segoe UI Light" w:eastAsia="Segoe UI Light" w:hAnsi="Segoe UI Light"/>
          <w:color w:val="212121"/>
          <w:sz w:val="21"/>
          <w:szCs w:val="21"/>
        </w:rPr>
        <w:t xml:space="preserve">Code of Conduct (HR-020)</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Light" w:cs="Segoe UI Light" w:eastAsia="Segoe UI Light" w:hAnsi="Segoe UI Light"/>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2026-09-24T10:02:41.854Z</dcterms:created>
  <dcterms:modified xsi:type="dcterms:W3CDTF">2026-09-24T10:02:41.854Z</dcterms:modified>
</cp:coreProperties>
</file>

<file path=docProps/custom.xml><?xml version="1.0" encoding="utf-8"?>
<Properties xmlns="http://schemas.openxmlformats.org/officeDocument/2006/custom-properties" xmlns:vt="http://schemas.openxmlformats.org/officeDocument/2006/docPropsVTypes"/>
</file>