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Segoe UI Light" w:cs="Segoe UI Light" w:eastAsia="Segoe UI Light" w:hAnsi="Segoe UI Light"/>
          <w:b/>
          <w:bCs/>
          <w:color w:val="028090"/>
          <w:sz w:val="20"/>
          <w:szCs w:val="20"/>
        </w:rPr>
        <w:t xml:space="preserve">CONTOSO INDIA PRIVATE LIMITED</w:t>
      </w:r>
    </w:p>
    <w:p>
      <w:pPr>
        <w:spacing w:after="160"/>
      </w:pPr>
      <w:r>
        <w:rPr>
          <w:rFonts w:ascii="Segoe UI Light" w:cs="Segoe UI Light" w:eastAsia="Segoe UI Light" w:hAnsi="Segoe UI Light"/>
          <w:b/>
          <w:bCs/>
          <w:color w:val="1E2761"/>
          <w:sz w:val="44"/>
          <w:szCs w:val="44"/>
        </w:rPr>
        <w:t xml:space="preserve">Remote Work Policy</w:t>
      </w:r>
    </w:p>
    <w:tbl>
      <w:tblPr>
        <w:tblW w:type="pct" w:w="100%"/>
        <w:tblBorders>
          <w:top w:val="single" w:color="D9D9D9" w:sz="4"/>
          <w:left w:val="none"/>
          <w:bottom w:val="single" w:color="D9D9D9" w:sz="4"/>
          <w:right w:val="none"/>
          <w:insideH w:val="single" w:color="D9D9D9" w:sz="4"/>
          <w:insideV w:val="none"/>
        </w:tblBorders>
      </w:tblPr>
      <w:tblGrid>
        <w:gridCol w:w="3000"/>
        <w:gridCol w:w="3000"/>
        <w:gridCol w:w="3000"/>
      </w:tblGrid>
      <w:tr>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NO.</w:t>
            </w:r>
          </w:p>
          <w:p>
            <w:r>
              <w:rPr>
                <w:rFonts w:ascii="Segoe UI Light" w:cs="Segoe UI Light" w:eastAsia="Segoe UI Light" w:hAnsi="Segoe UI Light"/>
                <w:color w:val="1E2761"/>
                <w:sz w:val="19"/>
                <w:szCs w:val="19"/>
              </w:rPr>
              <w:t xml:space="preserve">HR-001</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EFFECTIVE DATE</w:t>
            </w:r>
          </w:p>
          <w:p>
            <w:r>
              <w:rPr>
                <w:rFonts w:ascii="Segoe UI Light" w:cs="Segoe UI Light" w:eastAsia="Segoe UI Light" w:hAnsi="Segoe UI Light"/>
                <w:color w:val="1E2761"/>
                <w:sz w:val="19"/>
                <w:szCs w:val="19"/>
              </w:rPr>
              <w:t xml:space="preserve">January 1, 2026</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OWNER</w:t>
            </w:r>
          </w:p>
          <w:p>
            <w:r>
              <w:rPr>
                <w:rFonts w:ascii="Segoe UI Light" w:cs="Segoe UI Light" w:eastAsia="Segoe UI Light" w:hAnsi="Segoe UI Light"/>
                <w:color w:val="1E2761"/>
                <w:sz w:val="19"/>
                <w:szCs w:val="19"/>
              </w:rPr>
              <w:t xml:space="preserve">People &amp; Culture Team</w:t>
            </w:r>
          </w:p>
        </w:tc>
      </w:tr>
    </w:tbl>
    <w:p>
      <w:pPr>
        <w:spacing w:after="200"/>
      </w:pPr>
    </w:p>
    <w:p>
      <w:pPr>
        <w:pBdr>
          <w:bottom w:val="single" w:color="CADCFC" w:sz="4" w:space="4"/>
        </w:pBdr>
        <w:spacing w:after="120" w:before="280"/>
      </w:pPr>
      <w:r>
        <w:rPr>
          <w:rFonts w:ascii="Segoe UI Light" w:cs="Segoe UI Light" w:eastAsia="Segoe UI Light" w:hAnsi="Segoe UI Light"/>
          <w:b/>
          <w:bCs/>
          <w:color w:val="1E2761"/>
          <w:sz w:val="26"/>
          <w:szCs w:val="26"/>
        </w:rPr>
        <w:t xml:space="preserve">1. Purpose</w:t>
      </w:r>
    </w:p>
    <w:p>
      <w:pPr>
        <w:spacing w:after="140"/>
        <w:jc w:val="left"/>
      </w:pPr>
      <w:r>
        <w:rPr>
          <w:rFonts w:ascii="Segoe UI Light" w:cs="Segoe UI Light" w:eastAsia="Segoe UI Light" w:hAnsi="Segoe UI Light"/>
          <w:color w:val="212121"/>
          <w:sz w:val="21"/>
          <w:szCs w:val="21"/>
        </w:rPr>
        <w:t xml:space="preserve">This policy explains when and how Contoso India employees can work from outside the office. It gives you flexibility while keeping teams connected, work and data secure, and service to colleagues and clients consistent.</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2. Scope</w:t>
      </w:r>
    </w:p>
    <w:p>
      <w:pPr>
        <w:spacing w:after="140"/>
        <w:jc w:val="left"/>
      </w:pPr>
      <w:r>
        <w:rPr>
          <w:rFonts w:ascii="Segoe UI Light" w:cs="Segoe UI Light" w:eastAsia="Segoe UI Light" w:hAnsi="Segoe UI Light"/>
          <w:color w:val="212121"/>
          <w:sz w:val="21"/>
          <w:szCs w:val="21"/>
        </w:rPr>
        <w:t xml:space="preserve">This policy covers all full-time and part-time Contoso India employees. It does not cover roles that must be on-site, such as facilities staff, on-site IT support, or lab technicians. Contractors and vendors follow their own separate agreements.</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3. Policy</w:t>
      </w:r>
    </w:p>
    <w:p>
      <w:pPr>
        <w:pStyle w:val="ListParagraph"/>
        <w:numPr>
          <w:ilvl w:val="0"/>
          <w:numId w:val="2"/>
        </w:numPr>
        <w:spacing w:after="80"/>
      </w:pPr>
      <w:r>
        <w:rPr>
          <w:rFonts w:ascii="Segoe UI Light" w:cs="Segoe UI Light" w:eastAsia="Segoe UI Light" w:hAnsi="Segoe UI Light"/>
          <w:color w:val="212121"/>
          <w:sz w:val="21"/>
          <w:szCs w:val="21"/>
        </w:rPr>
        <w:t xml:space="preserve">You may work from home up to 3 days a week if your manager approves. Request this through the Workday remote-work workflow.</w:t>
      </w:r>
    </w:p>
    <w:p>
      <w:pPr>
        <w:pStyle w:val="ListParagraph"/>
        <w:numPr>
          <w:ilvl w:val="0"/>
          <w:numId w:val="2"/>
        </w:numPr>
        <w:spacing w:after="80"/>
      </w:pPr>
      <w:r>
        <w:rPr>
          <w:rFonts w:ascii="Segoe UI Light" w:cs="Segoe UI Light" w:eastAsia="Segoe UI Light" w:hAnsi="Segoe UI Light"/>
          <w:color w:val="212121"/>
          <w:sz w:val="21"/>
          <w:szCs w:val="21"/>
        </w:rPr>
        <w:t xml:space="preserve">To work from home full-time (4–5 days a week), you also need sign-off from a Vice President. This is reviewed every quarter to check it still works for the business.</w:t>
      </w:r>
    </w:p>
    <w:p>
      <w:pPr>
        <w:pStyle w:val="ListParagraph"/>
        <w:numPr>
          <w:ilvl w:val="0"/>
          <w:numId w:val="2"/>
        </w:numPr>
        <w:spacing w:after="80"/>
      </w:pPr>
      <w:r>
        <w:rPr>
          <w:rFonts w:ascii="Segoe UI Light" w:cs="Segoe UI Light" w:eastAsia="Segoe UI Light" w:hAnsi="Segoe UI Light"/>
          <w:color w:val="212121"/>
          <w:sz w:val="21"/>
          <w:szCs w:val="21"/>
        </w:rPr>
        <w:t xml:space="preserve">If you work remotely, be reachable during core hours, 10:00 AM–3:00 PM in your local time zone, on Teams or phone.</w:t>
      </w:r>
    </w:p>
    <w:p>
      <w:pPr>
        <w:pStyle w:val="ListParagraph"/>
        <w:numPr>
          <w:ilvl w:val="0"/>
          <w:numId w:val="2"/>
        </w:numPr>
        <w:spacing w:after="80"/>
      </w:pPr>
      <w:r>
        <w:rPr>
          <w:rFonts w:ascii="Segoe UI Light" w:cs="Segoe UI Light" w:eastAsia="Segoe UI Light" w:hAnsi="Segoe UI Light"/>
          <w:color w:val="212121"/>
          <w:sz w:val="21"/>
          <w:szCs w:val="21"/>
        </w:rPr>
        <w:t xml:space="preserve">Everyone, whether remote or in the office, should join all-hands meetings and team stand-ups on video with their camera on, unless their manager agrees otherwise.</w:t>
      </w:r>
    </w:p>
    <w:p>
      <w:pPr>
        <w:pStyle w:val="ListParagraph"/>
        <w:numPr>
          <w:ilvl w:val="0"/>
          <w:numId w:val="2"/>
        </w:numPr>
        <w:spacing w:after="80"/>
      </w:pPr>
      <w:r>
        <w:rPr>
          <w:rFonts w:ascii="Segoe UI Light" w:cs="Segoe UI Light" w:eastAsia="Segoe UI Light" w:hAnsi="Segoe UI Light"/>
          <w:color w:val="212121"/>
          <w:sz w:val="21"/>
          <w:szCs w:val="21"/>
        </w:rPr>
        <w:t xml:space="preserve">Keep your home workspace private and secure. Always connect to company systems using the corporate VPN, following the IT Security &amp; Acceptable Use Policy.</w:t>
      </w:r>
    </w:p>
    <w:p>
      <w:pPr>
        <w:pStyle w:val="ListParagraph"/>
        <w:numPr>
          <w:ilvl w:val="0"/>
          <w:numId w:val="2"/>
        </w:numPr>
        <w:spacing w:after="80"/>
      </w:pPr>
      <w:r>
        <w:rPr>
          <w:rFonts w:ascii="Segoe UI Light" w:cs="Segoe UI Light" w:eastAsia="Segoe UI Light" w:hAnsi="Segoe UI Light"/>
          <w:color w:val="212121"/>
          <w:sz w:val="21"/>
          <w:szCs w:val="21"/>
        </w:rPr>
        <w:t xml:space="preserve">You may take your laptop, monitor, and headset home. For other home-office items, request them through the IT Asset Request portal. Contoso covers up to ₹40,000 a year for this — see the Home Office Equipment &amp; Reimbursement Guidelines for details.</w:t>
      </w:r>
    </w:p>
    <w:p>
      <w:pPr>
        <w:pStyle w:val="ListParagraph"/>
        <w:numPr>
          <w:ilvl w:val="0"/>
          <w:numId w:val="2"/>
        </w:numPr>
        <w:spacing w:after="80"/>
      </w:pPr>
      <w:r>
        <w:rPr>
          <w:rFonts w:ascii="Segoe UI Light" w:cs="Segoe UI Light" w:eastAsia="Segoe UI Light" w:hAnsi="Segoe UI Light"/>
          <w:color w:val="212121"/>
          <w:sz w:val="21"/>
          <w:szCs w:val="21"/>
        </w:rPr>
        <w:t xml:space="preserve">Normal working hours, weekly offs, and overtime rules under the applicable state Shops &amp; Establishments Act continue to apply, whether you work from the office or from home.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4. International &amp; Cross-Border Remote Work</w:t>
      </w:r>
    </w:p>
    <w:p>
      <w:pPr>
        <w:spacing w:after="140"/>
        <w:jc w:val="left"/>
      </w:pPr>
      <w:r>
        <w:rPr>
          <w:rFonts w:ascii="Segoe UI Light" w:cs="Segoe UI Light" w:eastAsia="Segoe UI Light" w:hAnsi="Segoe UI Light"/>
          <w:color w:val="212121"/>
          <w:sz w:val="21"/>
          <w:szCs w:val="21"/>
        </w:rPr>
        <w:t xml:space="preserve">If you want to work remotely from a country other than India, ask People &amp; Culture and Legal at least 45 days in advance. Working from abroad can create tax and compliance risk for Contoso India under Indian and foreign law (for example, under the Income Tax Act and FEMA), and may affect your benefits. Approval is not guaranteed and depends on the country, role, and how long you plan to be away.</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5. Workplace Conduct, Wherever You Work</w:t>
      </w:r>
    </w:p>
    <w:p>
      <w:pPr>
        <w:spacing w:after="140"/>
        <w:jc w:val="left"/>
      </w:pPr>
      <w:r>
        <w:rPr>
          <w:rFonts w:ascii="Segoe UI Light" w:cs="Segoe UI Light" w:eastAsia="Segoe UI Light" w:hAnsi="Segoe UI Light"/>
          <w:color w:val="212121"/>
          <w:sz w:val="21"/>
          <w:szCs w:val="21"/>
        </w:rPr>
        <w:t xml:space="preserve">The Prevention of Sexual Harassment (POSH) Act and Contoso's Code of Conduct apply equally to remote work, client sites, and the office. Video calls, chat, and email are all considered the workplace for this purpose.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6. Performance &amp; Accountability</w:t>
      </w:r>
    </w:p>
    <w:p>
      <w:pPr>
        <w:spacing w:after="140"/>
        <w:jc w:val="left"/>
      </w:pPr>
      <w:r>
        <w:rPr>
          <w:rFonts w:ascii="Segoe UI Light" w:cs="Segoe UI Light" w:eastAsia="Segoe UI Light" w:hAnsi="Segoe UI Light"/>
          <w:color w:val="212121"/>
          <w:sz w:val="21"/>
          <w:szCs w:val="21"/>
        </w:rPr>
        <w:t xml:space="preserve">We judge remote work the same way as in-office work: by what you deliver, not by hours logged online. If your manager sees ongoing performance or teamwork problems linked to a remote arrangement, they can end it with two weeks' notice.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7. Review</w:t>
      </w:r>
    </w:p>
    <w:p>
      <w:pPr>
        <w:spacing w:after="140"/>
        <w:jc w:val="left"/>
      </w:pPr>
      <w:r>
        <w:rPr>
          <w:rFonts w:ascii="Segoe UI Light" w:cs="Segoe UI Light" w:eastAsia="Segoe UI Light" w:hAnsi="Segoe UI Light"/>
          <w:color w:val="212121"/>
          <w:sz w:val="21"/>
          <w:szCs w:val="21"/>
        </w:rPr>
        <w:t xml:space="preserve">People &amp; Culture reviews this policy every year, or sooner if employment law, tax rules, or company office plans change.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Related Policies</w:t>
      </w:r>
    </w:p>
    <w:p>
      <w:pPr>
        <w:pStyle w:val="ListParagraph"/>
        <w:numPr>
          <w:ilvl w:val="0"/>
          <w:numId w:val="2"/>
        </w:numPr>
        <w:spacing w:after="80"/>
      </w:pPr>
      <w:r>
        <w:rPr>
          <w:rFonts w:ascii="Segoe UI Light" w:cs="Segoe UI Light" w:eastAsia="Segoe UI Light" w:hAnsi="Segoe UI Light"/>
          <w:color w:val="212121"/>
          <w:sz w:val="21"/>
          <w:szCs w:val="21"/>
        </w:rPr>
        <w:t xml:space="preserve">IT Security &amp; Acceptable Use Policy (IT-014)</w:t>
      </w:r>
    </w:p>
    <w:p>
      <w:pPr>
        <w:pStyle w:val="ListParagraph"/>
        <w:numPr>
          <w:ilvl w:val="0"/>
          <w:numId w:val="2"/>
        </w:numPr>
        <w:spacing w:after="80"/>
      </w:pPr>
      <w:r>
        <w:rPr>
          <w:rFonts w:ascii="Segoe UI Light" w:cs="Segoe UI Light" w:eastAsia="Segoe UI Light" w:hAnsi="Segoe UI Light"/>
          <w:color w:val="212121"/>
          <w:sz w:val="21"/>
          <w:szCs w:val="21"/>
        </w:rPr>
        <w:t xml:space="preserve">Home Office Equipment &amp; Reimbursement Guidelines (HR-009)</w:t>
      </w:r>
    </w:p>
    <w:p>
      <w:pPr>
        <w:pStyle w:val="ListParagraph"/>
        <w:numPr>
          <w:ilvl w:val="0"/>
          <w:numId w:val="2"/>
        </w:numPr>
        <w:spacing w:after="80"/>
      </w:pPr>
      <w:r>
        <w:rPr>
          <w:rFonts w:ascii="Segoe UI Light" w:cs="Segoe UI Light" w:eastAsia="Segoe UI Light" w:hAnsi="Segoe UI Light"/>
          <w:color w:val="212121"/>
          <w:sz w:val="21"/>
          <w:szCs w:val="21"/>
        </w:rPr>
        <w:t xml:space="preserve">Flexible Work Arrangements Policy (HR-011)</w:t>
      </w:r>
    </w:p>
    <w:p>
      <w:pPr>
        <w:pStyle w:val="ListParagraph"/>
        <w:numPr>
          <w:ilvl w:val="0"/>
          <w:numId w:val="2"/>
        </w:numPr>
        <w:spacing w:after="80"/>
      </w:pPr>
      <w:r>
        <w:rPr>
          <w:rFonts w:ascii="Segoe UI Light" w:cs="Segoe UI Light" w:eastAsia="Segoe UI Light" w:hAnsi="Segoe UI Light"/>
          <w:color w:val="212121"/>
          <w:sz w:val="21"/>
          <w:szCs w:val="21"/>
        </w:rPr>
        <w:t xml:space="preserve">Business Travel &amp; Entertainment Policy (FIN-022)</w:t>
      </w:r>
    </w:p>
    <w:p>
      <w:pPr>
        <w:pStyle w:val="ListParagraph"/>
        <w:numPr>
          <w:ilvl w:val="0"/>
          <w:numId w:val="2"/>
        </w:numPr>
        <w:spacing w:after="80"/>
      </w:pPr>
      <w:r>
        <w:rPr>
          <w:rFonts w:ascii="Segoe UI Light" w:cs="Segoe UI Light" w:eastAsia="Segoe UI Light" w:hAnsi="Segoe UI Light"/>
          <w:color w:val="212121"/>
          <w:sz w:val="21"/>
          <w:szCs w:val="21"/>
        </w:rPr>
        <w:t xml:space="preserve">Code of Conduct (HR-020)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Light" w:cs="Segoe UI Light" w:eastAsia="Segoe UI Light" w:hAnsi="Segoe UI Ligh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2026-09-24T10:02:41.833Z</dcterms:created>
  <dcterms:modified xsi:type="dcterms:W3CDTF">2026-09-24T10:02:41.843Z</dcterms:modified>
</cp:coreProperties>
</file>

<file path=docProps/custom.xml><?xml version="1.0" encoding="utf-8"?>
<Properties xmlns="http://schemas.openxmlformats.org/officeDocument/2006/custom-properties" xmlns:vt="http://schemas.openxmlformats.org/officeDocument/2006/docPropsVTypes"/>
</file>