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FC1B" w14:textId="7FF59D58" w:rsidR="00416117" w:rsidRDefault="00416117" w:rsidP="007F56D7">
      <w:pPr>
        <w:jc w:val="both"/>
        <w:rPr>
          <w:rFonts w:ascii="Arial" w:hAnsi="Arial" w:cs="Arial"/>
          <w:b/>
          <w:bCs/>
          <w:sz w:val="28"/>
          <w:szCs w:val="28"/>
        </w:rPr>
      </w:pPr>
      <w:r w:rsidRPr="00781803">
        <w:rPr>
          <w:rFonts w:ascii="Arial" w:hAnsi="Arial" w:cs="Arial"/>
          <w:b/>
          <w:bCs/>
          <w:sz w:val="28"/>
          <w:szCs w:val="28"/>
        </w:rPr>
        <w:t>Chidamber and Kemerer metrics</w:t>
      </w:r>
    </w:p>
    <w:p w14:paraId="0CA22671" w14:textId="43A97F10" w:rsidR="00781803" w:rsidRDefault="00781803" w:rsidP="007F56D7">
      <w:pPr>
        <w:jc w:val="both"/>
        <w:rPr>
          <w:rFonts w:ascii="Arial" w:hAnsi="Arial" w:cs="Arial"/>
          <w:b/>
          <w:bCs/>
          <w:sz w:val="28"/>
          <w:szCs w:val="28"/>
        </w:rPr>
      </w:pPr>
    </w:p>
    <w:p w14:paraId="3F95C689" w14:textId="77777777" w:rsidR="00781803" w:rsidRDefault="00781803" w:rsidP="007F56D7">
      <w:pPr>
        <w:jc w:val="both"/>
        <w:rPr>
          <w:rFonts w:ascii="Arial" w:hAnsi="Arial" w:cs="Arial"/>
          <w:sz w:val="24"/>
          <w:szCs w:val="24"/>
        </w:rPr>
      </w:pPr>
      <w:r>
        <w:rPr>
          <w:rFonts w:ascii="Arial" w:hAnsi="Arial" w:cs="Arial"/>
          <w:sz w:val="24"/>
          <w:szCs w:val="24"/>
        </w:rPr>
        <w:t>The chidamber-kemerer metrics suit are composed by six metrics, these being: coupling between objects (CBO), depth of inheritance tree (DIT), lack of cohesion of methods (LCOM), number of children (NOC), response for class (RFC) and weighted method complexity (WCM).</w:t>
      </w:r>
    </w:p>
    <w:p w14:paraId="737F2FDD" w14:textId="4D885A11" w:rsidR="00781803" w:rsidRDefault="00781803" w:rsidP="007F56D7">
      <w:pPr>
        <w:jc w:val="both"/>
        <w:rPr>
          <w:rFonts w:ascii="Arial" w:hAnsi="Arial" w:cs="Arial"/>
          <w:sz w:val="24"/>
          <w:szCs w:val="24"/>
        </w:rPr>
      </w:pPr>
      <w:r>
        <w:rPr>
          <w:rFonts w:ascii="Arial" w:hAnsi="Arial" w:cs="Arial"/>
          <w:sz w:val="24"/>
          <w:szCs w:val="24"/>
        </w:rPr>
        <w:t>For this analysis the metrics chosen were the CBO, DIT and WCM metrics.</w:t>
      </w:r>
    </w:p>
    <w:p w14:paraId="02F41DB7" w14:textId="6A24994B" w:rsidR="0064026A" w:rsidRDefault="0064026A" w:rsidP="007F56D7">
      <w:pPr>
        <w:jc w:val="both"/>
        <w:rPr>
          <w:rFonts w:ascii="Arial" w:hAnsi="Arial" w:cs="Arial"/>
          <w:sz w:val="24"/>
          <w:szCs w:val="24"/>
        </w:rPr>
      </w:pPr>
    </w:p>
    <w:p w14:paraId="1919CBB6" w14:textId="136F87C6" w:rsidR="0064026A" w:rsidRPr="0064026A" w:rsidRDefault="0064026A" w:rsidP="007F56D7">
      <w:pPr>
        <w:jc w:val="both"/>
        <w:rPr>
          <w:rFonts w:ascii="Arial" w:hAnsi="Arial" w:cs="Arial"/>
          <w:b/>
          <w:bCs/>
          <w:sz w:val="28"/>
          <w:szCs w:val="28"/>
        </w:rPr>
      </w:pPr>
      <w:r w:rsidRPr="0064026A">
        <w:rPr>
          <w:rFonts w:ascii="Arial" w:hAnsi="Arial" w:cs="Arial"/>
          <w:b/>
          <w:bCs/>
          <w:sz w:val="28"/>
          <w:szCs w:val="28"/>
        </w:rPr>
        <w:t>CBO metric</w:t>
      </w:r>
    </w:p>
    <w:p w14:paraId="798A12A7" w14:textId="77777777" w:rsidR="00781803" w:rsidRDefault="00781803" w:rsidP="007F56D7">
      <w:pPr>
        <w:jc w:val="both"/>
        <w:rPr>
          <w:rFonts w:ascii="Arial" w:hAnsi="Arial" w:cs="Arial"/>
          <w:sz w:val="24"/>
          <w:szCs w:val="24"/>
        </w:rPr>
      </w:pPr>
    </w:p>
    <w:p w14:paraId="587C63A0" w14:textId="39C39A10" w:rsidR="00781803" w:rsidRDefault="00A74361" w:rsidP="007F56D7">
      <w:pPr>
        <w:jc w:val="both"/>
        <w:rPr>
          <w:rFonts w:ascii="Arial" w:hAnsi="Arial" w:cs="Arial"/>
          <w:sz w:val="24"/>
          <w:szCs w:val="24"/>
        </w:rPr>
      </w:pPr>
      <w:r>
        <w:rPr>
          <w:rFonts w:ascii="Arial" w:hAnsi="Arial" w:cs="Arial"/>
          <w:sz w:val="24"/>
          <w:szCs w:val="24"/>
        </w:rPr>
        <w:t xml:space="preserve">The CBO metric, measures the amount of accesses that one class has with the other classes, counting multiple accesses as one. A higher CBO means there is </w:t>
      </w:r>
      <w:r w:rsidR="008E45CA">
        <w:rPr>
          <w:rFonts w:ascii="Arial" w:hAnsi="Arial" w:cs="Arial"/>
          <w:sz w:val="24"/>
          <w:szCs w:val="24"/>
        </w:rPr>
        <w:t>an</w:t>
      </w:r>
      <w:r>
        <w:rPr>
          <w:rFonts w:ascii="Arial" w:hAnsi="Arial" w:cs="Arial"/>
          <w:sz w:val="24"/>
          <w:szCs w:val="24"/>
        </w:rPr>
        <w:t xml:space="preserve"> excessive</w:t>
      </w:r>
      <w:r w:rsidR="008E45CA">
        <w:rPr>
          <w:rFonts w:ascii="Arial" w:hAnsi="Arial" w:cs="Arial"/>
          <w:sz w:val="24"/>
          <w:szCs w:val="24"/>
        </w:rPr>
        <w:t xml:space="preserve"> coupling</w:t>
      </w:r>
      <w:r>
        <w:rPr>
          <w:rFonts w:ascii="Arial" w:hAnsi="Arial" w:cs="Arial"/>
          <w:sz w:val="24"/>
          <w:szCs w:val="24"/>
        </w:rPr>
        <w:t xml:space="preserve"> </w:t>
      </w:r>
      <w:r w:rsidR="008E45CA">
        <w:rPr>
          <w:rFonts w:ascii="Arial" w:hAnsi="Arial" w:cs="Arial"/>
          <w:sz w:val="24"/>
          <w:szCs w:val="24"/>
        </w:rPr>
        <w:t>between object classes, therefore the class is more dependent leading to a way more harder maintenence of said class.</w:t>
      </w:r>
    </w:p>
    <w:p w14:paraId="1FFA29F0" w14:textId="5B2792A9" w:rsidR="008E45CA" w:rsidRDefault="008E45CA" w:rsidP="007F56D7">
      <w:pPr>
        <w:jc w:val="both"/>
        <w:rPr>
          <w:rFonts w:ascii="Arial" w:hAnsi="Arial" w:cs="Arial"/>
          <w:sz w:val="24"/>
          <w:szCs w:val="24"/>
        </w:rPr>
      </w:pPr>
    </w:p>
    <w:p w14:paraId="18323942" w14:textId="355F589C" w:rsidR="008E45CA" w:rsidRDefault="00A615C8" w:rsidP="007F56D7">
      <w:pPr>
        <w:jc w:val="both"/>
        <w:rPr>
          <w:rFonts w:ascii="Arial" w:hAnsi="Arial" w:cs="Arial"/>
          <w:sz w:val="24"/>
          <w:szCs w:val="24"/>
        </w:rPr>
      </w:pPr>
      <w:r>
        <w:rPr>
          <w:rFonts w:ascii="Arial" w:hAnsi="Arial" w:cs="Arial"/>
          <w:sz w:val="24"/>
          <w:szCs w:val="24"/>
        </w:rPr>
        <w:t>Classes with the highest CBO</w:t>
      </w:r>
    </w:p>
    <w:tbl>
      <w:tblPr>
        <w:tblW w:w="12660" w:type="dxa"/>
        <w:tblInd w:w="-2083" w:type="dxa"/>
        <w:tblCellMar>
          <w:left w:w="70" w:type="dxa"/>
          <w:right w:w="70" w:type="dxa"/>
        </w:tblCellMar>
        <w:tblLook w:val="04A0" w:firstRow="1" w:lastRow="0" w:firstColumn="1" w:lastColumn="0" w:noHBand="0" w:noVBand="1"/>
      </w:tblPr>
      <w:tblGrid>
        <w:gridCol w:w="3071"/>
        <w:gridCol w:w="529"/>
        <w:gridCol w:w="9164"/>
      </w:tblGrid>
      <w:tr w:rsidR="00A615C8" w:rsidRPr="00A615C8" w14:paraId="6D04C201" w14:textId="77777777" w:rsidTr="00A615C8">
        <w:trPr>
          <w:trHeight w:val="300"/>
        </w:trPr>
        <w:tc>
          <w:tcPr>
            <w:tcW w:w="3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4B5E0" w14:textId="77777777" w:rsidR="00A615C8" w:rsidRPr="00A615C8" w:rsidRDefault="00A615C8" w:rsidP="00A615C8">
            <w:pPr>
              <w:spacing w:after="0" w:line="240" w:lineRule="auto"/>
              <w:jc w:val="center"/>
              <w:rPr>
                <w:rFonts w:ascii="Calibri" w:eastAsia="Times New Roman" w:hAnsi="Calibri" w:cs="Calibri"/>
                <w:b/>
                <w:bCs/>
                <w:color w:val="000000"/>
                <w:lang w:eastAsia="pt-PT"/>
              </w:rPr>
            </w:pPr>
            <w:r w:rsidRPr="00A615C8">
              <w:rPr>
                <w:rFonts w:ascii="Calibri" w:eastAsia="Times New Roman" w:hAnsi="Calibri" w:cs="Calibri"/>
                <w:b/>
                <w:bCs/>
                <w:color w:val="000000"/>
                <w:lang w:eastAsia="pt-PT"/>
              </w:rPr>
              <w:t>Class</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2BF2209A" w14:textId="77777777" w:rsidR="00A615C8" w:rsidRPr="00A615C8" w:rsidRDefault="00A615C8" w:rsidP="00A615C8">
            <w:pPr>
              <w:spacing w:after="0" w:line="240" w:lineRule="auto"/>
              <w:jc w:val="center"/>
              <w:rPr>
                <w:rFonts w:ascii="Calibri" w:eastAsia="Times New Roman" w:hAnsi="Calibri" w:cs="Calibri"/>
                <w:b/>
                <w:bCs/>
                <w:color w:val="000000"/>
                <w:lang w:eastAsia="pt-PT"/>
              </w:rPr>
            </w:pPr>
            <w:r w:rsidRPr="00A615C8">
              <w:rPr>
                <w:rFonts w:ascii="Calibri" w:eastAsia="Times New Roman" w:hAnsi="Calibri" w:cs="Calibri"/>
                <w:b/>
                <w:bCs/>
                <w:color w:val="000000"/>
                <w:lang w:eastAsia="pt-PT"/>
              </w:rPr>
              <w:t>CBO</w:t>
            </w:r>
          </w:p>
        </w:tc>
        <w:tc>
          <w:tcPr>
            <w:tcW w:w="9164" w:type="dxa"/>
            <w:tcBorders>
              <w:top w:val="single" w:sz="4" w:space="0" w:color="auto"/>
              <w:left w:val="nil"/>
              <w:bottom w:val="single" w:sz="4" w:space="0" w:color="auto"/>
              <w:right w:val="single" w:sz="4" w:space="0" w:color="auto"/>
            </w:tcBorders>
            <w:shd w:val="clear" w:color="auto" w:fill="auto"/>
            <w:noWrap/>
            <w:vAlign w:val="bottom"/>
            <w:hideMark/>
          </w:tcPr>
          <w:p w14:paraId="02D97FB4" w14:textId="77777777" w:rsidR="00A615C8" w:rsidRPr="00A615C8" w:rsidRDefault="00A615C8" w:rsidP="00A615C8">
            <w:pPr>
              <w:spacing w:after="0" w:line="240" w:lineRule="auto"/>
              <w:jc w:val="center"/>
              <w:rPr>
                <w:rFonts w:ascii="Calibri" w:eastAsia="Times New Roman" w:hAnsi="Calibri" w:cs="Calibri"/>
                <w:b/>
                <w:bCs/>
                <w:color w:val="000000"/>
                <w:lang w:eastAsia="pt-PT"/>
              </w:rPr>
            </w:pPr>
            <w:r w:rsidRPr="00A615C8">
              <w:rPr>
                <w:rFonts w:ascii="Calibri" w:eastAsia="Times New Roman" w:hAnsi="Calibri" w:cs="Calibri"/>
                <w:b/>
                <w:bCs/>
                <w:color w:val="000000"/>
                <w:lang w:eastAsia="pt-PT"/>
              </w:rPr>
              <w:t>Source path</w:t>
            </w:r>
          </w:p>
        </w:tc>
      </w:tr>
      <w:tr w:rsidR="00A615C8" w:rsidRPr="00A615C8" w14:paraId="3FD9AE1C" w14:textId="77777777" w:rsidTr="00A615C8">
        <w:trPr>
          <w:trHeight w:val="300"/>
        </w:trPr>
        <w:tc>
          <w:tcPr>
            <w:tcW w:w="3071" w:type="dxa"/>
            <w:tcBorders>
              <w:top w:val="single" w:sz="4" w:space="0" w:color="auto"/>
              <w:left w:val="single" w:sz="4" w:space="0" w:color="auto"/>
              <w:bottom w:val="nil"/>
              <w:right w:val="single" w:sz="4" w:space="0" w:color="auto"/>
            </w:tcBorders>
            <w:shd w:val="clear" w:color="auto" w:fill="auto"/>
            <w:noWrap/>
            <w:vAlign w:val="bottom"/>
            <w:hideMark/>
          </w:tcPr>
          <w:p w14:paraId="6A93813F"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BibEntry</w:t>
            </w:r>
          </w:p>
        </w:tc>
        <w:tc>
          <w:tcPr>
            <w:tcW w:w="425" w:type="dxa"/>
            <w:tcBorders>
              <w:top w:val="single" w:sz="4" w:space="0" w:color="auto"/>
              <w:left w:val="nil"/>
              <w:bottom w:val="nil"/>
              <w:right w:val="single" w:sz="4" w:space="0" w:color="auto"/>
            </w:tcBorders>
            <w:shd w:val="clear" w:color="auto" w:fill="auto"/>
            <w:noWrap/>
            <w:vAlign w:val="bottom"/>
            <w:hideMark/>
          </w:tcPr>
          <w:p w14:paraId="37D23969"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616</w:t>
            </w:r>
          </w:p>
        </w:tc>
        <w:tc>
          <w:tcPr>
            <w:tcW w:w="9164" w:type="dxa"/>
            <w:tcBorders>
              <w:top w:val="single" w:sz="4" w:space="0" w:color="auto"/>
              <w:left w:val="nil"/>
              <w:bottom w:val="nil"/>
              <w:right w:val="single" w:sz="4" w:space="0" w:color="auto"/>
            </w:tcBorders>
            <w:shd w:val="clear" w:color="auto" w:fill="auto"/>
            <w:noWrap/>
            <w:vAlign w:val="bottom"/>
            <w:hideMark/>
          </w:tcPr>
          <w:p w14:paraId="16F13DB9"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src/main/java/org/jabref/model/entry/BibEntry</w:t>
            </w:r>
          </w:p>
        </w:tc>
      </w:tr>
      <w:tr w:rsidR="00A615C8" w:rsidRPr="00A615C8" w14:paraId="32632DDD" w14:textId="77777777" w:rsidTr="00A615C8">
        <w:trPr>
          <w:trHeight w:val="300"/>
        </w:trPr>
        <w:tc>
          <w:tcPr>
            <w:tcW w:w="3071" w:type="dxa"/>
            <w:tcBorders>
              <w:top w:val="nil"/>
              <w:left w:val="single" w:sz="4" w:space="0" w:color="auto"/>
              <w:bottom w:val="nil"/>
              <w:right w:val="single" w:sz="4" w:space="0" w:color="auto"/>
            </w:tcBorders>
            <w:shd w:val="clear" w:color="auto" w:fill="auto"/>
            <w:noWrap/>
            <w:vAlign w:val="bottom"/>
            <w:hideMark/>
          </w:tcPr>
          <w:p w14:paraId="1CF94217"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Localization</w:t>
            </w:r>
          </w:p>
        </w:tc>
        <w:tc>
          <w:tcPr>
            <w:tcW w:w="425" w:type="dxa"/>
            <w:tcBorders>
              <w:top w:val="nil"/>
              <w:left w:val="nil"/>
              <w:bottom w:val="nil"/>
              <w:right w:val="single" w:sz="4" w:space="0" w:color="auto"/>
            </w:tcBorders>
            <w:shd w:val="clear" w:color="auto" w:fill="auto"/>
            <w:noWrap/>
            <w:vAlign w:val="bottom"/>
            <w:hideMark/>
          </w:tcPr>
          <w:p w14:paraId="21691EA2"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396</w:t>
            </w:r>
          </w:p>
        </w:tc>
        <w:tc>
          <w:tcPr>
            <w:tcW w:w="9164" w:type="dxa"/>
            <w:tcBorders>
              <w:top w:val="nil"/>
              <w:left w:val="nil"/>
              <w:bottom w:val="nil"/>
              <w:right w:val="single" w:sz="4" w:space="0" w:color="auto"/>
            </w:tcBorders>
            <w:shd w:val="clear" w:color="auto" w:fill="auto"/>
            <w:noWrap/>
            <w:vAlign w:val="bottom"/>
            <w:hideMark/>
          </w:tcPr>
          <w:p w14:paraId="58C9021E"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src/main/java/org/jabref/logic/l10n/Localization</w:t>
            </w:r>
          </w:p>
        </w:tc>
      </w:tr>
      <w:tr w:rsidR="00A615C8" w:rsidRPr="00A615C8" w14:paraId="6D513193" w14:textId="77777777" w:rsidTr="00A615C8">
        <w:trPr>
          <w:trHeight w:val="300"/>
        </w:trPr>
        <w:tc>
          <w:tcPr>
            <w:tcW w:w="3071" w:type="dxa"/>
            <w:tcBorders>
              <w:top w:val="nil"/>
              <w:left w:val="single" w:sz="4" w:space="0" w:color="auto"/>
              <w:bottom w:val="nil"/>
              <w:right w:val="single" w:sz="4" w:space="0" w:color="auto"/>
            </w:tcBorders>
            <w:shd w:val="clear" w:color="auto" w:fill="auto"/>
            <w:noWrap/>
            <w:vAlign w:val="bottom"/>
            <w:hideMark/>
          </w:tcPr>
          <w:p w14:paraId="21E33F85"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StandardField</w:t>
            </w:r>
          </w:p>
        </w:tc>
        <w:tc>
          <w:tcPr>
            <w:tcW w:w="425" w:type="dxa"/>
            <w:tcBorders>
              <w:top w:val="nil"/>
              <w:left w:val="nil"/>
              <w:bottom w:val="nil"/>
              <w:right w:val="single" w:sz="4" w:space="0" w:color="auto"/>
            </w:tcBorders>
            <w:shd w:val="clear" w:color="auto" w:fill="auto"/>
            <w:noWrap/>
            <w:vAlign w:val="bottom"/>
            <w:hideMark/>
          </w:tcPr>
          <w:p w14:paraId="260888B1"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324</w:t>
            </w:r>
          </w:p>
        </w:tc>
        <w:tc>
          <w:tcPr>
            <w:tcW w:w="9164" w:type="dxa"/>
            <w:tcBorders>
              <w:top w:val="nil"/>
              <w:left w:val="nil"/>
              <w:bottom w:val="nil"/>
              <w:right w:val="single" w:sz="4" w:space="0" w:color="auto"/>
            </w:tcBorders>
            <w:shd w:val="clear" w:color="auto" w:fill="auto"/>
            <w:noWrap/>
            <w:vAlign w:val="bottom"/>
            <w:hideMark/>
          </w:tcPr>
          <w:p w14:paraId="3070AAB2"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src/main/java/org/jabref/model/entry/field/StandardField</w:t>
            </w:r>
          </w:p>
        </w:tc>
      </w:tr>
      <w:tr w:rsidR="00A615C8" w:rsidRPr="00A615C8" w14:paraId="103AF841" w14:textId="77777777" w:rsidTr="00A615C8">
        <w:trPr>
          <w:trHeight w:val="300"/>
        </w:trPr>
        <w:tc>
          <w:tcPr>
            <w:tcW w:w="3071" w:type="dxa"/>
            <w:tcBorders>
              <w:top w:val="nil"/>
              <w:left w:val="single" w:sz="4" w:space="0" w:color="auto"/>
              <w:bottom w:val="nil"/>
              <w:right w:val="single" w:sz="4" w:space="0" w:color="auto"/>
            </w:tcBorders>
            <w:shd w:val="clear" w:color="auto" w:fill="auto"/>
            <w:noWrap/>
            <w:vAlign w:val="bottom"/>
            <w:hideMark/>
          </w:tcPr>
          <w:p w14:paraId="5EE7B61B"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BibDatabaseContext</w:t>
            </w:r>
          </w:p>
        </w:tc>
        <w:tc>
          <w:tcPr>
            <w:tcW w:w="425" w:type="dxa"/>
            <w:tcBorders>
              <w:top w:val="nil"/>
              <w:left w:val="nil"/>
              <w:bottom w:val="nil"/>
              <w:right w:val="single" w:sz="4" w:space="0" w:color="auto"/>
            </w:tcBorders>
            <w:shd w:val="clear" w:color="auto" w:fill="auto"/>
            <w:noWrap/>
            <w:vAlign w:val="bottom"/>
            <w:hideMark/>
          </w:tcPr>
          <w:p w14:paraId="7A42249D"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264</w:t>
            </w:r>
          </w:p>
        </w:tc>
        <w:tc>
          <w:tcPr>
            <w:tcW w:w="9164" w:type="dxa"/>
            <w:tcBorders>
              <w:top w:val="nil"/>
              <w:left w:val="nil"/>
              <w:bottom w:val="nil"/>
              <w:right w:val="single" w:sz="4" w:space="0" w:color="auto"/>
            </w:tcBorders>
            <w:shd w:val="clear" w:color="auto" w:fill="auto"/>
            <w:noWrap/>
            <w:vAlign w:val="bottom"/>
            <w:hideMark/>
          </w:tcPr>
          <w:p w14:paraId="56839012"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src/main/java/org/jabref/model/database/BibDatabaseContext</w:t>
            </w:r>
          </w:p>
        </w:tc>
      </w:tr>
      <w:tr w:rsidR="00A615C8" w:rsidRPr="00A615C8" w14:paraId="05663629" w14:textId="77777777" w:rsidTr="00A615C8">
        <w:trPr>
          <w:trHeight w:val="300"/>
        </w:trPr>
        <w:tc>
          <w:tcPr>
            <w:tcW w:w="3071" w:type="dxa"/>
            <w:tcBorders>
              <w:top w:val="nil"/>
              <w:left w:val="single" w:sz="4" w:space="0" w:color="auto"/>
              <w:bottom w:val="nil"/>
              <w:right w:val="single" w:sz="4" w:space="0" w:color="auto"/>
            </w:tcBorders>
            <w:shd w:val="clear" w:color="auto" w:fill="auto"/>
            <w:noWrap/>
            <w:vAlign w:val="bottom"/>
            <w:hideMark/>
          </w:tcPr>
          <w:p w14:paraId="415296CD"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BibDatabase</w:t>
            </w:r>
          </w:p>
        </w:tc>
        <w:tc>
          <w:tcPr>
            <w:tcW w:w="425" w:type="dxa"/>
            <w:tcBorders>
              <w:top w:val="nil"/>
              <w:left w:val="nil"/>
              <w:bottom w:val="nil"/>
              <w:right w:val="single" w:sz="4" w:space="0" w:color="auto"/>
            </w:tcBorders>
            <w:shd w:val="clear" w:color="auto" w:fill="auto"/>
            <w:noWrap/>
            <w:vAlign w:val="bottom"/>
            <w:hideMark/>
          </w:tcPr>
          <w:p w14:paraId="1870115D"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238</w:t>
            </w:r>
          </w:p>
        </w:tc>
        <w:tc>
          <w:tcPr>
            <w:tcW w:w="9164" w:type="dxa"/>
            <w:tcBorders>
              <w:top w:val="nil"/>
              <w:left w:val="nil"/>
              <w:bottom w:val="nil"/>
              <w:right w:val="single" w:sz="4" w:space="0" w:color="auto"/>
            </w:tcBorders>
            <w:shd w:val="clear" w:color="auto" w:fill="auto"/>
            <w:noWrap/>
            <w:vAlign w:val="bottom"/>
            <w:hideMark/>
          </w:tcPr>
          <w:p w14:paraId="1E56DCED"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src/main/java/org/jabref/model/database/BibDatabase</w:t>
            </w:r>
          </w:p>
        </w:tc>
      </w:tr>
      <w:tr w:rsidR="00A615C8" w:rsidRPr="00A615C8" w14:paraId="10B82239" w14:textId="77777777" w:rsidTr="00A615C8">
        <w:trPr>
          <w:trHeight w:val="300"/>
        </w:trPr>
        <w:tc>
          <w:tcPr>
            <w:tcW w:w="3071" w:type="dxa"/>
            <w:tcBorders>
              <w:top w:val="nil"/>
              <w:left w:val="single" w:sz="4" w:space="0" w:color="auto"/>
              <w:bottom w:val="single" w:sz="4" w:space="0" w:color="auto"/>
              <w:right w:val="single" w:sz="4" w:space="0" w:color="auto"/>
            </w:tcBorders>
            <w:shd w:val="clear" w:color="auto" w:fill="auto"/>
            <w:noWrap/>
            <w:vAlign w:val="bottom"/>
            <w:hideMark/>
          </w:tcPr>
          <w:p w14:paraId="3D387000"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JabRefFrame</w:t>
            </w:r>
          </w:p>
        </w:tc>
        <w:tc>
          <w:tcPr>
            <w:tcW w:w="425" w:type="dxa"/>
            <w:tcBorders>
              <w:top w:val="nil"/>
              <w:left w:val="nil"/>
              <w:bottom w:val="single" w:sz="4" w:space="0" w:color="auto"/>
              <w:right w:val="single" w:sz="4" w:space="0" w:color="auto"/>
            </w:tcBorders>
            <w:shd w:val="clear" w:color="auto" w:fill="auto"/>
            <w:noWrap/>
            <w:vAlign w:val="bottom"/>
            <w:hideMark/>
          </w:tcPr>
          <w:p w14:paraId="392D972D"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146</w:t>
            </w:r>
          </w:p>
        </w:tc>
        <w:tc>
          <w:tcPr>
            <w:tcW w:w="9164" w:type="dxa"/>
            <w:tcBorders>
              <w:top w:val="nil"/>
              <w:left w:val="nil"/>
              <w:bottom w:val="single" w:sz="4" w:space="0" w:color="auto"/>
              <w:right w:val="single" w:sz="4" w:space="0" w:color="auto"/>
            </w:tcBorders>
            <w:shd w:val="clear" w:color="auto" w:fill="auto"/>
            <w:noWrap/>
            <w:vAlign w:val="bottom"/>
            <w:hideMark/>
          </w:tcPr>
          <w:p w14:paraId="250D77C2" w14:textId="77777777" w:rsidR="00A615C8" w:rsidRPr="00A615C8" w:rsidRDefault="00A615C8" w:rsidP="00A615C8">
            <w:pPr>
              <w:spacing w:after="0" w:line="240" w:lineRule="auto"/>
              <w:jc w:val="center"/>
              <w:rPr>
                <w:rFonts w:ascii="Calibri" w:eastAsia="Times New Roman" w:hAnsi="Calibri" w:cs="Calibri"/>
                <w:color w:val="000000"/>
                <w:lang w:eastAsia="pt-PT"/>
              </w:rPr>
            </w:pPr>
            <w:r w:rsidRPr="00A615C8">
              <w:rPr>
                <w:rFonts w:ascii="Calibri" w:eastAsia="Times New Roman" w:hAnsi="Calibri" w:cs="Calibri"/>
                <w:color w:val="000000"/>
                <w:lang w:eastAsia="pt-PT"/>
              </w:rPr>
              <w:t>src/main/java/org/jabref/gui/JabRefFrame</w:t>
            </w:r>
          </w:p>
        </w:tc>
      </w:tr>
    </w:tbl>
    <w:p w14:paraId="25D7190A" w14:textId="77777777" w:rsidR="00A615C8" w:rsidRDefault="00A615C8" w:rsidP="007F56D7">
      <w:pPr>
        <w:jc w:val="both"/>
        <w:rPr>
          <w:rFonts w:ascii="Arial" w:hAnsi="Arial" w:cs="Arial"/>
          <w:sz w:val="24"/>
          <w:szCs w:val="24"/>
        </w:rPr>
      </w:pPr>
    </w:p>
    <w:p w14:paraId="7C70A5A2" w14:textId="4CBED31E" w:rsidR="008E45CA" w:rsidRDefault="008E45CA" w:rsidP="007F56D7">
      <w:pPr>
        <w:jc w:val="both"/>
        <w:rPr>
          <w:rFonts w:ascii="Arial" w:hAnsi="Arial" w:cs="Arial"/>
          <w:sz w:val="24"/>
          <w:szCs w:val="24"/>
        </w:rPr>
      </w:pPr>
    </w:p>
    <w:p w14:paraId="4FB5F2C6" w14:textId="48FE9ADC" w:rsidR="00A615C8" w:rsidRDefault="00A615C8" w:rsidP="007F56D7">
      <w:pPr>
        <w:jc w:val="both"/>
        <w:rPr>
          <w:rFonts w:ascii="Arial" w:hAnsi="Arial" w:cs="Arial"/>
          <w:sz w:val="24"/>
          <w:szCs w:val="24"/>
        </w:rPr>
      </w:pPr>
      <w:r>
        <w:rPr>
          <w:rFonts w:ascii="Arial" w:hAnsi="Arial" w:cs="Arial"/>
          <w:sz w:val="24"/>
          <w:szCs w:val="24"/>
        </w:rPr>
        <w:t>As it shows, in the table, the BibEntry class has highest CBO in the whole project, which can only mean there is an exceeding coupling between classes</w:t>
      </w:r>
      <w:r w:rsidR="0064026A">
        <w:rPr>
          <w:rFonts w:ascii="Arial" w:hAnsi="Arial" w:cs="Arial"/>
          <w:sz w:val="24"/>
          <w:szCs w:val="24"/>
        </w:rPr>
        <w:t>, with the same happening to the other six classes.</w:t>
      </w:r>
    </w:p>
    <w:p w14:paraId="6A87D059" w14:textId="32636557" w:rsidR="00BF53A1" w:rsidRDefault="00BF53A1" w:rsidP="007F56D7">
      <w:pPr>
        <w:jc w:val="both"/>
        <w:rPr>
          <w:rFonts w:ascii="Arial" w:hAnsi="Arial" w:cs="Arial"/>
          <w:sz w:val="24"/>
          <w:szCs w:val="24"/>
        </w:rPr>
      </w:pPr>
      <w:r>
        <w:rPr>
          <w:rFonts w:ascii="Arial" w:hAnsi="Arial" w:cs="Arial"/>
          <w:sz w:val="24"/>
          <w:szCs w:val="24"/>
        </w:rPr>
        <w:t>Relative to code smells, some of the potential code smells that could be found by analysis of this metric would be innapropritate intimacy or feature envy, in the project none of these code smell were identified.</w:t>
      </w:r>
    </w:p>
    <w:p w14:paraId="7D5BA275" w14:textId="6B87D5FB" w:rsidR="0064026A" w:rsidRDefault="0064026A" w:rsidP="007F56D7">
      <w:pPr>
        <w:jc w:val="both"/>
        <w:rPr>
          <w:rFonts w:ascii="Arial" w:hAnsi="Arial" w:cs="Arial"/>
          <w:sz w:val="24"/>
          <w:szCs w:val="24"/>
        </w:rPr>
      </w:pPr>
    </w:p>
    <w:p w14:paraId="5528E50F" w14:textId="1CE8596D" w:rsidR="0064026A" w:rsidRDefault="0064026A" w:rsidP="007F56D7">
      <w:pPr>
        <w:jc w:val="both"/>
        <w:rPr>
          <w:rFonts w:ascii="Arial" w:hAnsi="Arial" w:cs="Arial"/>
          <w:sz w:val="24"/>
          <w:szCs w:val="24"/>
        </w:rPr>
      </w:pPr>
    </w:p>
    <w:p w14:paraId="18BB706F" w14:textId="37C16F54" w:rsidR="0064026A" w:rsidRDefault="0064026A" w:rsidP="007F56D7">
      <w:pPr>
        <w:jc w:val="both"/>
        <w:rPr>
          <w:rFonts w:ascii="Arial" w:hAnsi="Arial" w:cs="Arial"/>
          <w:sz w:val="24"/>
          <w:szCs w:val="24"/>
        </w:rPr>
      </w:pPr>
    </w:p>
    <w:p w14:paraId="12D8C621" w14:textId="2135A6F3" w:rsidR="009A7FDE" w:rsidRDefault="009A7FDE" w:rsidP="007F56D7">
      <w:pPr>
        <w:jc w:val="both"/>
        <w:rPr>
          <w:rFonts w:ascii="Arial" w:hAnsi="Arial" w:cs="Arial"/>
          <w:sz w:val="24"/>
          <w:szCs w:val="24"/>
        </w:rPr>
      </w:pPr>
    </w:p>
    <w:p w14:paraId="22526C48" w14:textId="4F10BBE1" w:rsidR="009A7FDE" w:rsidRDefault="009A7FDE" w:rsidP="007F56D7">
      <w:pPr>
        <w:jc w:val="both"/>
        <w:rPr>
          <w:rFonts w:ascii="Arial" w:hAnsi="Arial" w:cs="Arial"/>
          <w:sz w:val="24"/>
          <w:szCs w:val="24"/>
        </w:rPr>
      </w:pPr>
    </w:p>
    <w:p w14:paraId="500489A5" w14:textId="59214FCA" w:rsidR="009A7FDE" w:rsidRDefault="009A7FDE" w:rsidP="007F56D7">
      <w:pPr>
        <w:jc w:val="both"/>
        <w:rPr>
          <w:rFonts w:ascii="Arial" w:hAnsi="Arial" w:cs="Arial"/>
          <w:sz w:val="24"/>
          <w:szCs w:val="24"/>
        </w:rPr>
      </w:pPr>
    </w:p>
    <w:p w14:paraId="6DFED1D8" w14:textId="77777777" w:rsidR="009A7FDE" w:rsidRDefault="009A7FDE" w:rsidP="007F56D7">
      <w:pPr>
        <w:jc w:val="both"/>
        <w:rPr>
          <w:rFonts w:ascii="Arial" w:hAnsi="Arial" w:cs="Arial"/>
          <w:sz w:val="24"/>
          <w:szCs w:val="24"/>
        </w:rPr>
      </w:pPr>
    </w:p>
    <w:p w14:paraId="2DF5C801" w14:textId="61329644" w:rsidR="0064026A" w:rsidRDefault="0064026A" w:rsidP="007F56D7">
      <w:pPr>
        <w:jc w:val="both"/>
        <w:rPr>
          <w:rFonts w:ascii="Arial" w:hAnsi="Arial" w:cs="Arial"/>
          <w:b/>
          <w:bCs/>
          <w:sz w:val="28"/>
          <w:szCs w:val="28"/>
        </w:rPr>
      </w:pPr>
      <w:r>
        <w:rPr>
          <w:rFonts w:ascii="Arial" w:hAnsi="Arial" w:cs="Arial"/>
          <w:b/>
          <w:bCs/>
          <w:sz w:val="28"/>
          <w:szCs w:val="28"/>
        </w:rPr>
        <w:t>DIT metric</w:t>
      </w:r>
    </w:p>
    <w:p w14:paraId="2199A6EC" w14:textId="55A861EC" w:rsidR="0064026A" w:rsidRPr="0064026A" w:rsidRDefault="0064026A" w:rsidP="007F56D7">
      <w:pPr>
        <w:jc w:val="both"/>
        <w:rPr>
          <w:rFonts w:ascii="Arial" w:hAnsi="Arial" w:cs="Arial"/>
          <w:sz w:val="24"/>
          <w:szCs w:val="24"/>
        </w:rPr>
      </w:pPr>
      <w:r>
        <w:rPr>
          <w:rFonts w:ascii="Arial" w:hAnsi="Arial" w:cs="Arial"/>
          <w:sz w:val="24"/>
          <w:szCs w:val="24"/>
        </w:rPr>
        <w:t xml:space="preserve">The DIT metric measures the maximum inheritance path from the class to the root class. </w:t>
      </w:r>
      <w:r w:rsidR="00846947">
        <w:rPr>
          <w:rFonts w:ascii="Arial" w:hAnsi="Arial" w:cs="Arial"/>
          <w:sz w:val="24"/>
          <w:szCs w:val="24"/>
        </w:rPr>
        <w:t>As the inheritance tree deepens, more methods and variables are going to be inherited making the resulting class really complex, although it makes the class more reusable due to method inheritance. It can be concluded that a high DIT number means</w:t>
      </w:r>
      <w:r w:rsidR="009A7FDE">
        <w:rPr>
          <w:rFonts w:ascii="Arial" w:hAnsi="Arial" w:cs="Arial"/>
          <w:sz w:val="24"/>
          <w:szCs w:val="24"/>
        </w:rPr>
        <w:t xml:space="preserve"> a higher chance of faults occurring in the classes of the hierarchy being more evident in the middle classes because these are the ones that receive less checks.</w:t>
      </w:r>
    </w:p>
    <w:p w14:paraId="6C4F6A47" w14:textId="3DAD1BE1" w:rsidR="0064026A" w:rsidRDefault="0064026A" w:rsidP="007F56D7">
      <w:pPr>
        <w:jc w:val="both"/>
        <w:rPr>
          <w:rFonts w:ascii="Arial" w:hAnsi="Arial" w:cs="Arial"/>
          <w:sz w:val="24"/>
          <w:szCs w:val="24"/>
        </w:rPr>
      </w:pPr>
    </w:p>
    <w:p w14:paraId="35136AC5" w14:textId="70E42D91" w:rsidR="0064026A" w:rsidRDefault="0064026A" w:rsidP="007F56D7">
      <w:pPr>
        <w:jc w:val="both"/>
        <w:rPr>
          <w:rFonts w:ascii="Arial" w:hAnsi="Arial" w:cs="Arial"/>
          <w:sz w:val="24"/>
          <w:szCs w:val="24"/>
        </w:rPr>
      </w:pPr>
    </w:p>
    <w:tbl>
      <w:tblPr>
        <w:tblW w:w="12978" w:type="dxa"/>
        <w:tblInd w:w="-2083" w:type="dxa"/>
        <w:tblCellMar>
          <w:left w:w="70" w:type="dxa"/>
          <w:right w:w="70" w:type="dxa"/>
        </w:tblCellMar>
        <w:tblLook w:val="04A0" w:firstRow="1" w:lastRow="0" w:firstColumn="1" w:lastColumn="0" w:noHBand="0" w:noVBand="1"/>
      </w:tblPr>
      <w:tblGrid>
        <w:gridCol w:w="2929"/>
        <w:gridCol w:w="447"/>
        <w:gridCol w:w="9889"/>
      </w:tblGrid>
      <w:tr w:rsidR="000D49CD" w:rsidRPr="000D49CD" w14:paraId="3FE943DB" w14:textId="77777777" w:rsidTr="00D931BC">
        <w:trPr>
          <w:trHeight w:val="300"/>
        </w:trPr>
        <w:tc>
          <w:tcPr>
            <w:tcW w:w="29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441DF" w14:textId="77777777" w:rsidR="000D49CD" w:rsidRPr="000D49CD" w:rsidRDefault="000D49CD" w:rsidP="000D49CD">
            <w:pPr>
              <w:spacing w:after="0" w:line="240" w:lineRule="auto"/>
              <w:jc w:val="center"/>
              <w:rPr>
                <w:rFonts w:ascii="Calibri" w:eastAsia="Times New Roman" w:hAnsi="Calibri" w:cs="Calibri"/>
                <w:b/>
                <w:bCs/>
                <w:color w:val="000000"/>
                <w:lang w:eastAsia="pt-PT"/>
              </w:rPr>
            </w:pPr>
            <w:r w:rsidRPr="000D49CD">
              <w:rPr>
                <w:rFonts w:ascii="Calibri" w:eastAsia="Times New Roman" w:hAnsi="Calibri" w:cs="Calibri"/>
                <w:b/>
                <w:bCs/>
                <w:color w:val="000000"/>
                <w:lang w:eastAsia="pt-PT"/>
              </w:rPr>
              <w:t>Class</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14:paraId="329FC9A6" w14:textId="645C4BE9" w:rsidR="000D49CD" w:rsidRPr="000D49CD" w:rsidRDefault="000D49CD" w:rsidP="000D49CD">
            <w:pPr>
              <w:spacing w:after="0" w:line="240" w:lineRule="auto"/>
              <w:jc w:val="center"/>
              <w:rPr>
                <w:rFonts w:ascii="Calibri" w:eastAsia="Times New Roman" w:hAnsi="Calibri" w:cs="Calibri"/>
                <w:b/>
                <w:bCs/>
                <w:color w:val="000000"/>
                <w:lang w:eastAsia="pt-PT"/>
              </w:rPr>
            </w:pPr>
            <w:r>
              <w:rPr>
                <w:rFonts w:ascii="Calibri" w:eastAsia="Times New Roman" w:hAnsi="Calibri" w:cs="Calibri"/>
                <w:b/>
                <w:bCs/>
                <w:color w:val="000000"/>
                <w:lang w:eastAsia="pt-PT"/>
              </w:rPr>
              <w:t>DIT</w:t>
            </w:r>
          </w:p>
        </w:tc>
        <w:tc>
          <w:tcPr>
            <w:tcW w:w="9889" w:type="dxa"/>
            <w:tcBorders>
              <w:top w:val="single" w:sz="4" w:space="0" w:color="auto"/>
              <w:left w:val="nil"/>
              <w:bottom w:val="single" w:sz="4" w:space="0" w:color="auto"/>
              <w:right w:val="single" w:sz="4" w:space="0" w:color="auto"/>
            </w:tcBorders>
            <w:shd w:val="clear" w:color="auto" w:fill="auto"/>
            <w:noWrap/>
            <w:vAlign w:val="bottom"/>
            <w:hideMark/>
          </w:tcPr>
          <w:p w14:paraId="3707C3A4" w14:textId="77777777" w:rsidR="000D49CD" w:rsidRPr="000D49CD" w:rsidRDefault="000D49CD" w:rsidP="000D49CD">
            <w:pPr>
              <w:spacing w:after="0" w:line="240" w:lineRule="auto"/>
              <w:jc w:val="center"/>
              <w:rPr>
                <w:rFonts w:ascii="Calibri" w:eastAsia="Times New Roman" w:hAnsi="Calibri" w:cs="Calibri"/>
                <w:b/>
                <w:bCs/>
                <w:color w:val="000000"/>
                <w:lang w:eastAsia="pt-PT"/>
              </w:rPr>
            </w:pPr>
            <w:r w:rsidRPr="000D49CD">
              <w:rPr>
                <w:rFonts w:ascii="Calibri" w:eastAsia="Times New Roman" w:hAnsi="Calibri" w:cs="Calibri"/>
                <w:b/>
                <w:bCs/>
                <w:color w:val="000000"/>
                <w:lang w:eastAsia="pt-PT"/>
              </w:rPr>
              <w:t>Source path</w:t>
            </w:r>
          </w:p>
        </w:tc>
      </w:tr>
      <w:tr w:rsidR="000D49CD" w:rsidRPr="000D49CD" w14:paraId="7FD29F8D" w14:textId="77777777" w:rsidTr="00D931BC">
        <w:trPr>
          <w:trHeight w:val="300"/>
        </w:trPr>
        <w:tc>
          <w:tcPr>
            <w:tcW w:w="2929" w:type="dxa"/>
            <w:tcBorders>
              <w:top w:val="single" w:sz="4" w:space="0" w:color="auto"/>
              <w:left w:val="single" w:sz="4" w:space="0" w:color="auto"/>
              <w:bottom w:val="nil"/>
              <w:right w:val="single" w:sz="4" w:space="0" w:color="auto"/>
            </w:tcBorders>
            <w:shd w:val="clear" w:color="auto" w:fill="auto"/>
            <w:noWrap/>
            <w:vAlign w:val="bottom"/>
            <w:hideMark/>
          </w:tcPr>
          <w:p w14:paraId="72DCFF79"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HighlightTableRow</w:t>
            </w:r>
          </w:p>
        </w:tc>
        <w:tc>
          <w:tcPr>
            <w:tcW w:w="160" w:type="dxa"/>
            <w:tcBorders>
              <w:top w:val="single" w:sz="4" w:space="0" w:color="auto"/>
              <w:left w:val="nil"/>
              <w:bottom w:val="nil"/>
              <w:right w:val="single" w:sz="4" w:space="0" w:color="auto"/>
            </w:tcBorders>
            <w:shd w:val="clear" w:color="auto" w:fill="auto"/>
            <w:noWrap/>
            <w:vAlign w:val="bottom"/>
            <w:hideMark/>
          </w:tcPr>
          <w:p w14:paraId="2341B9C6"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9</w:t>
            </w:r>
          </w:p>
        </w:tc>
        <w:tc>
          <w:tcPr>
            <w:tcW w:w="9889" w:type="dxa"/>
            <w:tcBorders>
              <w:top w:val="single" w:sz="4" w:space="0" w:color="auto"/>
              <w:left w:val="nil"/>
              <w:bottom w:val="nil"/>
              <w:right w:val="single" w:sz="4" w:space="0" w:color="auto"/>
            </w:tcBorders>
            <w:shd w:val="clear" w:color="auto" w:fill="auto"/>
            <w:noWrap/>
            <w:vAlign w:val="bottom"/>
            <w:hideMark/>
          </w:tcPr>
          <w:p w14:paraId="2B809B4D" w14:textId="77777777" w:rsidR="000D49CD" w:rsidRPr="000D49CD" w:rsidRDefault="000D49CD" w:rsidP="000D49CD">
            <w:pPr>
              <w:spacing w:after="0" w:line="240" w:lineRule="auto"/>
              <w:rPr>
                <w:rFonts w:ascii="Calibri" w:eastAsia="Times New Roman" w:hAnsi="Calibri" w:cs="Calibri"/>
                <w:color w:val="000000"/>
                <w:lang w:eastAsia="pt-PT"/>
              </w:rPr>
            </w:pPr>
            <w:r w:rsidRPr="000D49CD">
              <w:rPr>
                <w:rFonts w:ascii="Calibri" w:eastAsia="Times New Roman" w:hAnsi="Calibri" w:cs="Calibri"/>
                <w:color w:val="000000"/>
                <w:lang w:eastAsia="pt-PT"/>
              </w:rPr>
              <w:t>src/main/java/org/jabref/gui/commonfxcontrols/CitationKeyPatternPanel/HighlightTableRow</w:t>
            </w:r>
          </w:p>
        </w:tc>
      </w:tr>
      <w:tr w:rsidR="000D49CD" w:rsidRPr="000D49CD" w14:paraId="4A182E92" w14:textId="77777777" w:rsidTr="000D49CD">
        <w:trPr>
          <w:trHeight w:val="300"/>
        </w:trPr>
        <w:tc>
          <w:tcPr>
            <w:tcW w:w="2929" w:type="dxa"/>
            <w:tcBorders>
              <w:top w:val="nil"/>
              <w:left w:val="single" w:sz="4" w:space="0" w:color="auto"/>
              <w:bottom w:val="nil"/>
              <w:right w:val="single" w:sz="4" w:space="0" w:color="auto"/>
            </w:tcBorders>
            <w:shd w:val="clear" w:color="auto" w:fill="auto"/>
            <w:noWrap/>
            <w:vAlign w:val="bottom"/>
            <w:hideMark/>
          </w:tcPr>
          <w:p w14:paraId="4E3FE878"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IkonliCell</w:t>
            </w:r>
          </w:p>
        </w:tc>
        <w:tc>
          <w:tcPr>
            <w:tcW w:w="160" w:type="dxa"/>
            <w:tcBorders>
              <w:top w:val="nil"/>
              <w:left w:val="nil"/>
              <w:bottom w:val="nil"/>
              <w:right w:val="single" w:sz="4" w:space="0" w:color="auto"/>
            </w:tcBorders>
            <w:shd w:val="clear" w:color="auto" w:fill="auto"/>
            <w:noWrap/>
            <w:vAlign w:val="bottom"/>
            <w:hideMark/>
          </w:tcPr>
          <w:p w14:paraId="04C6345D"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9</w:t>
            </w:r>
          </w:p>
        </w:tc>
        <w:tc>
          <w:tcPr>
            <w:tcW w:w="9889" w:type="dxa"/>
            <w:tcBorders>
              <w:top w:val="nil"/>
              <w:left w:val="nil"/>
              <w:bottom w:val="nil"/>
              <w:right w:val="single" w:sz="4" w:space="0" w:color="auto"/>
            </w:tcBorders>
            <w:shd w:val="clear" w:color="auto" w:fill="auto"/>
            <w:noWrap/>
            <w:vAlign w:val="bottom"/>
            <w:hideMark/>
          </w:tcPr>
          <w:p w14:paraId="42D3956C"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src/main/java/org/jabref/gui/groups/GroupDialogView/IkonliCell</w:t>
            </w:r>
          </w:p>
        </w:tc>
      </w:tr>
      <w:tr w:rsidR="000D49CD" w:rsidRPr="000D49CD" w14:paraId="788EC759" w14:textId="77777777" w:rsidTr="000D49CD">
        <w:trPr>
          <w:trHeight w:val="300"/>
        </w:trPr>
        <w:tc>
          <w:tcPr>
            <w:tcW w:w="2929" w:type="dxa"/>
            <w:tcBorders>
              <w:top w:val="nil"/>
              <w:left w:val="single" w:sz="4" w:space="0" w:color="auto"/>
              <w:bottom w:val="nil"/>
              <w:right w:val="single" w:sz="4" w:space="0" w:color="auto"/>
            </w:tcBorders>
            <w:shd w:val="clear" w:color="auto" w:fill="auto"/>
            <w:noWrap/>
            <w:vAlign w:val="bottom"/>
            <w:hideMark/>
          </w:tcPr>
          <w:p w14:paraId="1CBF64D1"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RadioButtonCell</w:t>
            </w:r>
          </w:p>
        </w:tc>
        <w:tc>
          <w:tcPr>
            <w:tcW w:w="160" w:type="dxa"/>
            <w:tcBorders>
              <w:top w:val="nil"/>
              <w:left w:val="nil"/>
              <w:bottom w:val="nil"/>
              <w:right w:val="single" w:sz="4" w:space="0" w:color="auto"/>
            </w:tcBorders>
            <w:shd w:val="clear" w:color="auto" w:fill="auto"/>
            <w:noWrap/>
            <w:vAlign w:val="bottom"/>
            <w:hideMark/>
          </w:tcPr>
          <w:p w14:paraId="758B6E3B"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9</w:t>
            </w:r>
          </w:p>
        </w:tc>
        <w:tc>
          <w:tcPr>
            <w:tcW w:w="9889" w:type="dxa"/>
            <w:tcBorders>
              <w:top w:val="nil"/>
              <w:left w:val="nil"/>
              <w:bottom w:val="nil"/>
              <w:right w:val="single" w:sz="4" w:space="0" w:color="auto"/>
            </w:tcBorders>
            <w:shd w:val="clear" w:color="auto" w:fill="auto"/>
            <w:noWrap/>
            <w:vAlign w:val="bottom"/>
            <w:hideMark/>
          </w:tcPr>
          <w:p w14:paraId="0110B224"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src/main/java/org/jabref/gui/util/RadioButtonCell</w:t>
            </w:r>
          </w:p>
        </w:tc>
      </w:tr>
      <w:tr w:rsidR="000D49CD" w:rsidRPr="000D49CD" w14:paraId="6479D167" w14:textId="77777777" w:rsidTr="000D49CD">
        <w:trPr>
          <w:trHeight w:val="300"/>
        </w:trPr>
        <w:tc>
          <w:tcPr>
            <w:tcW w:w="2929" w:type="dxa"/>
            <w:tcBorders>
              <w:top w:val="nil"/>
              <w:left w:val="single" w:sz="4" w:space="0" w:color="auto"/>
              <w:bottom w:val="nil"/>
              <w:right w:val="single" w:sz="4" w:space="0" w:color="auto"/>
            </w:tcBorders>
            <w:shd w:val="clear" w:color="auto" w:fill="auto"/>
            <w:noWrap/>
            <w:vAlign w:val="bottom"/>
            <w:hideMark/>
          </w:tcPr>
          <w:p w14:paraId="18828AFC"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DataBaseChangePane</w:t>
            </w:r>
          </w:p>
        </w:tc>
        <w:tc>
          <w:tcPr>
            <w:tcW w:w="160" w:type="dxa"/>
            <w:tcBorders>
              <w:top w:val="nil"/>
              <w:left w:val="nil"/>
              <w:bottom w:val="nil"/>
              <w:right w:val="single" w:sz="4" w:space="0" w:color="auto"/>
            </w:tcBorders>
            <w:shd w:val="clear" w:color="auto" w:fill="auto"/>
            <w:noWrap/>
            <w:vAlign w:val="bottom"/>
            <w:hideMark/>
          </w:tcPr>
          <w:p w14:paraId="631AA8E8"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7</w:t>
            </w:r>
          </w:p>
        </w:tc>
        <w:tc>
          <w:tcPr>
            <w:tcW w:w="9889" w:type="dxa"/>
            <w:tcBorders>
              <w:top w:val="nil"/>
              <w:left w:val="nil"/>
              <w:bottom w:val="nil"/>
              <w:right w:val="single" w:sz="4" w:space="0" w:color="auto"/>
            </w:tcBorders>
            <w:shd w:val="clear" w:color="auto" w:fill="auto"/>
            <w:noWrap/>
            <w:vAlign w:val="bottom"/>
            <w:hideMark/>
          </w:tcPr>
          <w:p w14:paraId="10CEB170"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src/main/java/org/jabref/gui/collab/DataBaseChangePane</w:t>
            </w:r>
          </w:p>
        </w:tc>
      </w:tr>
      <w:tr w:rsidR="000D49CD" w:rsidRPr="000D49CD" w14:paraId="2B0DFABA" w14:textId="77777777" w:rsidTr="000D49CD">
        <w:trPr>
          <w:trHeight w:val="300"/>
        </w:trPr>
        <w:tc>
          <w:tcPr>
            <w:tcW w:w="2929" w:type="dxa"/>
            <w:tcBorders>
              <w:top w:val="nil"/>
              <w:left w:val="single" w:sz="4" w:space="0" w:color="auto"/>
              <w:bottom w:val="nil"/>
              <w:right w:val="single" w:sz="4" w:space="0" w:color="auto"/>
            </w:tcBorders>
            <w:shd w:val="clear" w:color="auto" w:fill="auto"/>
            <w:noWrap/>
            <w:vAlign w:val="bottom"/>
            <w:hideMark/>
          </w:tcPr>
          <w:p w14:paraId="306353B5"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EditorTextArea</w:t>
            </w:r>
          </w:p>
        </w:tc>
        <w:tc>
          <w:tcPr>
            <w:tcW w:w="160" w:type="dxa"/>
            <w:tcBorders>
              <w:top w:val="nil"/>
              <w:left w:val="nil"/>
              <w:bottom w:val="nil"/>
              <w:right w:val="single" w:sz="4" w:space="0" w:color="auto"/>
            </w:tcBorders>
            <w:shd w:val="clear" w:color="auto" w:fill="auto"/>
            <w:noWrap/>
            <w:vAlign w:val="bottom"/>
            <w:hideMark/>
          </w:tcPr>
          <w:p w14:paraId="6D8F00D2"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7</w:t>
            </w:r>
          </w:p>
        </w:tc>
        <w:tc>
          <w:tcPr>
            <w:tcW w:w="9889" w:type="dxa"/>
            <w:tcBorders>
              <w:top w:val="nil"/>
              <w:left w:val="nil"/>
              <w:bottom w:val="nil"/>
              <w:right w:val="single" w:sz="4" w:space="0" w:color="auto"/>
            </w:tcBorders>
            <w:shd w:val="clear" w:color="auto" w:fill="auto"/>
            <w:noWrap/>
            <w:vAlign w:val="bottom"/>
            <w:hideMark/>
          </w:tcPr>
          <w:p w14:paraId="221F6FBA"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src/main/java/org/jabref/gui/fieldeditors/EditorTextArea</w:t>
            </w:r>
          </w:p>
        </w:tc>
      </w:tr>
      <w:tr w:rsidR="000D49CD" w:rsidRPr="000D49CD" w14:paraId="6B242456" w14:textId="77777777" w:rsidTr="000D49CD">
        <w:trPr>
          <w:trHeight w:val="300"/>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14:paraId="52588856"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EditorTextField</w:t>
            </w:r>
          </w:p>
        </w:tc>
        <w:tc>
          <w:tcPr>
            <w:tcW w:w="160" w:type="dxa"/>
            <w:tcBorders>
              <w:top w:val="nil"/>
              <w:left w:val="nil"/>
              <w:bottom w:val="single" w:sz="4" w:space="0" w:color="auto"/>
              <w:right w:val="single" w:sz="4" w:space="0" w:color="auto"/>
            </w:tcBorders>
            <w:shd w:val="clear" w:color="auto" w:fill="auto"/>
            <w:noWrap/>
            <w:vAlign w:val="bottom"/>
            <w:hideMark/>
          </w:tcPr>
          <w:p w14:paraId="2973321F"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7</w:t>
            </w:r>
          </w:p>
        </w:tc>
        <w:tc>
          <w:tcPr>
            <w:tcW w:w="9889" w:type="dxa"/>
            <w:tcBorders>
              <w:top w:val="nil"/>
              <w:left w:val="nil"/>
              <w:bottom w:val="single" w:sz="4" w:space="0" w:color="auto"/>
              <w:right w:val="single" w:sz="4" w:space="0" w:color="auto"/>
            </w:tcBorders>
            <w:shd w:val="clear" w:color="auto" w:fill="auto"/>
            <w:noWrap/>
            <w:vAlign w:val="bottom"/>
            <w:hideMark/>
          </w:tcPr>
          <w:p w14:paraId="435691CC" w14:textId="77777777" w:rsidR="000D49CD" w:rsidRPr="000D49CD" w:rsidRDefault="000D49CD" w:rsidP="000D49CD">
            <w:pPr>
              <w:spacing w:after="0" w:line="240" w:lineRule="auto"/>
              <w:jc w:val="center"/>
              <w:rPr>
                <w:rFonts w:ascii="Calibri" w:eastAsia="Times New Roman" w:hAnsi="Calibri" w:cs="Calibri"/>
                <w:color w:val="000000"/>
                <w:lang w:eastAsia="pt-PT"/>
              </w:rPr>
            </w:pPr>
            <w:r w:rsidRPr="000D49CD">
              <w:rPr>
                <w:rFonts w:ascii="Calibri" w:eastAsia="Times New Roman" w:hAnsi="Calibri" w:cs="Calibri"/>
                <w:color w:val="000000"/>
                <w:lang w:eastAsia="pt-PT"/>
              </w:rPr>
              <w:t>src/main/java/org/jabref/gui/fieldeditors/EditorTextField</w:t>
            </w:r>
          </w:p>
        </w:tc>
      </w:tr>
    </w:tbl>
    <w:p w14:paraId="7CB51346" w14:textId="7731C75F" w:rsidR="009A7FDE" w:rsidRDefault="009A7FDE" w:rsidP="007F56D7">
      <w:pPr>
        <w:jc w:val="both"/>
        <w:rPr>
          <w:rFonts w:ascii="Arial" w:hAnsi="Arial" w:cs="Arial"/>
          <w:sz w:val="24"/>
          <w:szCs w:val="24"/>
        </w:rPr>
      </w:pPr>
    </w:p>
    <w:p w14:paraId="4BBA8BC3" w14:textId="4E90823E" w:rsidR="000D49CD" w:rsidRDefault="000D49CD" w:rsidP="007F56D7">
      <w:pPr>
        <w:jc w:val="both"/>
        <w:rPr>
          <w:rFonts w:ascii="Arial" w:hAnsi="Arial" w:cs="Arial"/>
          <w:sz w:val="24"/>
          <w:szCs w:val="24"/>
        </w:rPr>
      </w:pPr>
    </w:p>
    <w:p w14:paraId="2E1710D2" w14:textId="0B828240" w:rsidR="000D49CD" w:rsidRDefault="000D49CD" w:rsidP="007F56D7">
      <w:pPr>
        <w:jc w:val="both"/>
        <w:rPr>
          <w:rFonts w:ascii="Arial" w:hAnsi="Arial" w:cs="Arial"/>
          <w:sz w:val="24"/>
          <w:szCs w:val="24"/>
        </w:rPr>
      </w:pPr>
      <w:r>
        <w:rPr>
          <w:rFonts w:ascii="Arial" w:hAnsi="Arial" w:cs="Arial"/>
          <w:sz w:val="24"/>
          <w:szCs w:val="24"/>
        </w:rPr>
        <w:t>By analysis of the table, the top three classes all share the same DIT number, 9, this indicates that the classes in the hierarchy of these are the most fault-prone, being recommended a review.</w:t>
      </w:r>
    </w:p>
    <w:p w14:paraId="28CB816E" w14:textId="5DA590DC" w:rsidR="00BF53A1" w:rsidRDefault="00BF53A1" w:rsidP="007F56D7">
      <w:pPr>
        <w:jc w:val="both"/>
        <w:rPr>
          <w:rFonts w:ascii="Arial" w:hAnsi="Arial" w:cs="Arial"/>
          <w:sz w:val="24"/>
          <w:szCs w:val="24"/>
        </w:rPr>
      </w:pPr>
      <w:r>
        <w:rPr>
          <w:rFonts w:ascii="Arial" w:hAnsi="Arial" w:cs="Arial"/>
          <w:sz w:val="24"/>
          <w:szCs w:val="24"/>
        </w:rPr>
        <w:t>Relative to code smell identification</w:t>
      </w:r>
      <w:r w:rsidR="003E427D">
        <w:rPr>
          <w:rFonts w:ascii="Arial" w:hAnsi="Arial" w:cs="Arial"/>
          <w:sz w:val="24"/>
          <w:szCs w:val="24"/>
        </w:rPr>
        <w:t>, some of the potential code smells that could be found by analisys of this metric would be the refused request and speculative generality code smell. In the project none of them were identified.</w:t>
      </w:r>
    </w:p>
    <w:p w14:paraId="314F4B2F" w14:textId="0AF97569" w:rsidR="000D49CD" w:rsidRDefault="000D49CD" w:rsidP="007F56D7">
      <w:pPr>
        <w:jc w:val="both"/>
        <w:rPr>
          <w:rFonts w:ascii="Arial" w:hAnsi="Arial" w:cs="Arial"/>
          <w:sz w:val="24"/>
          <w:szCs w:val="24"/>
        </w:rPr>
      </w:pPr>
    </w:p>
    <w:p w14:paraId="1F19F378" w14:textId="10626607" w:rsidR="000D49CD" w:rsidRDefault="000D49CD" w:rsidP="007F56D7">
      <w:pPr>
        <w:jc w:val="both"/>
        <w:rPr>
          <w:rFonts w:ascii="Arial" w:hAnsi="Arial" w:cs="Arial"/>
          <w:sz w:val="24"/>
          <w:szCs w:val="24"/>
        </w:rPr>
      </w:pPr>
    </w:p>
    <w:p w14:paraId="29F0D750" w14:textId="1780D774" w:rsidR="00924D47" w:rsidRDefault="00924D47" w:rsidP="007F56D7">
      <w:pPr>
        <w:jc w:val="both"/>
        <w:rPr>
          <w:rFonts w:ascii="Arial" w:hAnsi="Arial" w:cs="Arial"/>
          <w:sz w:val="24"/>
          <w:szCs w:val="24"/>
        </w:rPr>
      </w:pPr>
    </w:p>
    <w:p w14:paraId="44D64A3E" w14:textId="6BEB02D7" w:rsidR="00924D47" w:rsidRDefault="00924D47" w:rsidP="007F56D7">
      <w:pPr>
        <w:jc w:val="both"/>
        <w:rPr>
          <w:rFonts w:ascii="Arial" w:hAnsi="Arial" w:cs="Arial"/>
          <w:sz w:val="24"/>
          <w:szCs w:val="24"/>
        </w:rPr>
      </w:pPr>
    </w:p>
    <w:p w14:paraId="31D8D589" w14:textId="6684C41B" w:rsidR="00924D47" w:rsidRDefault="00924D47" w:rsidP="007F56D7">
      <w:pPr>
        <w:jc w:val="both"/>
        <w:rPr>
          <w:rFonts w:ascii="Arial" w:hAnsi="Arial" w:cs="Arial"/>
          <w:sz w:val="24"/>
          <w:szCs w:val="24"/>
        </w:rPr>
      </w:pPr>
    </w:p>
    <w:p w14:paraId="0E6429C3" w14:textId="33A2CB2C" w:rsidR="00924D47" w:rsidRDefault="00924D47" w:rsidP="007F56D7">
      <w:pPr>
        <w:jc w:val="both"/>
        <w:rPr>
          <w:rFonts w:ascii="Arial" w:hAnsi="Arial" w:cs="Arial"/>
          <w:sz w:val="24"/>
          <w:szCs w:val="24"/>
        </w:rPr>
      </w:pPr>
    </w:p>
    <w:p w14:paraId="07592CB5" w14:textId="0314C771" w:rsidR="00924D47" w:rsidRDefault="00924D47" w:rsidP="007F56D7">
      <w:pPr>
        <w:jc w:val="both"/>
        <w:rPr>
          <w:rFonts w:ascii="Arial" w:hAnsi="Arial" w:cs="Arial"/>
          <w:sz w:val="24"/>
          <w:szCs w:val="24"/>
        </w:rPr>
      </w:pPr>
    </w:p>
    <w:p w14:paraId="4F33E98E" w14:textId="1593CC93" w:rsidR="00924D47" w:rsidRDefault="00924D47" w:rsidP="007F56D7">
      <w:pPr>
        <w:jc w:val="both"/>
        <w:rPr>
          <w:rFonts w:ascii="Arial" w:hAnsi="Arial" w:cs="Arial"/>
          <w:sz w:val="24"/>
          <w:szCs w:val="24"/>
        </w:rPr>
      </w:pPr>
    </w:p>
    <w:p w14:paraId="621BE1AA" w14:textId="62AD34C9" w:rsidR="00924D47" w:rsidRDefault="00924D47" w:rsidP="007F56D7">
      <w:pPr>
        <w:jc w:val="both"/>
        <w:rPr>
          <w:rFonts w:ascii="Arial" w:hAnsi="Arial" w:cs="Arial"/>
          <w:sz w:val="24"/>
          <w:szCs w:val="24"/>
        </w:rPr>
      </w:pPr>
    </w:p>
    <w:p w14:paraId="29CEF0CB" w14:textId="02F85332" w:rsidR="00924D47" w:rsidRDefault="00924D47" w:rsidP="007F56D7">
      <w:pPr>
        <w:jc w:val="both"/>
        <w:rPr>
          <w:rFonts w:ascii="Arial" w:hAnsi="Arial" w:cs="Arial"/>
          <w:sz w:val="24"/>
          <w:szCs w:val="24"/>
        </w:rPr>
      </w:pPr>
    </w:p>
    <w:p w14:paraId="0B9C6887" w14:textId="0A62C1D7" w:rsidR="00924D47" w:rsidRDefault="00924D47" w:rsidP="007F56D7">
      <w:pPr>
        <w:jc w:val="both"/>
        <w:rPr>
          <w:rFonts w:ascii="Arial" w:hAnsi="Arial" w:cs="Arial"/>
          <w:sz w:val="24"/>
          <w:szCs w:val="24"/>
        </w:rPr>
      </w:pPr>
    </w:p>
    <w:p w14:paraId="09B30175" w14:textId="334B9E1B" w:rsidR="00924D47" w:rsidRDefault="00924D47" w:rsidP="007F56D7">
      <w:pPr>
        <w:jc w:val="both"/>
        <w:rPr>
          <w:rFonts w:ascii="Arial" w:hAnsi="Arial" w:cs="Arial"/>
          <w:sz w:val="24"/>
          <w:szCs w:val="24"/>
        </w:rPr>
      </w:pPr>
    </w:p>
    <w:p w14:paraId="406E30F7" w14:textId="77777777" w:rsidR="00924D47" w:rsidRDefault="00924D47" w:rsidP="007F56D7">
      <w:pPr>
        <w:jc w:val="both"/>
        <w:rPr>
          <w:rFonts w:ascii="Arial" w:hAnsi="Arial" w:cs="Arial"/>
          <w:sz w:val="24"/>
          <w:szCs w:val="24"/>
        </w:rPr>
      </w:pPr>
    </w:p>
    <w:p w14:paraId="67EC948F" w14:textId="037BD384" w:rsidR="000D49CD" w:rsidRDefault="000D49CD" w:rsidP="007F56D7">
      <w:pPr>
        <w:jc w:val="both"/>
        <w:rPr>
          <w:rFonts w:ascii="Arial" w:hAnsi="Arial" w:cs="Arial"/>
          <w:b/>
          <w:bCs/>
          <w:sz w:val="28"/>
          <w:szCs w:val="28"/>
        </w:rPr>
      </w:pPr>
      <w:r>
        <w:rPr>
          <w:rFonts w:ascii="Arial" w:hAnsi="Arial" w:cs="Arial"/>
          <w:b/>
          <w:bCs/>
          <w:sz w:val="28"/>
          <w:szCs w:val="28"/>
        </w:rPr>
        <w:t>WCM metric</w:t>
      </w:r>
    </w:p>
    <w:p w14:paraId="4BF69033" w14:textId="7535148D" w:rsidR="000D49CD" w:rsidRPr="000D49CD" w:rsidRDefault="00D931BC" w:rsidP="007F56D7">
      <w:pPr>
        <w:jc w:val="both"/>
        <w:rPr>
          <w:rFonts w:ascii="Arial" w:hAnsi="Arial" w:cs="Arial"/>
          <w:sz w:val="24"/>
          <w:szCs w:val="24"/>
        </w:rPr>
      </w:pPr>
      <w:r>
        <w:rPr>
          <w:rFonts w:ascii="Arial" w:hAnsi="Arial" w:cs="Arial"/>
          <w:sz w:val="24"/>
          <w:szCs w:val="24"/>
        </w:rPr>
        <w:t>The WCM metric measures/counts the number of methods in a class</w:t>
      </w:r>
      <w:r w:rsidR="00924D47">
        <w:rPr>
          <w:rFonts w:ascii="Arial" w:hAnsi="Arial" w:cs="Arial"/>
          <w:sz w:val="24"/>
          <w:szCs w:val="24"/>
        </w:rPr>
        <w:t xml:space="preserve">. A class with high WMC number tends to be more application specific limiting the possibility of reuse. This metric can also helps us predict the amount of time that the class is going to cost to mantain and develop. </w:t>
      </w:r>
    </w:p>
    <w:p w14:paraId="1ABD66E0" w14:textId="24705723" w:rsidR="000D49CD" w:rsidRDefault="000D49CD" w:rsidP="007F56D7">
      <w:pPr>
        <w:jc w:val="both"/>
        <w:rPr>
          <w:rFonts w:ascii="Arial" w:hAnsi="Arial" w:cs="Arial"/>
          <w:sz w:val="24"/>
          <w:szCs w:val="24"/>
        </w:rPr>
      </w:pPr>
    </w:p>
    <w:tbl>
      <w:tblPr>
        <w:tblW w:w="12660" w:type="dxa"/>
        <w:tblInd w:w="-2083" w:type="dxa"/>
        <w:tblCellMar>
          <w:left w:w="70" w:type="dxa"/>
          <w:right w:w="70" w:type="dxa"/>
        </w:tblCellMar>
        <w:tblLook w:val="04A0" w:firstRow="1" w:lastRow="0" w:firstColumn="1" w:lastColumn="0" w:noHBand="0" w:noVBand="1"/>
      </w:tblPr>
      <w:tblGrid>
        <w:gridCol w:w="2787"/>
        <w:gridCol w:w="649"/>
        <w:gridCol w:w="9520"/>
      </w:tblGrid>
      <w:tr w:rsidR="00D931BC" w:rsidRPr="00D931BC" w14:paraId="686A05AD" w14:textId="77777777" w:rsidTr="00D931BC">
        <w:trPr>
          <w:trHeight w:val="300"/>
        </w:trPr>
        <w:tc>
          <w:tcPr>
            <w:tcW w:w="2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1C175" w14:textId="77777777" w:rsidR="00D931BC" w:rsidRPr="00D931BC" w:rsidRDefault="00D931BC" w:rsidP="00D931BC">
            <w:pPr>
              <w:spacing w:after="0" w:line="240" w:lineRule="auto"/>
              <w:jc w:val="center"/>
              <w:rPr>
                <w:rFonts w:ascii="Calibri" w:eastAsia="Times New Roman" w:hAnsi="Calibri" w:cs="Calibri"/>
                <w:b/>
                <w:bCs/>
                <w:color w:val="000000"/>
                <w:lang w:eastAsia="pt-PT"/>
              </w:rPr>
            </w:pPr>
            <w:r w:rsidRPr="00D931BC">
              <w:rPr>
                <w:rFonts w:ascii="Calibri" w:eastAsia="Times New Roman" w:hAnsi="Calibri" w:cs="Calibri"/>
                <w:b/>
                <w:bCs/>
                <w:color w:val="000000"/>
                <w:lang w:eastAsia="pt-PT"/>
              </w:rPr>
              <w:t>Class</w:t>
            </w:r>
          </w:p>
        </w:tc>
        <w:tc>
          <w:tcPr>
            <w:tcW w:w="353" w:type="dxa"/>
            <w:tcBorders>
              <w:top w:val="single" w:sz="4" w:space="0" w:color="auto"/>
              <w:left w:val="nil"/>
              <w:bottom w:val="single" w:sz="4" w:space="0" w:color="auto"/>
              <w:right w:val="single" w:sz="4" w:space="0" w:color="auto"/>
            </w:tcBorders>
            <w:shd w:val="clear" w:color="auto" w:fill="auto"/>
            <w:noWrap/>
            <w:vAlign w:val="bottom"/>
            <w:hideMark/>
          </w:tcPr>
          <w:p w14:paraId="61B76E68" w14:textId="77777777" w:rsidR="00D931BC" w:rsidRPr="00D931BC" w:rsidRDefault="00D931BC" w:rsidP="00D931BC">
            <w:pPr>
              <w:spacing w:after="0" w:line="240" w:lineRule="auto"/>
              <w:jc w:val="center"/>
              <w:rPr>
                <w:rFonts w:ascii="Calibri" w:eastAsia="Times New Roman" w:hAnsi="Calibri" w:cs="Calibri"/>
                <w:b/>
                <w:bCs/>
                <w:color w:val="000000"/>
                <w:lang w:eastAsia="pt-PT"/>
              </w:rPr>
            </w:pPr>
            <w:r w:rsidRPr="00D931BC">
              <w:rPr>
                <w:rFonts w:ascii="Calibri" w:eastAsia="Times New Roman" w:hAnsi="Calibri" w:cs="Calibri"/>
                <w:b/>
                <w:bCs/>
                <w:color w:val="000000"/>
                <w:lang w:eastAsia="pt-PT"/>
              </w:rPr>
              <w:t>WMC</w:t>
            </w:r>
          </w:p>
        </w:tc>
        <w:tc>
          <w:tcPr>
            <w:tcW w:w="9520" w:type="dxa"/>
            <w:tcBorders>
              <w:top w:val="single" w:sz="4" w:space="0" w:color="auto"/>
              <w:left w:val="nil"/>
              <w:bottom w:val="single" w:sz="4" w:space="0" w:color="auto"/>
              <w:right w:val="single" w:sz="4" w:space="0" w:color="auto"/>
            </w:tcBorders>
            <w:shd w:val="clear" w:color="auto" w:fill="auto"/>
            <w:noWrap/>
            <w:vAlign w:val="bottom"/>
            <w:hideMark/>
          </w:tcPr>
          <w:p w14:paraId="551381DE" w14:textId="77777777" w:rsidR="00D931BC" w:rsidRPr="00D931BC" w:rsidRDefault="00D931BC" w:rsidP="00D931BC">
            <w:pPr>
              <w:spacing w:after="0" w:line="240" w:lineRule="auto"/>
              <w:jc w:val="center"/>
              <w:rPr>
                <w:rFonts w:ascii="Calibri" w:eastAsia="Times New Roman" w:hAnsi="Calibri" w:cs="Calibri"/>
                <w:b/>
                <w:bCs/>
                <w:color w:val="000000"/>
                <w:lang w:eastAsia="pt-PT"/>
              </w:rPr>
            </w:pPr>
            <w:r w:rsidRPr="00D931BC">
              <w:rPr>
                <w:rFonts w:ascii="Calibri" w:eastAsia="Times New Roman" w:hAnsi="Calibri" w:cs="Calibri"/>
                <w:b/>
                <w:bCs/>
                <w:color w:val="000000"/>
                <w:lang w:eastAsia="pt-PT"/>
              </w:rPr>
              <w:t>Source path</w:t>
            </w:r>
          </w:p>
        </w:tc>
      </w:tr>
      <w:tr w:rsidR="00D931BC" w:rsidRPr="00D931BC" w14:paraId="6E9C54EE" w14:textId="77777777" w:rsidTr="00D931BC">
        <w:trPr>
          <w:trHeight w:val="300"/>
        </w:trPr>
        <w:tc>
          <w:tcPr>
            <w:tcW w:w="2787" w:type="dxa"/>
            <w:tcBorders>
              <w:top w:val="single" w:sz="4" w:space="0" w:color="auto"/>
              <w:left w:val="single" w:sz="4" w:space="0" w:color="auto"/>
              <w:bottom w:val="nil"/>
              <w:right w:val="single" w:sz="4" w:space="0" w:color="auto"/>
            </w:tcBorders>
            <w:shd w:val="clear" w:color="auto" w:fill="auto"/>
            <w:noWrap/>
            <w:vAlign w:val="bottom"/>
            <w:hideMark/>
          </w:tcPr>
          <w:p w14:paraId="4668AA7E"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JabRefPreferences</w:t>
            </w:r>
          </w:p>
        </w:tc>
        <w:tc>
          <w:tcPr>
            <w:tcW w:w="353" w:type="dxa"/>
            <w:tcBorders>
              <w:top w:val="single" w:sz="4" w:space="0" w:color="auto"/>
              <w:left w:val="nil"/>
              <w:bottom w:val="nil"/>
              <w:right w:val="single" w:sz="4" w:space="0" w:color="auto"/>
            </w:tcBorders>
            <w:shd w:val="clear" w:color="auto" w:fill="auto"/>
            <w:noWrap/>
            <w:vAlign w:val="bottom"/>
            <w:hideMark/>
          </w:tcPr>
          <w:p w14:paraId="38618C26"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272</w:t>
            </w:r>
          </w:p>
        </w:tc>
        <w:tc>
          <w:tcPr>
            <w:tcW w:w="9520" w:type="dxa"/>
            <w:tcBorders>
              <w:top w:val="single" w:sz="4" w:space="0" w:color="auto"/>
              <w:left w:val="nil"/>
              <w:bottom w:val="nil"/>
              <w:right w:val="single" w:sz="4" w:space="0" w:color="auto"/>
            </w:tcBorders>
            <w:shd w:val="clear" w:color="auto" w:fill="auto"/>
            <w:noWrap/>
            <w:vAlign w:val="bottom"/>
            <w:hideMark/>
          </w:tcPr>
          <w:p w14:paraId="114A689F"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src/main/java/org/jabref/preferences/JabRefPreferences</w:t>
            </w:r>
          </w:p>
        </w:tc>
      </w:tr>
      <w:tr w:rsidR="00D931BC" w:rsidRPr="00D931BC" w14:paraId="64422E31" w14:textId="77777777" w:rsidTr="00D931BC">
        <w:trPr>
          <w:trHeight w:val="300"/>
        </w:trPr>
        <w:tc>
          <w:tcPr>
            <w:tcW w:w="2787" w:type="dxa"/>
            <w:tcBorders>
              <w:top w:val="nil"/>
              <w:left w:val="single" w:sz="4" w:space="0" w:color="auto"/>
              <w:bottom w:val="nil"/>
              <w:right w:val="single" w:sz="4" w:space="0" w:color="auto"/>
            </w:tcBorders>
            <w:shd w:val="clear" w:color="auto" w:fill="auto"/>
            <w:noWrap/>
            <w:vAlign w:val="bottom"/>
            <w:hideMark/>
          </w:tcPr>
          <w:p w14:paraId="7E731F00"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OOBibStyle</w:t>
            </w:r>
          </w:p>
        </w:tc>
        <w:tc>
          <w:tcPr>
            <w:tcW w:w="353" w:type="dxa"/>
            <w:tcBorders>
              <w:top w:val="nil"/>
              <w:left w:val="nil"/>
              <w:bottom w:val="nil"/>
              <w:right w:val="single" w:sz="4" w:space="0" w:color="auto"/>
            </w:tcBorders>
            <w:shd w:val="clear" w:color="auto" w:fill="auto"/>
            <w:noWrap/>
            <w:vAlign w:val="bottom"/>
            <w:hideMark/>
          </w:tcPr>
          <w:p w14:paraId="21793C9C"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179</w:t>
            </w:r>
          </w:p>
        </w:tc>
        <w:tc>
          <w:tcPr>
            <w:tcW w:w="9520" w:type="dxa"/>
            <w:tcBorders>
              <w:top w:val="nil"/>
              <w:left w:val="nil"/>
              <w:bottom w:val="nil"/>
              <w:right w:val="single" w:sz="4" w:space="0" w:color="auto"/>
            </w:tcBorders>
            <w:shd w:val="clear" w:color="auto" w:fill="auto"/>
            <w:noWrap/>
            <w:vAlign w:val="bottom"/>
            <w:hideMark/>
          </w:tcPr>
          <w:p w14:paraId="4316FF05"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src/main/java/org/jabref/logic/openoffice/style/OOBibStyle</w:t>
            </w:r>
          </w:p>
        </w:tc>
      </w:tr>
      <w:tr w:rsidR="00D931BC" w:rsidRPr="00D931BC" w14:paraId="4A8D0DA3" w14:textId="77777777" w:rsidTr="00D931BC">
        <w:trPr>
          <w:trHeight w:val="300"/>
        </w:trPr>
        <w:tc>
          <w:tcPr>
            <w:tcW w:w="2787" w:type="dxa"/>
            <w:tcBorders>
              <w:top w:val="nil"/>
              <w:left w:val="single" w:sz="4" w:space="0" w:color="auto"/>
              <w:bottom w:val="nil"/>
              <w:right w:val="single" w:sz="4" w:space="0" w:color="auto"/>
            </w:tcBorders>
            <w:shd w:val="clear" w:color="auto" w:fill="auto"/>
            <w:noWrap/>
            <w:vAlign w:val="bottom"/>
            <w:hideMark/>
          </w:tcPr>
          <w:p w14:paraId="59F303A9"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OOBibBase</w:t>
            </w:r>
          </w:p>
        </w:tc>
        <w:tc>
          <w:tcPr>
            <w:tcW w:w="353" w:type="dxa"/>
            <w:tcBorders>
              <w:top w:val="nil"/>
              <w:left w:val="nil"/>
              <w:bottom w:val="nil"/>
              <w:right w:val="single" w:sz="4" w:space="0" w:color="auto"/>
            </w:tcBorders>
            <w:shd w:val="clear" w:color="auto" w:fill="auto"/>
            <w:noWrap/>
            <w:vAlign w:val="bottom"/>
            <w:hideMark/>
          </w:tcPr>
          <w:p w14:paraId="5AE05FE1"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176</w:t>
            </w:r>
          </w:p>
        </w:tc>
        <w:tc>
          <w:tcPr>
            <w:tcW w:w="9520" w:type="dxa"/>
            <w:tcBorders>
              <w:top w:val="nil"/>
              <w:left w:val="nil"/>
              <w:bottom w:val="nil"/>
              <w:right w:val="single" w:sz="4" w:space="0" w:color="auto"/>
            </w:tcBorders>
            <w:shd w:val="clear" w:color="auto" w:fill="auto"/>
            <w:noWrap/>
            <w:vAlign w:val="bottom"/>
            <w:hideMark/>
          </w:tcPr>
          <w:p w14:paraId="6CCB33BF"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src/main/java/org/jabref/gui/openoffice/OOBibBase</w:t>
            </w:r>
          </w:p>
        </w:tc>
      </w:tr>
      <w:tr w:rsidR="00D931BC" w:rsidRPr="00D931BC" w14:paraId="75D80B81" w14:textId="77777777" w:rsidTr="00D931BC">
        <w:trPr>
          <w:trHeight w:val="300"/>
        </w:trPr>
        <w:tc>
          <w:tcPr>
            <w:tcW w:w="2787" w:type="dxa"/>
            <w:tcBorders>
              <w:top w:val="nil"/>
              <w:left w:val="single" w:sz="4" w:space="0" w:color="auto"/>
              <w:bottom w:val="nil"/>
              <w:right w:val="single" w:sz="4" w:space="0" w:color="auto"/>
            </w:tcBorders>
            <w:shd w:val="clear" w:color="auto" w:fill="auto"/>
            <w:noWrap/>
            <w:vAlign w:val="bottom"/>
            <w:hideMark/>
          </w:tcPr>
          <w:p w14:paraId="20510BBF"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BracketedPattern</w:t>
            </w:r>
          </w:p>
        </w:tc>
        <w:tc>
          <w:tcPr>
            <w:tcW w:w="353" w:type="dxa"/>
            <w:tcBorders>
              <w:top w:val="nil"/>
              <w:left w:val="nil"/>
              <w:bottom w:val="nil"/>
              <w:right w:val="single" w:sz="4" w:space="0" w:color="auto"/>
            </w:tcBorders>
            <w:shd w:val="clear" w:color="auto" w:fill="auto"/>
            <w:noWrap/>
            <w:vAlign w:val="bottom"/>
            <w:hideMark/>
          </w:tcPr>
          <w:p w14:paraId="603C5695"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176</w:t>
            </w:r>
          </w:p>
        </w:tc>
        <w:tc>
          <w:tcPr>
            <w:tcW w:w="9520" w:type="dxa"/>
            <w:tcBorders>
              <w:top w:val="nil"/>
              <w:left w:val="nil"/>
              <w:bottom w:val="nil"/>
              <w:right w:val="single" w:sz="4" w:space="0" w:color="auto"/>
            </w:tcBorders>
            <w:shd w:val="clear" w:color="auto" w:fill="auto"/>
            <w:noWrap/>
            <w:vAlign w:val="bottom"/>
            <w:hideMark/>
          </w:tcPr>
          <w:p w14:paraId="05D274D0"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src/main/java/org/jabref/logic/citationkeyPattern/BracketedPattern</w:t>
            </w:r>
          </w:p>
        </w:tc>
      </w:tr>
      <w:tr w:rsidR="00D931BC" w:rsidRPr="00D931BC" w14:paraId="70702A64" w14:textId="77777777" w:rsidTr="00D931BC">
        <w:trPr>
          <w:trHeight w:val="300"/>
        </w:trPr>
        <w:tc>
          <w:tcPr>
            <w:tcW w:w="2787" w:type="dxa"/>
            <w:tcBorders>
              <w:top w:val="nil"/>
              <w:left w:val="single" w:sz="4" w:space="0" w:color="auto"/>
              <w:bottom w:val="nil"/>
              <w:right w:val="single" w:sz="4" w:space="0" w:color="auto"/>
            </w:tcBorders>
            <w:shd w:val="clear" w:color="auto" w:fill="auto"/>
            <w:noWrap/>
            <w:vAlign w:val="bottom"/>
            <w:hideMark/>
          </w:tcPr>
          <w:p w14:paraId="7C3E39B0"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MedlineImporter</w:t>
            </w:r>
          </w:p>
        </w:tc>
        <w:tc>
          <w:tcPr>
            <w:tcW w:w="353" w:type="dxa"/>
            <w:tcBorders>
              <w:top w:val="nil"/>
              <w:left w:val="nil"/>
              <w:bottom w:val="nil"/>
              <w:right w:val="single" w:sz="4" w:space="0" w:color="auto"/>
            </w:tcBorders>
            <w:shd w:val="clear" w:color="auto" w:fill="auto"/>
            <w:noWrap/>
            <w:vAlign w:val="bottom"/>
            <w:hideMark/>
          </w:tcPr>
          <w:p w14:paraId="7A380F71"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153</w:t>
            </w:r>
          </w:p>
        </w:tc>
        <w:tc>
          <w:tcPr>
            <w:tcW w:w="9520" w:type="dxa"/>
            <w:tcBorders>
              <w:top w:val="nil"/>
              <w:left w:val="nil"/>
              <w:bottom w:val="nil"/>
              <w:right w:val="single" w:sz="4" w:space="0" w:color="auto"/>
            </w:tcBorders>
            <w:shd w:val="clear" w:color="auto" w:fill="auto"/>
            <w:noWrap/>
            <w:vAlign w:val="bottom"/>
            <w:hideMark/>
          </w:tcPr>
          <w:p w14:paraId="53B561A7"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src/main/java/org/jabref/logic/importer/fileformat/MedlineImporter</w:t>
            </w:r>
          </w:p>
        </w:tc>
      </w:tr>
      <w:tr w:rsidR="00D931BC" w:rsidRPr="00D931BC" w14:paraId="79993B13" w14:textId="77777777" w:rsidTr="00D931BC">
        <w:trPr>
          <w:trHeight w:val="300"/>
        </w:trPr>
        <w:tc>
          <w:tcPr>
            <w:tcW w:w="2787" w:type="dxa"/>
            <w:tcBorders>
              <w:top w:val="nil"/>
              <w:left w:val="single" w:sz="4" w:space="0" w:color="auto"/>
              <w:bottom w:val="single" w:sz="4" w:space="0" w:color="auto"/>
              <w:right w:val="single" w:sz="4" w:space="0" w:color="auto"/>
            </w:tcBorders>
            <w:shd w:val="clear" w:color="auto" w:fill="auto"/>
            <w:noWrap/>
            <w:vAlign w:val="bottom"/>
            <w:hideMark/>
          </w:tcPr>
          <w:p w14:paraId="1A173FA8"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BibtexParser</w:t>
            </w:r>
          </w:p>
        </w:tc>
        <w:tc>
          <w:tcPr>
            <w:tcW w:w="353" w:type="dxa"/>
            <w:tcBorders>
              <w:top w:val="nil"/>
              <w:left w:val="nil"/>
              <w:bottom w:val="single" w:sz="4" w:space="0" w:color="auto"/>
              <w:right w:val="single" w:sz="4" w:space="0" w:color="auto"/>
            </w:tcBorders>
            <w:shd w:val="clear" w:color="auto" w:fill="auto"/>
            <w:noWrap/>
            <w:vAlign w:val="bottom"/>
            <w:hideMark/>
          </w:tcPr>
          <w:p w14:paraId="08F1D74B"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151</w:t>
            </w:r>
          </w:p>
        </w:tc>
        <w:tc>
          <w:tcPr>
            <w:tcW w:w="9520" w:type="dxa"/>
            <w:tcBorders>
              <w:top w:val="nil"/>
              <w:left w:val="nil"/>
              <w:bottom w:val="single" w:sz="4" w:space="0" w:color="auto"/>
              <w:right w:val="single" w:sz="4" w:space="0" w:color="auto"/>
            </w:tcBorders>
            <w:shd w:val="clear" w:color="auto" w:fill="auto"/>
            <w:noWrap/>
            <w:vAlign w:val="bottom"/>
            <w:hideMark/>
          </w:tcPr>
          <w:p w14:paraId="40DD01C2" w14:textId="77777777" w:rsidR="00D931BC" w:rsidRPr="00D931BC" w:rsidRDefault="00D931BC" w:rsidP="00D931BC">
            <w:pPr>
              <w:spacing w:after="0" w:line="240" w:lineRule="auto"/>
              <w:jc w:val="center"/>
              <w:rPr>
                <w:rFonts w:ascii="Calibri" w:eastAsia="Times New Roman" w:hAnsi="Calibri" w:cs="Calibri"/>
                <w:color w:val="000000"/>
                <w:lang w:eastAsia="pt-PT"/>
              </w:rPr>
            </w:pPr>
            <w:r w:rsidRPr="00D931BC">
              <w:rPr>
                <w:rFonts w:ascii="Calibri" w:eastAsia="Times New Roman" w:hAnsi="Calibri" w:cs="Calibri"/>
                <w:color w:val="000000"/>
                <w:lang w:eastAsia="pt-PT"/>
              </w:rPr>
              <w:t>src/main/java/org/jabref/logic/importer/fileformat/BibtexParser</w:t>
            </w:r>
          </w:p>
        </w:tc>
      </w:tr>
    </w:tbl>
    <w:p w14:paraId="04CB921A" w14:textId="77777777" w:rsidR="00D931BC" w:rsidRDefault="00D931BC" w:rsidP="007F56D7">
      <w:pPr>
        <w:jc w:val="both"/>
        <w:rPr>
          <w:rFonts w:ascii="Arial" w:hAnsi="Arial" w:cs="Arial"/>
          <w:sz w:val="24"/>
          <w:szCs w:val="24"/>
        </w:rPr>
      </w:pPr>
    </w:p>
    <w:p w14:paraId="18E16C87" w14:textId="4A041C45" w:rsidR="000D49CD" w:rsidRDefault="000D49CD" w:rsidP="007F56D7">
      <w:pPr>
        <w:jc w:val="both"/>
        <w:rPr>
          <w:rFonts w:ascii="Arial" w:hAnsi="Arial" w:cs="Arial"/>
          <w:sz w:val="24"/>
          <w:szCs w:val="24"/>
        </w:rPr>
      </w:pPr>
      <w:r>
        <w:rPr>
          <w:rFonts w:ascii="Arial" w:hAnsi="Arial" w:cs="Arial"/>
          <w:sz w:val="24"/>
          <w:szCs w:val="24"/>
        </w:rPr>
        <w:t xml:space="preserve"> </w:t>
      </w:r>
    </w:p>
    <w:p w14:paraId="582CE635" w14:textId="2F5C79A6" w:rsidR="0064026A" w:rsidRDefault="00924D47" w:rsidP="00924D47">
      <w:pPr>
        <w:jc w:val="both"/>
        <w:rPr>
          <w:rFonts w:ascii="Arial" w:hAnsi="Arial" w:cs="Arial"/>
          <w:sz w:val="24"/>
          <w:szCs w:val="24"/>
        </w:rPr>
      </w:pPr>
      <w:r>
        <w:rPr>
          <w:rFonts w:ascii="Arial" w:hAnsi="Arial" w:cs="Arial"/>
          <w:sz w:val="24"/>
          <w:szCs w:val="24"/>
        </w:rPr>
        <w:t xml:space="preserve">Analysing the table, the JabRefPreferences class is the one with biggest number of methods in the whole project, so it would be better to separate several of this methods </w:t>
      </w:r>
      <w:r w:rsidR="00CB5A1D">
        <w:rPr>
          <w:rFonts w:ascii="Arial" w:hAnsi="Arial" w:cs="Arial"/>
          <w:sz w:val="24"/>
          <w:szCs w:val="24"/>
        </w:rPr>
        <w:t>to smaller classes, with the same being applied to the others 5 classes.</w:t>
      </w:r>
    </w:p>
    <w:p w14:paraId="09B3ADF3" w14:textId="2469C439" w:rsidR="00BF53A1" w:rsidRPr="00CB5A1D" w:rsidRDefault="00BF53A1" w:rsidP="00924D47">
      <w:pPr>
        <w:jc w:val="both"/>
        <w:rPr>
          <w:rFonts w:ascii="Arial" w:hAnsi="Arial" w:cs="Arial"/>
          <w:sz w:val="24"/>
          <w:szCs w:val="24"/>
          <w:u w:val="single"/>
        </w:rPr>
      </w:pPr>
      <w:r>
        <w:rPr>
          <w:rFonts w:ascii="Arial" w:hAnsi="Arial" w:cs="Arial"/>
          <w:sz w:val="24"/>
          <w:szCs w:val="24"/>
        </w:rPr>
        <w:t xml:space="preserve">Relative to code smells, some of the potential code smells </w:t>
      </w:r>
      <w:r w:rsidR="003E427D">
        <w:rPr>
          <w:rFonts w:ascii="Arial" w:hAnsi="Arial" w:cs="Arial"/>
          <w:sz w:val="24"/>
          <w:szCs w:val="24"/>
        </w:rPr>
        <w:t xml:space="preserve">that </w:t>
      </w:r>
      <w:r>
        <w:rPr>
          <w:rFonts w:ascii="Arial" w:hAnsi="Arial" w:cs="Arial"/>
          <w:sz w:val="24"/>
          <w:szCs w:val="24"/>
        </w:rPr>
        <w:t>would be identified by analysis of this metric the long method code smell, large class. In the project, both of them were identified.</w:t>
      </w:r>
    </w:p>
    <w:p w14:paraId="392B330C" w14:textId="6D12B3A1" w:rsidR="00416117" w:rsidRDefault="00416117" w:rsidP="007F56D7">
      <w:pPr>
        <w:jc w:val="both"/>
      </w:pPr>
    </w:p>
    <w:p w14:paraId="01821FAD" w14:textId="7805F0CF" w:rsidR="00781803" w:rsidRDefault="00781803" w:rsidP="007F56D7">
      <w:pPr>
        <w:jc w:val="both"/>
      </w:pPr>
    </w:p>
    <w:p w14:paraId="16F4218D" w14:textId="2EB7CFE7" w:rsidR="00781803" w:rsidRDefault="00781803" w:rsidP="007F56D7">
      <w:pPr>
        <w:jc w:val="both"/>
      </w:pPr>
    </w:p>
    <w:p w14:paraId="5CAF94CD" w14:textId="56EC6C0A" w:rsidR="00781803" w:rsidRDefault="00781803" w:rsidP="007F56D7">
      <w:pPr>
        <w:jc w:val="both"/>
      </w:pPr>
    </w:p>
    <w:p w14:paraId="46F9A73B" w14:textId="729155FA" w:rsidR="00781803" w:rsidRDefault="00781803" w:rsidP="007F56D7">
      <w:pPr>
        <w:jc w:val="both"/>
      </w:pPr>
    </w:p>
    <w:p w14:paraId="4C9C45F7" w14:textId="2234EF2C" w:rsidR="00781803" w:rsidRDefault="00781803" w:rsidP="007F56D7">
      <w:pPr>
        <w:jc w:val="both"/>
      </w:pPr>
    </w:p>
    <w:p w14:paraId="63C827AD" w14:textId="10A6F6A3" w:rsidR="00781803" w:rsidRDefault="00781803" w:rsidP="007F56D7">
      <w:pPr>
        <w:jc w:val="both"/>
      </w:pPr>
    </w:p>
    <w:p w14:paraId="062B3AD5" w14:textId="22429F40" w:rsidR="007F56D7" w:rsidRDefault="007F56D7" w:rsidP="007F56D7">
      <w:pPr>
        <w:jc w:val="both"/>
      </w:pPr>
    </w:p>
    <w:sectPr w:rsidR="007F5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D7"/>
    <w:rsid w:val="00090A24"/>
    <w:rsid w:val="000D49CD"/>
    <w:rsid w:val="00163FA8"/>
    <w:rsid w:val="001B1D8C"/>
    <w:rsid w:val="003E427D"/>
    <w:rsid w:val="00416117"/>
    <w:rsid w:val="005F3DD2"/>
    <w:rsid w:val="0064026A"/>
    <w:rsid w:val="00767284"/>
    <w:rsid w:val="00781803"/>
    <w:rsid w:val="007F56D7"/>
    <w:rsid w:val="00846947"/>
    <w:rsid w:val="00872D88"/>
    <w:rsid w:val="008E45CA"/>
    <w:rsid w:val="00924D47"/>
    <w:rsid w:val="009A7FDE"/>
    <w:rsid w:val="00A615C8"/>
    <w:rsid w:val="00A74361"/>
    <w:rsid w:val="00BF53A1"/>
    <w:rsid w:val="00C23D0F"/>
    <w:rsid w:val="00CB5A1D"/>
    <w:rsid w:val="00D931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68CC"/>
  <w15:chartTrackingRefBased/>
  <w15:docId w15:val="{877B25AB-E9D8-45EE-8DC6-DE4430FF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6139">
      <w:bodyDiv w:val="1"/>
      <w:marLeft w:val="0"/>
      <w:marRight w:val="0"/>
      <w:marTop w:val="0"/>
      <w:marBottom w:val="0"/>
      <w:divBdr>
        <w:top w:val="none" w:sz="0" w:space="0" w:color="auto"/>
        <w:left w:val="none" w:sz="0" w:space="0" w:color="auto"/>
        <w:bottom w:val="none" w:sz="0" w:space="0" w:color="auto"/>
        <w:right w:val="none" w:sz="0" w:space="0" w:color="auto"/>
      </w:divBdr>
    </w:div>
    <w:div w:id="938945327">
      <w:bodyDiv w:val="1"/>
      <w:marLeft w:val="0"/>
      <w:marRight w:val="0"/>
      <w:marTop w:val="0"/>
      <w:marBottom w:val="0"/>
      <w:divBdr>
        <w:top w:val="none" w:sz="0" w:space="0" w:color="auto"/>
        <w:left w:val="none" w:sz="0" w:space="0" w:color="auto"/>
        <w:bottom w:val="none" w:sz="0" w:space="0" w:color="auto"/>
        <w:right w:val="none" w:sz="0" w:space="0" w:color="auto"/>
      </w:divBdr>
    </w:div>
    <w:div w:id="1477916270">
      <w:bodyDiv w:val="1"/>
      <w:marLeft w:val="0"/>
      <w:marRight w:val="0"/>
      <w:marTop w:val="0"/>
      <w:marBottom w:val="0"/>
      <w:divBdr>
        <w:top w:val="none" w:sz="0" w:space="0" w:color="auto"/>
        <w:left w:val="none" w:sz="0" w:space="0" w:color="auto"/>
        <w:bottom w:val="none" w:sz="0" w:space="0" w:color="auto"/>
        <w:right w:val="none" w:sz="0" w:space="0" w:color="auto"/>
      </w:divBdr>
    </w:div>
    <w:div w:id="14989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667</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marisol</dc:creator>
  <cp:keywords/>
  <dc:description/>
  <cp:lastModifiedBy>pedro marisol</cp:lastModifiedBy>
  <cp:revision>4</cp:revision>
  <dcterms:created xsi:type="dcterms:W3CDTF">2021-11-30T17:15:00Z</dcterms:created>
  <dcterms:modified xsi:type="dcterms:W3CDTF">2021-12-06T09:40:00Z</dcterms:modified>
</cp:coreProperties>
</file>