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b/>
          <w:bCs/>
          <w:sz w:val="28"/>
          <w:szCs w:val="28"/>
          <w:lang w:val="en-GB"/>
        </w:rPr>
      </w:pPr>
      <w:r>
        <w:rPr/>
        <w:drawing>
          <wp:inline distT="0" distB="0" distL="0" distR="0">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989" t="17820" r="5834" b="14482"/>
                    <a:stretch>
                      <a:fillRect/>
                    </a:stretch>
                  </pic:blipFill>
                  <pic:spPr bwMode="auto">
                    <a:xfrm>
                      <a:off x="0" y="0"/>
                      <a:ext cx="1247775" cy="679450"/>
                    </a:xfrm>
                    <a:prstGeom prst="rect">
                      <a:avLst/>
                    </a:prstGeom>
                    <a:noFill/>
                  </pic:spPr>
                </pic:pic>
              </a:graphicData>
            </a:graphic>
          </wp:inline>
        </w:drawing>
      </w:r>
    </w:p>
    <w:p>
      <w:pPr>
        <w:pStyle w:val="Normal"/>
        <w:spacing w:before="0" w:after="0"/>
        <w:jc w:val="center"/>
        <w:rPr>
          <w:rFonts w:cs="Times New Roman"/>
          <w:b/>
          <w:bCs/>
          <w:sz w:val="28"/>
          <w:szCs w:val="28"/>
          <w:lang w:val="en-GB"/>
        </w:rPr>
      </w:pPr>
      <w:r>
        <w:rPr>
          <w:rFonts w:cs="Times New Roman"/>
          <w:b/>
          <w:bCs/>
          <w:sz w:val="28"/>
          <w:szCs w:val="28"/>
          <w:lang w:val="en-GB"/>
        </w:rPr>
        <w:t>MINISTRY OF EDUCATION, CULTURE AND RESEARCH</w:t>
      </w:r>
    </w:p>
    <w:p>
      <w:pPr>
        <w:pStyle w:val="Normal"/>
        <w:spacing w:before="0" w:after="0"/>
        <w:jc w:val="center"/>
        <w:rPr>
          <w:rFonts w:cs="Times New Roman"/>
          <w:b/>
          <w:bCs/>
          <w:sz w:val="28"/>
          <w:szCs w:val="28"/>
          <w:lang w:val="en-GB"/>
        </w:rPr>
      </w:pPr>
      <w:r>
        <w:rPr>
          <w:rFonts w:cs="Times New Roman"/>
          <w:b/>
          <w:bCs/>
          <w:sz w:val="28"/>
          <w:szCs w:val="28"/>
          <w:lang w:val="en-GB"/>
        </w:rPr>
        <w:t>OF THE REPUBLIC OF MOLDOVA</w:t>
      </w:r>
    </w:p>
    <w:p>
      <w:pPr>
        <w:pStyle w:val="Normal"/>
        <w:spacing w:before="0" w:after="0"/>
        <w:jc w:val="center"/>
        <w:rPr>
          <w:rFonts w:cs="Times New Roman"/>
          <w:b/>
          <w:bCs/>
          <w:sz w:val="28"/>
          <w:szCs w:val="28"/>
          <w:lang w:val="en-GB"/>
        </w:rPr>
      </w:pPr>
      <w:r>
        <w:rPr>
          <w:rFonts w:cs="Times New Roman"/>
          <w:b/>
          <w:bCs/>
          <w:sz w:val="28"/>
          <w:szCs w:val="28"/>
          <w:lang w:val="en-GB"/>
        </w:rPr>
        <w:t>Technical University of Moldova</w:t>
      </w:r>
    </w:p>
    <w:p>
      <w:pPr>
        <w:pStyle w:val="Normal"/>
        <w:spacing w:before="0" w:after="0"/>
        <w:jc w:val="center"/>
        <w:rPr>
          <w:rFonts w:cs="Times New Roman"/>
          <w:b/>
          <w:bCs/>
          <w:sz w:val="28"/>
          <w:szCs w:val="28"/>
          <w:lang w:val="en-GB"/>
        </w:rPr>
      </w:pPr>
      <w:r>
        <w:rPr>
          <w:rFonts w:cs="Times New Roman"/>
          <w:b/>
          <w:bCs/>
          <w:sz w:val="28"/>
          <w:szCs w:val="28"/>
          <w:lang w:val="en-GB"/>
        </w:rPr>
        <w:t>Faculty of Computers, Informatics and Microelectronics</w:t>
      </w:r>
    </w:p>
    <w:p>
      <w:pPr>
        <w:pStyle w:val="Normal"/>
        <w:spacing w:before="0" w:after="0"/>
        <w:jc w:val="center"/>
        <w:rPr>
          <w:rFonts w:cs="Times New Roman"/>
          <w:b/>
          <w:bCs/>
          <w:sz w:val="28"/>
          <w:szCs w:val="28"/>
          <w:lang w:val="en-GB" w:bidi="th-TH"/>
        </w:rPr>
      </w:pPr>
      <w:r>
        <w:rPr>
          <w:rFonts w:cs="Times New Roman"/>
          <w:b/>
          <w:bCs/>
          <w:sz w:val="28"/>
          <w:szCs w:val="28"/>
          <w:lang w:val="en-GB"/>
        </w:rPr>
        <w:t>Department of Software Engineering and Automation</w:t>
      </w:r>
    </w:p>
    <w:p>
      <w:pPr>
        <w:pStyle w:val="Normal"/>
        <w:spacing w:before="0" w:after="0"/>
        <w:jc w:val="center"/>
        <w:rPr>
          <w:b/>
          <w:bCs/>
          <w:sz w:val="28"/>
          <w:szCs w:val="28"/>
          <w:lang w:val="en-GB"/>
        </w:rPr>
      </w:pPr>
      <w:r>
        <w:rPr>
          <w:b/>
          <w:bCs/>
          <w:sz w:val="28"/>
          <w:szCs w:val="28"/>
          <w:lang w:val="en-GB"/>
        </w:rPr>
      </w:r>
    </w:p>
    <w:p>
      <w:pPr>
        <w:pStyle w:val="Normal"/>
        <w:spacing w:before="0" w:after="0"/>
        <w:jc w:val="center"/>
        <w:rPr>
          <w:sz w:val="28"/>
          <w:szCs w:val="28"/>
          <w:lang w:val="en-GB" w:bidi="th-TH"/>
        </w:rPr>
      </w:pPr>
      <w:r>
        <w:rPr>
          <w:sz w:val="28"/>
          <w:szCs w:val="28"/>
          <w:lang w:val="en-GB" w:bidi="th-TH"/>
        </w:rPr>
      </w:r>
    </w:p>
    <w:p>
      <w:pPr>
        <w:pStyle w:val="Normal"/>
        <w:spacing w:before="0" w:after="0"/>
        <w:ind w:hanging="0"/>
        <w:jc w:val="center"/>
        <w:rPr>
          <w:b/>
          <w:color w:val="FF0000"/>
          <w:sz w:val="28"/>
          <w:szCs w:val="28"/>
          <w:lang w:val="en-GB" w:bidi="th-TH"/>
        </w:rPr>
      </w:pPr>
      <w:r>
        <w:rPr>
          <w:b/>
          <w:sz w:val="28"/>
          <w:szCs w:val="28"/>
          <w:lang w:val="en-GB" w:bidi="th-TH"/>
        </w:rPr>
        <w:t>Cristian Bruma FAF-242</w:t>
      </w:r>
    </w:p>
    <w:p>
      <w:pPr>
        <w:pStyle w:val="Normal"/>
        <w:spacing w:before="0" w:after="0"/>
        <w:ind w:hanging="0"/>
        <w:jc w:val="center"/>
        <w:rPr>
          <w:b/>
          <w:bCs/>
          <w:sz w:val="72"/>
          <w:szCs w:val="72"/>
          <w:lang w:val="en-GB" w:bidi="th-TH"/>
        </w:rPr>
      </w:pPr>
      <w:r>
        <w:rPr>
          <w:b/>
          <w:bCs/>
          <w:sz w:val="72"/>
          <w:szCs w:val="72"/>
          <w:lang w:val="en-GB" w:bidi="th-TH"/>
        </w:rPr>
        <w:t>Report</w:t>
      </w:r>
    </w:p>
    <w:p>
      <w:pPr>
        <w:pStyle w:val="Normal"/>
        <w:spacing w:before="0" w:after="0"/>
        <w:ind w:hanging="0"/>
        <w:jc w:val="center"/>
        <w:rPr>
          <w:bCs/>
          <w:i/>
          <w:iCs/>
          <w:sz w:val="40"/>
          <w:szCs w:val="40"/>
          <w:lang w:val="en-GB" w:bidi="th-TH"/>
        </w:rPr>
      </w:pPr>
      <w:r>
        <w:rPr>
          <w:bCs/>
          <w:i/>
          <w:iCs/>
          <w:sz w:val="40"/>
          <w:szCs w:val="40"/>
          <w:lang w:val="en-GB" w:bidi="th-TH"/>
        </w:rPr>
        <w:t>Laboratory work n.5</w:t>
      </w:r>
    </w:p>
    <w:p>
      <w:pPr>
        <w:pStyle w:val="Normal"/>
        <w:spacing w:before="0" w:after="0"/>
        <w:ind w:hanging="0" w:start="2160"/>
        <w:jc w:val="start"/>
        <w:rPr>
          <w:sz w:val="36"/>
          <w:szCs w:val="36"/>
          <w:lang w:val="en-GB" w:bidi="th-TH"/>
        </w:rPr>
      </w:pPr>
      <w:r>
        <w:rPr>
          <w:b/>
          <w:bCs/>
          <w:i/>
          <w:color w:val="000000"/>
          <w:sz w:val="48"/>
          <w:szCs w:val="48"/>
          <w:lang w:val="en-GB"/>
        </w:rPr>
        <w:t xml:space="preserve">  </w:t>
      </w:r>
      <w:r>
        <w:rPr>
          <w:b/>
          <w:bCs/>
          <w:i/>
          <w:color w:val="000000"/>
          <w:sz w:val="48"/>
          <w:szCs w:val="48"/>
          <w:lang w:val="en-GB"/>
        </w:rPr>
        <w:t>of Operating Systems</w:t>
      </w:r>
    </w:p>
    <w:p>
      <w:pPr>
        <w:pStyle w:val="Normal"/>
        <w:spacing w:before="0" w:after="0"/>
        <w:jc w:val="center"/>
        <w:rPr>
          <w:sz w:val="28"/>
          <w:szCs w:val="28"/>
          <w:lang w:val="en-GB" w:bidi="th-TH"/>
        </w:rPr>
      </w:pPr>
      <w:r>
        <w:rPr>
          <w:sz w:val="28"/>
          <w:szCs w:val="28"/>
          <w:lang w:val="en-GB" w:bidi="th-TH"/>
        </w:rPr>
      </w:r>
    </w:p>
    <w:p>
      <w:pPr>
        <w:pStyle w:val="Normal"/>
        <w:spacing w:before="0" w:after="0"/>
        <w:jc w:val="center"/>
        <w:rPr>
          <w:sz w:val="28"/>
          <w:szCs w:val="28"/>
          <w:lang w:val="en-GB" w:bidi="th-TH"/>
        </w:rPr>
      </w:pPr>
      <w:r>
        <w:rPr>
          <w:sz w:val="28"/>
          <w:szCs w:val="28"/>
          <w:lang w:val="en-GB" w:bidi="th-TH"/>
        </w:rPr>
      </w:r>
    </w:p>
    <w:p>
      <w:pPr>
        <w:pStyle w:val="Default"/>
        <w:rPr>
          <w:lang w:val="en-GB"/>
        </w:rPr>
      </w:pPr>
      <w:r>
        <w:rPr>
          <w:lang w:val="en-GB"/>
        </w:rPr>
      </w:r>
    </w:p>
    <w:p>
      <w:pPr>
        <w:pStyle w:val="Normal"/>
        <w:spacing w:before="0" w:after="0"/>
        <w:jc w:val="end"/>
        <w:rPr>
          <w:sz w:val="28"/>
          <w:szCs w:val="28"/>
          <w:lang w:val="en-GB" w:bidi="th-TH"/>
        </w:rPr>
      </w:pPr>
      <w:r>
        <w:rPr>
          <w:lang w:val="en-GB"/>
        </w:rPr>
        <w:t xml:space="preserve"> </w:t>
      </w:r>
      <w:r>
        <w:rPr>
          <w:sz w:val="30"/>
          <w:szCs w:val="30"/>
          <w:lang w:val="en-GB"/>
        </w:rPr>
        <w:t>Checked by:</w:t>
      </w:r>
    </w:p>
    <w:p>
      <w:pPr>
        <w:pStyle w:val="Normal"/>
        <w:spacing w:before="0" w:after="0"/>
        <w:jc w:val="end"/>
        <w:rPr>
          <w:i/>
          <w:iCs/>
          <w:color w:val="FF0000"/>
          <w:sz w:val="28"/>
          <w:szCs w:val="28"/>
          <w:lang w:val="en-GB" w:bidi="th-TH"/>
        </w:rPr>
      </w:pPr>
      <w:r>
        <w:rPr>
          <w:b/>
          <w:bCs/>
          <w:sz w:val="28"/>
          <w:szCs w:val="28"/>
          <w:lang w:val="en-GB" w:bidi="th-TH"/>
        </w:rPr>
        <w:t>Reițman Patricia</w:t>
      </w:r>
      <w:r>
        <w:rPr>
          <w:b/>
          <w:bCs/>
          <w:sz w:val="28"/>
          <w:szCs w:val="28"/>
          <w:lang w:val="en-GB" w:bidi="th-TH"/>
        </w:rPr>
        <w:t xml:space="preserve">, </w:t>
      </w:r>
      <w:r>
        <w:rPr>
          <w:i/>
          <w:iCs/>
          <w:sz w:val="28"/>
          <w:szCs w:val="28"/>
          <w:lang w:val="en-GB" w:bidi="th-TH"/>
        </w:rPr>
        <w:t>university assistant</w:t>
      </w:r>
    </w:p>
    <w:p>
      <w:pPr>
        <w:pStyle w:val="Normal"/>
        <w:spacing w:before="0" w:after="0"/>
        <w:jc w:val="end"/>
        <w:rPr>
          <w:sz w:val="28"/>
          <w:szCs w:val="28"/>
          <w:lang w:val="en-GB" w:bidi="th-TH"/>
        </w:rPr>
      </w:pPr>
      <w:r>
        <w:rPr>
          <w:sz w:val="28"/>
          <w:szCs w:val="28"/>
          <w:lang w:val="en-GB"/>
        </w:rPr>
        <w:t>DISA</w:t>
      </w:r>
      <w:r>
        <w:rPr>
          <w:sz w:val="28"/>
          <w:szCs w:val="28"/>
          <w:lang w:val="en-GB" w:bidi="th-TH"/>
        </w:rPr>
        <w:t>, FCIM, UTM</w:t>
      </w:r>
    </w:p>
    <w:p>
      <w:pPr>
        <w:pStyle w:val="Normal"/>
        <w:spacing w:before="0" w:after="0"/>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ind w:hanging="0"/>
        <w:jc w:val="center"/>
        <w:rPr>
          <w:b/>
          <w:bCs/>
          <w:sz w:val="28"/>
          <w:szCs w:val="28"/>
          <w:lang w:val="en-GB" w:bidi="th-TH"/>
        </w:rPr>
        <w:sectPr>
          <w:type w:val="nextPage"/>
          <w:pgSz w:w="11906" w:h="16838"/>
          <w:pgMar w:left="1418" w:right="851" w:gutter="0" w:header="0" w:top="1134" w:footer="0" w:bottom="1134"/>
          <w:pgNumType w:fmt="decimal"/>
          <w:formProt w:val="false"/>
          <w:textDirection w:val="lrTb"/>
          <w:docGrid w:type="default" w:linePitch="360" w:charSpace="0"/>
        </w:sectPr>
      </w:pPr>
      <w:r>
        <w:rPr>
          <w:b/>
          <w:bCs/>
          <w:sz w:val="28"/>
          <w:szCs w:val="28"/>
          <w:lang w:val="en-GB" w:bidi="th-TH"/>
        </w:rPr>
        <w:t xml:space="preserve">Chișinău – 2026 </w:t>
      </w:r>
    </w:p>
    <w:p>
      <w:pPr>
        <w:pStyle w:val="ReportTOCTitle"/>
        <w:rPr/>
      </w:pPr>
      <w:r>
        <w:rPr/>
        <w:t>Table of Contents</w:t>
      </w:r>
    </w:p>
    <w:sdt>
      <w:sdtPr>
        <w:docPartObj>
          <w:docPartGallery w:val="Table of Contents"/>
          <w:docPartUnique w:val="true"/>
        </w:docPartObj>
      </w:sdtPr>
      <w:sdtContent>
        <w:p>
          <w:pPr>
            <w:pStyle w:val="TOC1"/>
            <w:rPr/>
          </w:pPr>
          <w:r>
            <w:fldChar w:fldCharType="begin"/>
          </w:r>
          <w:r>
            <w:rPr>
              <w:rStyle w:val="IndexLink"/>
              <w:webHidden/>
            </w:rPr>
            <w:instrText xml:space="preserve"> TOC \z \o "1-2" \u \h</w:instrText>
          </w:r>
          <w:r>
            <w:rPr>
              <w:rStyle w:val="IndexLink"/>
              <w:webHidden/>
            </w:rPr>
            <w:fldChar w:fldCharType="separate"/>
          </w:r>
          <w:hyperlink w:anchor="_Toc900000">
            <w:r>
              <w:rPr>
                <w:webHidden/>
              </w:rPr>
              <w:fldChar w:fldCharType="begin"/>
            </w:r>
            <w:r>
              <w:rPr>
                <w:webHidden/>
              </w:rPr>
              <w:instrText xml:space="preserve">PAGEREF _Toc900000 \h</w:instrText>
            </w:r>
            <w:r>
              <w:rPr>
                <w:webHidden/>
              </w:rPr>
              <w:fldChar w:fldCharType="separate"/>
            </w:r>
            <w:r>
              <w:rPr>
                <w:rStyle w:val="IndexLink"/>
                <w:webHidden/>
              </w:rPr>
              <w:t>1 AIM OF THE WORK</w:t>
              <w:tab/>
              <w:t>3</w:t>
            </w:r>
            <w:r>
              <w:rPr>
                <w:webHidden/>
              </w:rPr>
              <w:fldChar w:fldCharType="end"/>
            </w:r>
          </w:hyperlink>
        </w:p>
        <w:p>
          <w:pPr>
            <w:pStyle w:val="TOC2"/>
            <w:rPr/>
          </w:pPr>
          <w:hyperlink w:anchor="_Toc900001">
            <w:r>
              <w:rPr>
                <w:webHidden/>
              </w:rPr>
              <w:fldChar w:fldCharType="begin"/>
            </w:r>
            <w:r>
              <w:rPr>
                <w:webHidden/>
              </w:rPr>
              <w:instrText xml:space="preserve">PAGEREF _Toc900001 \h</w:instrText>
            </w:r>
            <w:r>
              <w:rPr>
                <w:webHidden/>
              </w:rPr>
              <w:fldChar w:fldCharType="separate"/>
            </w:r>
            <w:r>
              <w:rPr>
                <w:rStyle w:val="IndexLink"/>
                <w:webHidden/>
              </w:rPr>
              <w:t>1.1 Purpose of practical work</w:t>
              <w:tab/>
              <w:t>3</w:t>
            </w:r>
            <w:r>
              <w:rPr>
                <w:webHidden/>
              </w:rPr>
              <w:fldChar w:fldCharType="end"/>
            </w:r>
          </w:hyperlink>
        </w:p>
        <w:p>
          <w:pPr>
            <w:pStyle w:val="TOC2"/>
            <w:rPr/>
          </w:pPr>
          <w:hyperlink w:anchor="_Toc900002">
            <w:r>
              <w:rPr>
                <w:webHidden/>
              </w:rPr>
              <w:fldChar w:fldCharType="begin"/>
            </w:r>
            <w:r>
              <w:rPr>
                <w:webHidden/>
              </w:rPr>
              <w:instrText xml:space="preserve">PAGEREF _Toc900002 \h</w:instrText>
            </w:r>
            <w:r>
              <w:rPr>
                <w:webHidden/>
              </w:rPr>
              <w:fldChar w:fldCharType="separate"/>
            </w:r>
            <w:r>
              <w:rPr>
                <w:rStyle w:val="IndexLink"/>
                <w:webHidden/>
              </w:rPr>
              <w:t>1.2 Problem statement</w:t>
              <w:tab/>
              <w:t>3</w:t>
            </w:r>
            <w:r>
              <w:rPr>
                <w:webHidden/>
              </w:rPr>
              <w:fldChar w:fldCharType="end"/>
            </w:r>
          </w:hyperlink>
        </w:p>
        <w:p>
          <w:pPr>
            <w:pStyle w:val="TOC1"/>
            <w:rPr/>
          </w:pPr>
          <w:hyperlink w:anchor="_Toc900003">
            <w:r>
              <w:rPr>
                <w:webHidden/>
              </w:rPr>
              <w:fldChar w:fldCharType="begin"/>
            </w:r>
            <w:r>
              <w:rPr>
                <w:webHidden/>
              </w:rPr>
              <w:instrText xml:space="preserve">PAGEREF _Toc900003 \h</w:instrText>
            </w:r>
            <w:r>
              <w:rPr>
                <w:webHidden/>
              </w:rPr>
              <w:fldChar w:fldCharType="separate"/>
            </w:r>
            <w:r>
              <w:rPr>
                <w:rStyle w:val="IndexLink"/>
                <w:webHidden/>
              </w:rPr>
              <w:t>2 THEORETICAL BACKGROUND</w:t>
              <w:tab/>
              <w:t>4</w:t>
            </w:r>
            <w:r>
              <w:rPr>
                <w:webHidden/>
              </w:rPr>
              <w:fldChar w:fldCharType="end"/>
            </w:r>
          </w:hyperlink>
        </w:p>
        <w:p>
          <w:pPr>
            <w:pStyle w:val="TOC2"/>
            <w:rPr/>
          </w:pPr>
          <w:hyperlink w:anchor="_Toc900004">
            <w:r>
              <w:rPr>
                <w:webHidden/>
              </w:rPr>
              <w:fldChar w:fldCharType="begin"/>
            </w:r>
            <w:r>
              <w:rPr>
                <w:webHidden/>
              </w:rPr>
              <w:instrText xml:space="preserve">PAGEREF _Toc900004 \h</w:instrText>
            </w:r>
            <w:r>
              <w:rPr>
                <w:webHidden/>
              </w:rPr>
              <w:fldChar w:fldCharType="separate"/>
            </w:r>
            <w:r>
              <w:rPr>
                <w:rStyle w:val="IndexLink"/>
                <w:webHidden/>
              </w:rPr>
              <w:t>2.1 The Linux directory tree and file types</w:t>
              <w:tab/>
              <w:t>4</w:t>
            </w:r>
            <w:r>
              <w:rPr>
                <w:webHidden/>
              </w:rPr>
              <w:fldChar w:fldCharType="end"/>
            </w:r>
          </w:hyperlink>
        </w:p>
        <w:p>
          <w:pPr>
            <w:pStyle w:val="TOC2"/>
            <w:rPr/>
          </w:pPr>
          <w:hyperlink w:anchor="_Toc900005">
            <w:r>
              <w:rPr>
                <w:webHidden/>
              </w:rPr>
              <w:fldChar w:fldCharType="begin"/>
            </w:r>
            <w:r>
              <w:rPr>
                <w:webHidden/>
              </w:rPr>
              <w:instrText xml:space="preserve">PAGEREF _Toc900005 \h</w:instrText>
            </w:r>
            <w:r>
              <w:rPr>
                <w:webHidden/>
              </w:rPr>
              <w:fldChar w:fldCharType="separate"/>
            </w:r>
            <w:r>
              <w:rPr>
                <w:rStyle w:val="IndexLink"/>
                <w:webHidden/>
              </w:rPr>
              <w:t>2.2 Inodes, hard links and symbolic links</w:t>
              <w:tab/>
              <w:t>4</w:t>
            </w:r>
            <w:r>
              <w:rPr>
                <w:webHidden/>
              </w:rPr>
              <w:fldChar w:fldCharType="end"/>
            </w:r>
          </w:hyperlink>
        </w:p>
        <w:p>
          <w:pPr>
            <w:pStyle w:val="TOC2"/>
            <w:rPr/>
          </w:pPr>
          <w:hyperlink w:anchor="_Toc900006">
            <w:r>
              <w:rPr>
                <w:webHidden/>
              </w:rPr>
              <w:fldChar w:fldCharType="begin"/>
            </w:r>
            <w:r>
              <w:rPr>
                <w:webHidden/>
              </w:rPr>
              <w:instrText xml:space="preserve">PAGEREF _Toc900006 \h</w:instrText>
            </w:r>
            <w:r>
              <w:rPr>
                <w:webHidden/>
              </w:rPr>
              <w:fldChar w:fldCharType="separate"/>
            </w:r>
            <w:r>
              <w:rPr>
                <w:rStyle w:val="IndexLink"/>
                <w:webHidden/>
              </w:rPr>
              <w:t>2.3 Permissions, umask and special bits</w:t>
              <w:tab/>
              <w:t>4</w:t>
            </w:r>
            <w:r>
              <w:rPr>
                <w:webHidden/>
              </w:rPr>
              <w:fldChar w:fldCharType="end"/>
            </w:r>
          </w:hyperlink>
        </w:p>
        <w:p>
          <w:pPr>
            <w:pStyle w:val="TOC2"/>
            <w:rPr/>
          </w:pPr>
          <w:hyperlink w:anchor="_Toc900007">
            <w:r>
              <w:rPr>
                <w:webHidden/>
              </w:rPr>
              <w:fldChar w:fldCharType="begin"/>
            </w:r>
            <w:r>
              <w:rPr>
                <w:webHidden/>
              </w:rPr>
              <w:instrText xml:space="preserve">PAGEREF _Toc900007 \h</w:instrText>
            </w:r>
            <w:r>
              <w:rPr>
                <w:webHidden/>
              </w:rPr>
              <w:fldChar w:fldCharType="separate"/>
            </w:r>
            <w:r>
              <w:rPr>
                <w:rStyle w:val="IndexLink"/>
                <w:webHidden/>
              </w:rPr>
              <w:t>2.4 Disks, mounting and pseudo file systems</w:t>
              <w:tab/>
              <w:t>5</w:t>
            </w:r>
            <w:r>
              <w:rPr>
                <w:webHidden/>
              </w:rPr>
              <w:fldChar w:fldCharType="end"/>
            </w:r>
          </w:hyperlink>
        </w:p>
        <w:p>
          <w:pPr>
            <w:pStyle w:val="TOC1"/>
            <w:rPr/>
          </w:pPr>
          <w:hyperlink w:anchor="_Toc900008">
            <w:r>
              <w:rPr>
                <w:webHidden/>
              </w:rPr>
              <w:fldChar w:fldCharType="begin"/>
            </w:r>
            <w:r>
              <w:rPr>
                <w:webHidden/>
              </w:rPr>
              <w:instrText xml:space="preserve">PAGEREF _Toc900008 \h</w:instrText>
            </w:r>
            <w:r>
              <w:rPr>
                <w:webHidden/>
              </w:rPr>
              <w:fldChar w:fldCharType="separate"/>
            </w:r>
            <w:r>
              <w:rPr>
                <w:rStyle w:val="IndexLink"/>
                <w:webHidden/>
              </w:rPr>
              <w:t>3 DESCRIPTION OF EXERCISES</w:t>
              <w:tab/>
              <w:t>6</w:t>
            </w:r>
            <w:r>
              <w:rPr>
                <w:webHidden/>
              </w:rPr>
              <w:fldChar w:fldCharType="end"/>
            </w:r>
          </w:hyperlink>
        </w:p>
        <w:p>
          <w:pPr>
            <w:pStyle w:val="TOC2"/>
            <w:rPr/>
          </w:pPr>
          <w:hyperlink w:anchor="_Toc900009">
            <w:r>
              <w:rPr>
                <w:webHidden/>
              </w:rPr>
              <w:fldChar w:fldCharType="begin"/>
            </w:r>
            <w:r>
              <w:rPr>
                <w:webHidden/>
              </w:rPr>
              <w:instrText xml:space="preserve">PAGEREF _Toc900009 \h</w:instrText>
            </w:r>
            <w:r>
              <w:rPr>
                <w:webHidden/>
              </w:rPr>
              <w:fldChar w:fldCharType="separate"/>
            </w:r>
            <w:r>
              <w:rPr>
                <w:rStyle w:val="IndexLink"/>
                <w:webHidden/>
              </w:rPr>
              <w:t>3.1 Exercise 1: The tree and the file types</w:t>
              <w:tab/>
              <w:t>6</w:t>
            </w:r>
            <w:r>
              <w:rPr>
                <w:webHidden/>
              </w:rPr>
              <w:fldChar w:fldCharType="end"/>
            </w:r>
          </w:hyperlink>
        </w:p>
        <w:p>
          <w:pPr>
            <w:pStyle w:val="TOC2"/>
            <w:rPr/>
          </w:pPr>
          <w:hyperlink w:anchor="_Toc900010">
            <w:r>
              <w:rPr>
                <w:webHidden/>
              </w:rPr>
              <w:fldChar w:fldCharType="begin"/>
            </w:r>
            <w:r>
              <w:rPr>
                <w:webHidden/>
              </w:rPr>
              <w:instrText xml:space="preserve">PAGEREF _Toc900010 \h</w:instrText>
            </w:r>
            <w:r>
              <w:rPr>
                <w:webHidden/>
              </w:rPr>
              <w:fldChar w:fldCharType="separate"/>
            </w:r>
            <w:r>
              <w:rPr>
                <w:rStyle w:val="IndexLink"/>
                <w:webHidden/>
              </w:rPr>
              <w:t>3.2 Exercise 2: Inodes and links</w:t>
              <w:tab/>
              <w:t>7</w:t>
            </w:r>
            <w:r>
              <w:rPr>
                <w:webHidden/>
              </w:rPr>
              <w:fldChar w:fldCharType="end"/>
            </w:r>
          </w:hyperlink>
        </w:p>
        <w:p>
          <w:pPr>
            <w:pStyle w:val="TOC2"/>
            <w:rPr/>
          </w:pPr>
          <w:hyperlink w:anchor="_Toc900011">
            <w:r>
              <w:rPr>
                <w:webHidden/>
              </w:rPr>
              <w:fldChar w:fldCharType="begin"/>
            </w:r>
            <w:r>
              <w:rPr>
                <w:webHidden/>
              </w:rPr>
              <w:instrText xml:space="preserve">PAGEREF _Toc900011 \h</w:instrText>
            </w:r>
            <w:r>
              <w:rPr>
                <w:webHidden/>
              </w:rPr>
              <w:fldChar w:fldCharType="separate"/>
            </w:r>
            <w:r>
              <w:rPr>
                <w:rStyle w:val="IndexLink"/>
                <w:webHidden/>
              </w:rPr>
              <w:t>3.3 Exercise 3: Permissions</w:t>
              <w:tab/>
              <w:t>10</w:t>
            </w:r>
            <w:r>
              <w:rPr>
                <w:webHidden/>
              </w:rPr>
              <w:fldChar w:fldCharType="end"/>
            </w:r>
          </w:hyperlink>
        </w:p>
        <w:p>
          <w:pPr>
            <w:pStyle w:val="TOC2"/>
            <w:rPr/>
          </w:pPr>
          <w:hyperlink w:anchor="_Toc900012">
            <w:r>
              <w:rPr>
                <w:webHidden/>
              </w:rPr>
              <w:fldChar w:fldCharType="begin"/>
            </w:r>
            <w:r>
              <w:rPr>
                <w:webHidden/>
              </w:rPr>
              <w:instrText xml:space="preserve">PAGEREF _Toc900012 \h</w:instrText>
            </w:r>
            <w:r>
              <w:rPr>
                <w:webHidden/>
              </w:rPr>
              <w:fldChar w:fldCharType="separate"/>
            </w:r>
            <w:r>
              <w:rPr>
                <w:rStyle w:val="IndexLink"/>
                <w:webHidden/>
              </w:rPr>
              <w:t>3.4 Exercise 4: Disks and the kernel as files</w:t>
              <w:tab/>
              <w:t>12</w:t>
            </w:r>
            <w:r>
              <w:rPr>
                <w:webHidden/>
              </w:rPr>
              <w:fldChar w:fldCharType="end"/>
            </w:r>
          </w:hyperlink>
        </w:p>
        <w:p>
          <w:pPr>
            <w:pStyle w:val="TOC1"/>
            <w:rPr/>
          </w:pPr>
          <w:hyperlink w:anchor="_Toc900013">
            <w:r>
              <w:rPr>
                <w:webHidden/>
              </w:rPr>
              <w:fldChar w:fldCharType="begin"/>
            </w:r>
            <w:r>
              <w:rPr>
                <w:webHidden/>
              </w:rPr>
              <w:instrText xml:space="preserve">PAGEREF _Toc900013 \h</w:instrText>
            </w:r>
            <w:r>
              <w:rPr>
                <w:webHidden/>
              </w:rPr>
              <w:fldChar w:fldCharType="separate"/>
            </w:r>
            <w:r>
              <w:rPr>
                <w:rStyle w:val="IndexLink"/>
                <w:webHidden/>
              </w:rPr>
              <w:t>CONCLUSION</w:t>
              <w:tab/>
              <w:t>14</w:t>
            </w:r>
            <w:r>
              <w:rPr>
                <w:webHidden/>
              </w:rPr>
              <w:fldChar w:fldCharType="end"/>
            </w:r>
          </w:hyperlink>
        </w:p>
        <w:p>
          <w:pPr>
            <w:pStyle w:val="TOC1"/>
            <w:rPr/>
          </w:pPr>
          <w:hyperlink w:anchor="_Toc900014">
            <w:r>
              <w:rPr>
                <w:webHidden/>
              </w:rPr>
              <w:fldChar w:fldCharType="begin"/>
            </w:r>
            <w:r>
              <w:rPr>
                <w:webHidden/>
              </w:rPr>
              <w:instrText xml:space="preserve">PAGEREF _Toc900014 \h</w:instrText>
            </w:r>
            <w:r>
              <w:rPr>
                <w:webHidden/>
              </w:rPr>
              <w:fldChar w:fldCharType="separate"/>
            </w:r>
            <w:r>
              <w:rPr>
                <w:rStyle w:val="IndexLink"/>
                <w:webHidden/>
              </w:rPr>
              <w:t>REFERENCES</w:t>
              <w:tab/>
              <w:t>15</w:t>
            </w:r>
            <w:r>
              <w:rPr>
                <w:webHidden/>
              </w:rPr>
              <w:fldChar w:fldCharType="end"/>
            </w:r>
          </w:hyperlink>
          <w:r>
            <w:rPr>
              <w:rStyle w:val="IndexLink"/>
            </w:rPr>
            <w:fldChar w:fldCharType="end"/>
          </w:r>
        </w:p>
      </w:sdtContent>
    </w:sdt>
    <w:p>
      <w:pPr>
        <w:pStyle w:val="TOC1"/>
        <w:rPr/>
      </w:pPr>
      <w:r>
        <w:rPr/>
      </w:r>
    </w:p>
    <w:p>
      <w:pPr>
        <w:pStyle w:val="Heading1"/>
        <w:rPr/>
      </w:pPr>
      <w:bookmarkStart w:id="0" w:name="_Toc900000"/>
      <w:r>
        <w:rPr/>
        <w:t>1 AIM OF THE WORK</w:t>
      </w:r>
      <w:bookmarkEnd w:id="0"/>
    </w:p>
    <w:p>
      <w:pPr>
        <w:pStyle w:val="Heading2"/>
        <w:rPr/>
      </w:pPr>
      <w:bookmarkStart w:id="1" w:name="_Toc900001"/>
      <w:r>
        <w:rPr/>
        <w:t>1.1 Purpose of practical work</w:t>
      </w:r>
      <w:bookmarkEnd w:id="1"/>
    </w:p>
    <w:p>
      <w:pPr>
        <w:pStyle w:val="ReportBody"/>
        <w:rPr/>
      </w:pPr>
      <w:r>
        <w:rPr/>
        <w:t>The purpose of this practical work is to examine the main concepts of a Linux file system on a real machine: the directory tree and the file types, inodes and the names that point to them, hard and symbolic links, access permissions, and the disks and kernel interfaces that stand underneath the files. Every concept is checked by running commands and by observing their output, without writing any program.</w:t>
      </w:r>
    </w:p>
    <w:p>
      <w:pPr>
        <w:pStyle w:val="Heading2"/>
        <w:rPr/>
      </w:pPr>
      <w:bookmarkStart w:id="2" w:name="_Toc900002"/>
      <w:r>
        <w:rPr/>
        <w:t>1.2 Problem statement</w:t>
      </w:r>
      <w:bookmarkEnd w:id="2"/>
    </w:p>
    <w:p>
      <w:pPr>
        <w:pStyle w:val="ReportBody"/>
        <w:rPr/>
      </w:pPr>
      <w:r>
        <w:rPr/>
        <w:t xml:space="preserve">The work is divided into four parts. In the first part, the types of several well-known paths are determined from the output of </w:t>
      </w:r>
      <w:r>
        <w:rPr>
          <w:rFonts w:eastAsia="Courier New" w:cs="Courier New" w:ascii="Courier New" w:hAnsi="Courier New"/>
          <w:b w:val="false"/>
          <w:sz w:val="20"/>
        </w:rPr>
        <w:t>ls -l</w:t>
      </w:r>
      <w:r>
        <w:rPr/>
        <w:t xml:space="preserve">, and the sizes of two system directories are compared. In the second part, the inode number and the link count of a file are observed, the behaviour of hard and symbolic links is compared after the original name is removed, and the difference between the size of a file and the disk space used by it is explained. In the third part, permission bits are written in numeric and symbolic form, the effect of </w:t>
      </w:r>
      <w:r>
        <w:rPr>
          <w:rFonts w:eastAsia="Courier New" w:cs="Courier New" w:ascii="Courier New" w:hAnsi="Courier New"/>
          <w:b w:val="false"/>
          <w:sz w:val="20"/>
        </w:rPr>
        <w:t>umask</w:t>
      </w:r>
      <w:r>
        <w:rPr/>
        <w:t xml:space="preserve"> is explained, the meaning of the </w:t>
      </w:r>
      <w:r>
        <w:rPr>
          <w:rFonts w:eastAsia="Courier New" w:cs="Courier New" w:ascii="Courier New" w:hAnsi="Courier New"/>
          <w:b w:val="false"/>
          <w:sz w:val="20"/>
        </w:rPr>
        <w:t>r</w:t>
      </w:r>
      <w:r>
        <w:rPr/>
        <w:t xml:space="preserve"> and </w:t>
      </w:r>
      <w:r>
        <w:rPr>
          <w:rFonts w:eastAsia="Courier New" w:cs="Courier New" w:ascii="Courier New" w:hAnsi="Courier New"/>
          <w:b w:val="false"/>
          <w:sz w:val="20"/>
        </w:rPr>
        <w:t>x</w:t>
      </w:r>
      <w:r>
        <w:rPr/>
        <w:t xml:space="preserve"> bits on directories is demonstrated, and the special bits </w:t>
      </w:r>
      <w:r>
        <w:rPr>
          <w:rFonts w:eastAsia="Courier New" w:cs="Courier New" w:ascii="Courier New" w:hAnsi="Courier New"/>
          <w:b w:val="false"/>
          <w:sz w:val="20"/>
        </w:rPr>
        <w:t>setuid</w:t>
      </w:r>
      <w:r>
        <w:rPr/>
        <w:t xml:space="preserve"> and </w:t>
      </w:r>
      <w:r>
        <w:rPr>
          <w:rFonts w:eastAsia="Courier New" w:cs="Courier New" w:ascii="Courier New" w:hAnsi="Courier New"/>
          <w:b w:val="false"/>
          <w:sz w:val="20"/>
        </w:rPr>
        <w:t>sticky</w:t>
      </w:r>
      <w:r>
        <w:rPr/>
        <w:t xml:space="preserve"> are described. In the fourth part, the layout of the disk, the usage of the root file system and the information exposed by the </w:t>
      </w:r>
      <w:r>
        <w:rPr>
          <w:rFonts w:eastAsia="Courier New" w:cs="Courier New" w:ascii="Courier New" w:hAnsi="Courier New"/>
          <w:b w:val="false"/>
          <w:sz w:val="20"/>
        </w:rPr>
        <w:t>/proc</w:t>
      </w:r>
      <w:r>
        <w:rPr/>
        <w:t xml:space="preserve"> pseudo file system are examined. All experiments are performed as a normal user, because the root user ignores most permission checks.</w:t>
      </w:r>
    </w:p>
    <w:p>
      <w:pPr>
        <w:pStyle w:val="Heading1"/>
        <w:rPr/>
      </w:pPr>
      <w:bookmarkStart w:id="3" w:name="_Toc900003"/>
      <w:r>
        <w:rPr/>
        <w:t>2 THEORETICAL BACKGROUND</w:t>
      </w:r>
      <w:bookmarkEnd w:id="3"/>
    </w:p>
    <w:p>
      <w:pPr>
        <w:pStyle w:val="Heading2"/>
        <w:rPr/>
      </w:pPr>
      <w:bookmarkStart w:id="4" w:name="_Toc900004"/>
      <w:r>
        <w:rPr/>
        <w:t>2.1 The Linux directory tree and file types</w:t>
      </w:r>
      <w:bookmarkEnd w:id="4"/>
    </w:p>
    <w:p>
      <w:pPr>
        <w:pStyle w:val="ReportBody"/>
        <w:rPr/>
      </w:pPr>
      <w:r>
        <w:rPr/>
        <w:t xml:space="preserve">Linux organises all files in a single tree that starts at the root directory </w:t>
      </w:r>
      <w:r>
        <w:rPr>
          <w:rFonts w:eastAsia="Courier New" w:cs="Courier New" w:ascii="Courier New" w:hAnsi="Courier New"/>
          <w:b w:val="false"/>
          <w:sz w:val="20"/>
        </w:rPr>
        <w:t>/</w:t>
      </w:r>
      <w:r>
        <w:rPr/>
        <w:t xml:space="preserve">. Standard locations are defined by the file system hierarchy: </w:t>
      </w:r>
      <w:r>
        <w:rPr>
          <w:rFonts w:eastAsia="Courier New" w:cs="Courier New" w:ascii="Courier New" w:hAnsi="Courier New"/>
          <w:b w:val="false"/>
          <w:sz w:val="20"/>
        </w:rPr>
        <w:t>/etc</w:t>
      </w:r>
      <w:r>
        <w:rPr/>
        <w:t xml:space="preserve"> keeps configuration files, </w:t>
      </w:r>
      <w:r>
        <w:rPr>
          <w:rFonts w:eastAsia="Courier New" w:cs="Courier New" w:ascii="Courier New" w:hAnsi="Courier New"/>
          <w:b w:val="false"/>
          <w:sz w:val="20"/>
        </w:rPr>
        <w:t>/dev</w:t>
      </w:r>
      <w:r>
        <w:rPr/>
        <w:t xml:space="preserve"> keeps device files, </w:t>
      </w:r>
      <w:r>
        <w:rPr>
          <w:rFonts w:eastAsia="Courier New" w:cs="Courier New" w:ascii="Courier New" w:hAnsi="Courier New"/>
          <w:b w:val="false"/>
          <w:sz w:val="20"/>
        </w:rPr>
        <w:t>/tmp</w:t>
      </w:r>
      <w:r>
        <w:rPr/>
        <w:t xml:space="preserve"> keeps temporary files, </w:t>
      </w:r>
      <w:r>
        <w:rPr>
          <w:rFonts w:eastAsia="Courier New" w:cs="Courier New" w:ascii="Courier New" w:hAnsi="Courier New"/>
          <w:b w:val="false"/>
          <w:sz w:val="20"/>
        </w:rPr>
        <w:t>/usr</w:t>
      </w:r>
      <w:r>
        <w:rPr/>
        <w:t xml:space="preserve"> keeps most of the installed programs and libraries, and </w:t>
      </w:r>
      <w:r>
        <w:rPr>
          <w:rFonts w:eastAsia="Courier New" w:cs="Courier New" w:ascii="Courier New" w:hAnsi="Courier New"/>
          <w:b w:val="false"/>
          <w:sz w:val="20"/>
        </w:rPr>
        <w:t>/var/log</w:t>
      </w:r>
      <w:r>
        <w:rPr/>
        <w:t xml:space="preserve"> keeps the system logs [1]. On modern distributions </w:t>
      </w:r>
      <w:r>
        <w:rPr>
          <w:rFonts w:eastAsia="Courier New" w:cs="Courier New" w:ascii="Courier New" w:hAnsi="Courier New"/>
          <w:b w:val="false"/>
          <w:sz w:val="20"/>
        </w:rPr>
        <w:t>/bin</w:t>
      </w:r>
      <w:r>
        <w:rPr/>
        <w:t xml:space="preserve"> is no longer a separate directory but a symbolic link to </w:t>
      </w:r>
      <w:r>
        <w:rPr>
          <w:rFonts w:eastAsia="Courier New" w:cs="Courier New" w:ascii="Courier New" w:hAnsi="Courier New"/>
          <w:b w:val="false"/>
          <w:sz w:val="20"/>
        </w:rPr>
        <w:t>usr/bin</w:t>
      </w:r>
      <w:r>
        <w:rPr/>
        <w:t>.</w:t>
      </w:r>
    </w:p>
    <w:p>
      <w:pPr>
        <w:pStyle w:val="ReportBody"/>
        <w:keepNext w:val="true"/>
        <w:rPr/>
      </w:pPr>
      <w:r>
        <w:rPr/>
        <w:t xml:space="preserve">The kind of a file is shown by the first character of the output of </w:t>
      </w:r>
      <w:r>
        <w:rPr>
          <w:rFonts w:eastAsia="Courier New" w:cs="Courier New" w:ascii="Courier New" w:hAnsi="Courier New"/>
          <w:b w:val="false"/>
          <w:sz w:val="20"/>
        </w:rPr>
        <w:t>ls -l</w:t>
      </w:r>
      <w:r>
        <w:rPr/>
        <w:t xml:space="preserve"> [2]. The most frequent types are listed below:</w:t>
      </w:r>
    </w:p>
    <w:p>
      <w:pPr>
        <w:pStyle w:val="ReportList"/>
        <w:rPr/>
      </w:pPr>
      <w:r>
        <w:rPr/>
        <w:t>-</w:t>
        <w:tab/>
        <w:t xml:space="preserve">regular file, marked with </w:t>
      </w:r>
      <w:r>
        <w:rPr>
          <w:rFonts w:eastAsia="Courier New" w:cs="Courier New" w:ascii="Courier New" w:hAnsi="Courier New"/>
          <w:b w:val="false"/>
          <w:sz w:val="20"/>
        </w:rPr>
        <w:t>-</w:t>
      </w:r>
      <w:r>
        <w:rPr/>
        <w:t>;</w:t>
      </w:r>
    </w:p>
    <w:p>
      <w:pPr>
        <w:pStyle w:val="ReportList"/>
        <w:rPr/>
      </w:pPr>
      <w:r>
        <w:rPr/>
        <w:t>-</w:t>
        <w:tab/>
        <w:t xml:space="preserve">directory, marked with </w:t>
      </w:r>
      <w:r>
        <w:rPr>
          <w:rFonts w:eastAsia="Courier New" w:cs="Courier New" w:ascii="Courier New" w:hAnsi="Courier New"/>
          <w:b w:val="false"/>
          <w:sz w:val="20"/>
        </w:rPr>
        <w:t>d</w:t>
      </w:r>
      <w:r>
        <w:rPr/>
        <w:t>;</w:t>
      </w:r>
    </w:p>
    <w:p>
      <w:pPr>
        <w:pStyle w:val="ReportList"/>
        <w:rPr/>
      </w:pPr>
      <w:r>
        <w:rPr/>
        <w:t>-</w:t>
        <w:tab/>
        <w:t xml:space="preserve">symbolic link, marked with </w:t>
      </w:r>
      <w:r>
        <w:rPr>
          <w:rFonts w:eastAsia="Courier New" w:cs="Courier New" w:ascii="Courier New" w:hAnsi="Courier New"/>
          <w:b w:val="false"/>
          <w:sz w:val="20"/>
        </w:rPr>
        <w:t>l</w:t>
      </w:r>
      <w:r>
        <w:rPr/>
        <w:t>;</w:t>
      </w:r>
    </w:p>
    <w:p>
      <w:pPr>
        <w:pStyle w:val="ReportList"/>
        <w:rPr/>
      </w:pPr>
      <w:r>
        <w:rPr/>
        <w:t>-</w:t>
        <w:tab/>
        <w:t xml:space="preserve">character device, accessed byte by byte (a terminal or </w:t>
      </w:r>
      <w:r>
        <w:rPr>
          <w:rFonts w:eastAsia="Courier New" w:cs="Courier New" w:ascii="Courier New" w:hAnsi="Courier New"/>
          <w:b w:val="false"/>
          <w:sz w:val="20"/>
        </w:rPr>
        <w:t>/dev/null</w:t>
      </w:r>
      <w:r>
        <w:rPr/>
        <w:t xml:space="preserve">), marked with </w:t>
      </w:r>
      <w:r>
        <w:rPr>
          <w:rFonts w:eastAsia="Courier New" w:cs="Courier New" w:ascii="Courier New" w:hAnsi="Courier New"/>
          <w:b w:val="false"/>
          <w:sz w:val="20"/>
        </w:rPr>
        <w:t>c</w:t>
      </w:r>
      <w:r>
        <w:rPr/>
        <w:t>;</w:t>
      </w:r>
    </w:p>
    <w:p>
      <w:pPr>
        <w:pStyle w:val="ReportList"/>
        <w:rPr/>
      </w:pPr>
      <w:r>
        <w:rPr/>
        <w:t>-</w:t>
        <w:tab/>
        <w:t xml:space="preserve">block device, accessed in blocks (a disk or a loop device), marked with </w:t>
      </w:r>
      <w:r>
        <w:rPr>
          <w:rFonts w:eastAsia="Courier New" w:cs="Courier New" w:ascii="Courier New" w:hAnsi="Courier New"/>
          <w:b w:val="false"/>
          <w:sz w:val="20"/>
        </w:rPr>
        <w:t>b</w:t>
      </w:r>
      <w:r>
        <w:rPr/>
        <w:t>.</w:t>
      </w:r>
    </w:p>
    <w:p>
      <w:pPr>
        <w:pStyle w:val="Heading2"/>
        <w:rPr/>
      </w:pPr>
      <w:bookmarkStart w:id="5" w:name="_Toc900005"/>
      <w:r>
        <w:rPr/>
        <w:t>2.2 Inodes, hard links and symbolic links</w:t>
      </w:r>
      <w:bookmarkEnd w:id="5"/>
    </w:p>
    <w:p>
      <w:pPr>
        <w:pStyle w:val="ReportBody"/>
        <w:rPr/>
      </w:pPr>
      <w:r>
        <w:rPr/>
        <w:t>An inode is the structure of a file system that stores everything about a file except its name: the type, the owner, the permissions, the size, the timestamps and the location of the data blocks [3]. A name in a directory is only an entry that connects a string to an inode number. The number of such entries is stored in the inode as the link count.</w:t>
      </w:r>
    </w:p>
    <w:p>
      <w:pPr>
        <w:pStyle w:val="ReportBody"/>
        <w:rPr/>
      </w:pPr>
      <w:r>
        <w:rPr/>
        <w:t xml:space="preserve">A hard link is one more name for the same inode. The data of the file is released only when the link count drops to zero and no process keeps the file open, so removing one name with </w:t>
      </w:r>
      <w:r>
        <w:rPr>
          <w:rFonts w:eastAsia="Courier New" w:cs="Courier New" w:ascii="Courier New" w:hAnsi="Courier New"/>
          <w:b w:val="false"/>
          <w:sz w:val="20"/>
        </w:rPr>
        <w:t>rm</w:t>
      </w:r>
      <w:r>
        <w:rPr/>
        <w:t xml:space="preserve"> does not destroy the content while another name exists. A symbolic link is a separate small file whose content is a path string. Its size is equal to the length of this path, and it breaks when the target is removed, because the path then leads nowhere [4].</w:t>
      </w:r>
    </w:p>
    <w:p>
      <w:pPr>
        <w:pStyle w:val="ReportBody"/>
        <w:rPr/>
      </w:pPr>
      <w:r>
        <w:rPr/>
        <w:t xml:space="preserve">Directories also have link counts. A new directory has two links: its name in the parent directory and its own </w:t>
      </w:r>
      <w:r>
        <w:rPr>
          <w:rFonts w:eastAsia="Courier New" w:cs="Courier New" w:ascii="Courier New" w:hAnsi="Courier New"/>
          <w:b w:val="false"/>
          <w:sz w:val="20"/>
        </w:rPr>
        <w:t>.</w:t>
      </w:r>
      <w:r>
        <w:rPr/>
        <w:t xml:space="preserve"> entry. Every subdirectory adds one more link through its </w:t>
      </w:r>
      <w:r>
        <w:rPr>
          <w:rFonts w:eastAsia="Courier New" w:cs="Courier New" w:ascii="Courier New" w:hAnsi="Courier New"/>
          <w:b w:val="false"/>
          <w:sz w:val="20"/>
        </w:rPr>
        <w:t>..</w:t>
      </w:r>
      <w:r>
        <w:rPr/>
        <w:t xml:space="preserve"> entry.</w:t>
      </w:r>
    </w:p>
    <w:p>
      <w:pPr>
        <w:pStyle w:val="Heading2"/>
        <w:rPr/>
      </w:pPr>
      <w:bookmarkStart w:id="6" w:name="_Toc900006"/>
      <w:r>
        <w:rPr/>
        <w:t>2.3 Permissions, umask and special bits</w:t>
      </w:r>
      <w:bookmarkEnd w:id="6"/>
    </w:p>
    <w:p>
      <w:pPr>
        <w:pStyle w:val="ReportBody"/>
        <w:rPr/>
      </w:pPr>
      <w:r>
        <w:rPr/>
        <w:t>Every file has an owner, a group and three sets of permission bits for the owner, the group and the others. Each set contains the read (</w:t>
      </w:r>
      <w:r>
        <w:rPr>
          <w:rFonts w:eastAsia="Courier New" w:cs="Courier New" w:ascii="Courier New" w:hAnsi="Courier New"/>
          <w:b w:val="false"/>
          <w:sz w:val="20"/>
        </w:rPr>
        <w:t>r</w:t>
      </w:r>
      <w:r>
        <w:rPr/>
        <w:t xml:space="preserve"> = 4), write (</w:t>
      </w:r>
      <w:r>
        <w:rPr>
          <w:rFonts w:eastAsia="Courier New" w:cs="Courier New" w:ascii="Courier New" w:hAnsi="Courier New"/>
          <w:b w:val="false"/>
          <w:sz w:val="20"/>
        </w:rPr>
        <w:t>w</w:t>
      </w:r>
      <w:r>
        <w:rPr/>
        <w:t xml:space="preserve"> = 2) and execute (</w:t>
      </w:r>
      <w:r>
        <w:rPr>
          <w:rFonts w:eastAsia="Courier New" w:cs="Courier New" w:ascii="Courier New" w:hAnsi="Courier New"/>
          <w:b w:val="false"/>
          <w:sz w:val="20"/>
        </w:rPr>
        <w:t>x</w:t>
      </w:r>
      <w:r>
        <w:rPr/>
        <w:t xml:space="preserve"> = 1) bits, so the mode </w:t>
      </w:r>
      <w:r>
        <w:rPr>
          <w:rFonts w:eastAsia="Courier New" w:cs="Courier New" w:ascii="Courier New" w:hAnsi="Courier New"/>
          <w:b w:val="false"/>
          <w:sz w:val="20"/>
        </w:rPr>
        <w:t>644</w:t>
      </w:r>
      <w:r>
        <w:rPr/>
        <w:t xml:space="preserve"> means </w:t>
      </w:r>
      <w:r>
        <w:rPr>
          <w:rFonts w:eastAsia="Courier New" w:cs="Courier New" w:ascii="Courier New" w:hAnsi="Courier New"/>
          <w:b w:val="false"/>
          <w:sz w:val="20"/>
        </w:rPr>
        <w:t>rw-r--r--</w:t>
      </w:r>
      <w:r>
        <w:rPr/>
        <w:t xml:space="preserve"> [5]. The check is made on the process credentials, and the ownership of a file gives the right to change its mode, but it does not override the mode bits.</w:t>
      </w:r>
    </w:p>
    <w:p>
      <w:pPr>
        <w:pStyle w:val="ReportBody"/>
        <w:rPr/>
      </w:pPr>
      <w:r>
        <w:rPr/>
        <w:t xml:space="preserve">For a directory the bits have a different meaning: </w:t>
      </w:r>
      <w:r>
        <w:rPr>
          <w:rFonts w:eastAsia="Courier New" w:cs="Courier New" w:ascii="Courier New" w:hAnsi="Courier New"/>
          <w:b w:val="false"/>
          <w:sz w:val="20"/>
        </w:rPr>
        <w:t>r</w:t>
      </w:r>
      <w:r>
        <w:rPr/>
        <w:t xml:space="preserve"> allows listing the names stored in the directory, </w:t>
      </w:r>
      <w:r>
        <w:rPr>
          <w:rFonts w:eastAsia="Courier New" w:cs="Courier New" w:ascii="Courier New" w:hAnsi="Courier New"/>
          <w:b w:val="false"/>
          <w:sz w:val="20"/>
        </w:rPr>
        <w:t>w</w:t>
      </w:r>
      <w:r>
        <w:rPr/>
        <w:t xml:space="preserve"> allows creating and removing entries, and </w:t>
      </w:r>
      <w:r>
        <w:rPr>
          <w:rFonts w:eastAsia="Courier New" w:cs="Courier New" w:ascii="Courier New" w:hAnsi="Courier New"/>
          <w:b w:val="false"/>
          <w:sz w:val="20"/>
        </w:rPr>
        <w:t>x</w:t>
      </w:r>
      <w:r>
        <w:rPr/>
        <w:t xml:space="preserve"> allows passing through the directory to reach an entry whose name is already known. The default permissions of new files are obtained from the base mode (</w:t>
      </w:r>
      <w:r>
        <w:rPr>
          <w:rFonts w:eastAsia="Courier New" w:cs="Courier New" w:ascii="Courier New" w:hAnsi="Courier New"/>
          <w:b w:val="false"/>
          <w:sz w:val="20"/>
        </w:rPr>
        <w:t>666</w:t>
      </w:r>
      <w:r>
        <w:rPr/>
        <w:t xml:space="preserve"> for files, </w:t>
      </w:r>
      <w:r>
        <w:rPr>
          <w:rFonts w:eastAsia="Courier New" w:cs="Courier New" w:ascii="Courier New" w:hAnsi="Courier New"/>
          <w:b w:val="false"/>
          <w:sz w:val="20"/>
        </w:rPr>
        <w:t>777</w:t>
      </w:r>
      <w:r>
        <w:rPr/>
        <w:t xml:space="preserve"> for directories) with the bits of </w:t>
      </w:r>
      <w:r>
        <w:rPr>
          <w:rFonts w:eastAsia="Courier New" w:cs="Courier New" w:ascii="Courier New" w:hAnsi="Courier New"/>
          <w:b w:val="false"/>
          <w:sz w:val="20"/>
        </w:rPr>
        <w:t>umask</w:t>
      </w:r>
      <w:r>
        <w:rPr/>
        <w:t xml:space="preserve"> cleared.</w:t>
      </w:r>
    </w:p>
    <w:p>
      <w:pPr>
        <w:pStyle w:val="ReportBody"/>
        <w:rPr/>
      </w:pPr>
      <w:r>
        <w:rPr/>
        <w:t xml:space="preserve">Three special bits exist [6]. The </w:t>
      </w:r>
      <w:r>
        <w:rPr>
          <w:rFonts w:eastAsia="Courier New" w:cs="Courier New" w:ascii="Courier New" w:hAnsi="Courier New"/>
          <w:b w:val="false"/>
          <w:sz w:val="20"/>
        </w:rPr>
        <w:t>setuid</w:t>
      </w:r>
      <w:r>
        <w:rPr/>
        <w:t xml:space="preserve"> bit makes a program run with the rights of its owner, which is shown as </w:t>
      </w:r>
      <w:r>
        <w:rPr>
          <w:rFonts w:eastAsia="Courier New" w:cs="Courier New" w:ascii="Courier New" w:hAnsi="Courier New"/>
          <w:b w:val="false"/>
          <w:sz w:val="20"/>
        </w:rPr>
        <w:t>s</w:t>
      </w:r>
      <w:r>
        <w:rPr/>
        <w:t xml:space="preserve"> in the place of the owner </w:t>
      </w:r>
      <w:r>
        <w:rPr>
          <w:rFonts w:eastAsia="Courier New" w:cs="Courier New" w:ascii="Courier New" w:hAnsi="Courier New"/>
          <w:b w:val="false"/>
          <w:sz w:val="20"/>
        </w:rPr>
        <w:t>x</w:t>
      </w:r>
      <w:r>
        <w:rPr/>
        <w:t xml:space="preserve">. The </w:t>
      </w:r>
      <w:r>
        <w:rPr>
          <w:rFonts w:eastAsia="Courier New" w:cs="Courier New" w:ascii="Courier New" w:hAnsi="Courier New"/>
          <w:b w:val="false"/>
          <w:sz w:val="20"/>
        </w:rPr>
        <w:t>setgid</w:t>
      </w:r>
      <w:r>
        <w:rPr/>
        <w:t xml:space="preserve"> bit does the same for the group. The </w:t>
      </w:r>
      <w:r>
        <w:rPr>
          <w:rFonts w:eastAsia="Courier New" w:cs="Courier New" w:ascii="Courier New" w:hAnsi="Courier New"/>
          <w:b w:val="false"/>
          <w:sz w:val="20"/>
        </w:rPr>
        <w:t>sticky</w:t>
      </w:r>
      <w:r>
        <w:rPr/>
        <w:t xml:space="preserve"> bit, shown as </w:t>
      </w:r>
      <w:r>
        <w:rPr>
          <w:rFonts w:eastAsia="Courier New" w:cs="Courier New" w:ascii="Courier New" w:hAnsi="Courier New"/>
          <w:b w:val="false"/>
          <w:sz w:val="20"/>
        </w:rPr>
        <w:t>t</w:t>
      </w:r>
      <w:r>
        <w:rPr/>
        <w:t xml:space="preserve">, is used on shared directories such as </w:t>
      </w:r>
      <w:r>
        <w:rPr>
          <w:rFonts w:eastAsia="Courier New" w:cs="Courier New" w:ascii="Courier New" w:hAnsi="Courier New"/>
          <w:b w:val="false"/>
          <w:sz w:val="20"/>
        </w:rPr>
        <w:t>/tmp</w:t>
      </w:r>
      <w:r>
        <w:rPr/>
        <w:t>: everybody may create files there, but only the owner of a file may delete it.</w:t>
      </w:r>
    </w:p>
    <w:p>
      <w:pPr>
        <w:pStyle w:val="Heading2"/>
        <w:rPr/>
      </w:pPr>
      <w:bookmarkStart w:id="7" w:name="_Toc900007"/>
      <w:r>
        <w:rPr/>
        <w:t>2.4 Disks, mounting and pseudo file systems</w:t>
      </w:r>
      <w:bookmarkEnd w:id="7"/>
    </w:p>
    <w:p>
      <w:pPr>
        <w:pStyle w:val="ReportBody"/>
        <w:rPr/>
      </w:pPr>
      <w:r>
        <w:rPr/>
        <w:t xml:space="preserve">Disks are presented to the user as block devices in </w:t>
      </w:r>
      <w:r>
        <w:rPr>
          <w:rFonts w:eastAsia="Courier New" w:cs="Courier New" w:ascii="Courier New" w:hAnsi="Courier New"/>
          <w:b w:val="false"/>
          <w:sz w:val="20"/>
        </w:rPr>
        <w:t>/dev</w:t>
      </w:r>
      <w:r>
        <w:rPr/>
        <w:t xml:space="preserve">, for example </w:t>
      </w:r>
      <w:r>
        <w:rPr>
          <w:rFonts w:eastAsia="Courier New" w:cs="Courier New" w:ascii="Courier New" w:hAnsi="Courier New"/>
          <w:b w:val="false"/>
          <w:sz w:val="20"/>
        </w:rPr>
        <w:t>sda</w:t>
      </w:r>
      <w:r>
        <w:rPr/>
        <w:t xml:space="preserve">, and are divided into partitions such as </w:t>
      </w:r>
      <w:r>
        <w:rPr>
          <w:rFonts w:eastAsia="Courier New" w:cs="Courier New" w:ascii="Courier New" w:hAnsi="Courier New"/>
          <w:b w:val="false"/>
          <w:sz w:val="20"/>
        </w:rPr>
        <w:t>sda1</w:t>
      </w:r>
      <w:r>
        <w:rPr/>
        <w:t xml:space="preserve"> and </w:t>
      </w:r>
      <w:r>
        <w:rPr>
          <w:rFonts w:eastAsia="Courier New" w:cs="Courier New" w:ascii="Courier New" w:hAnsi="Courier New"/>
          <w:b w:val="false"/>
          <w:sz w:val="20"/>
        </w:rPr>
        <w:t>sda2</w:t>
      </w:r>
      <w:r>
        <w:rPr/>
        <w:t xml:space="preserve">. A partition becomes accessible only after its file system is mounted at some directory, and the root file system is mounted at </w:t>
      </w:r>
      <w:r>
        <w:rPr>
          <w:rFonts w:eastAsia="Courier New" w:cs="Courier New" w:ascii="Courier New" w:hAnsi="Courier New"/>
          <w:b w:val="false"/>
          <w:sz w:val="20"/>
        </w:rPr>
        <w:t>/</w:t>
      </w:r>
      <w:r>
        <w:rPr/>
        <w:t xml:space="preserve">. The file system type, such as </w:t>
      </w:r>
      <w:r>
        <w:rPr>
          <w:rFonts w:eastAsia="Courier New" w:cs="Courier New" w:ascii="Courier New" w:hAnsi="Courier New"/>
          <w:b w:val="false"/>
          <w:sz w:val="20"/>
        </w:rPr>
        <w:t>ext4</w:t>
      </w:r>
      <w:r>
        <w:rPr/>
        <w:t>, defines how inodes and data blocks are arranged on the partition [7].</w:t>
      </w:r>
    </w:p>
    <w:p>
      <w:pPr>
        <w:pStyle w:val="ReportBody"/>
        <w:rPr/>
      </w:pPr>
      <w:r>
        <w:rPr/>
        <w:t xml:space="preserve">Not every file in the tree lives on a disk. The </w:t>
      </w:r>
      <w:r>
        <w:rPr>
          <w:rFonts w:eastAsia="Courier New" w:cs="Courier New" w:ascii="Courier New" w:hAnsi="Courier New"/>
          <w:b w:val="false"/>
          <w:sz w:val="20"/>
        </w:rPr>
        <w:t>/proc</w:t>
      </w:r>
      <w:r>
        <w:rPr/>
        <w:t xml:space="preserve"> directory is a pseudo file system generated by the kernel on demand, and its files expose the state of the system and of the processes, for example </w:t>
      </w:r>
      <w:r>
        <w:rPr>
          <w:rFonts w:eastAsia="Courier New" w:cs="Courier New" w:ascii="Courier New" w:hAnsi="Courier New"/>
          <w:b w:val="false"/>
          <w:sz w:val="20"/>
        </w:rPr>
        <w:t>/proc/cpuinfo</w:t>
      </w:r>
      <w:r>
        <w:rPr/>
        <w:t xml:space="preserve">, </w:t>
      </w:r>
      <w:r>
        <w:rPr>
          <w:rFonts w:eastAsia="Courier New" w:cs="Courier New" w:ascii="Courier New" w:hAnsi="Courier New"/>
          <w:b w:val="false"/>
          <w:sz w:val="20"/>
        </w:rPr>
        <w:t>/proc/meminfo</w:t>
      </w:r>
      <w:r>
        <w:rPr/>
        <w:t xml:space="preserve"> and the directory </w:t>
      </w:r>
      <w:r>
        <w:rPr>
          <w:rFonts w:eastAsia="Courier New" w:cs="Courier New" w:ascii="Courier New" w:hAnsi="Courier New"/>
          <w:b w:val="false"/>
          <w:sz w:val="20"/>
        </w:rPr>
        <w:t>/proc/self</w:t>
      </w:r>
      <w:r>
        <w:rPr/>
        <w:t>, which always refers to the process that is reading it [8].</w:t>
      </w:r>
    </w:p>
    <w:p>
      <w:pPr>
        <w:pStyle w:val="Heading1"/>
        <w:rPr/>
      </w:pPr>
      <w:bookmarkStart w:id="8" w:name="_Toc900008"/>
      <w:r>
        <w:rPr/>
        <w:t>3 DESCRIPTION OF EXERCISES</w:t>
      </w:r>
      <w:bookmarkEnd w:id="8"/>
    </w:p>
    <w:p>
      <w:pPr>
        <w:pStyle w:val="ReportBody"/>
        <w:rPr/>
      </w:pPr>
      <w:r>
        <w:rPr/>
        <w:t xml:space="preserve">The exercises were performed on a Linux virtual machine as a normal user, in the working directory </w:t>
      </w:r>
      <w:r>
        <w:rPr>
          <w:rFonts w:eastAsia="Courier New" w:cs="Courier New" w:ascii="Courier New" w:hAnsi="Courier New"/>
          <w:b w:val="false"/>
          <w:sz w:val="20"/>
        </w:rPr>
        <w:t>~/os-lab5</w:t>
      </w:r>
      <w:r>
        <w:rPr/>
        <w:t>. The screenshots below support the answer to each question of the handout.</w:t>
      </w:r>
    </w:p>
    <w:p>
      <w:pPr>
        <w:pStyle w:val="Heading2"/>
        <w:rPr/>
      </w:pPr>
      <w:bookmarkStart w:id="9" w:name="_Toc900009"/>
      <w:r>
        <w:rPr/>
        <w:t>3.1 Exercise 1: The tree and the file types</w:t>
      </w:r>
      <w:bookmarkEnd w:id="9"/>
    </w:p>
    <w:p>
      <w:pPr>
        <w:pStyle w:val="ReportBody"/>
        <w:rPr/>
      </w:pPr>
      <w:r>
        <w:rPr>
          <w:b/>
        </w:rPr>
        <w:t xml:space="preserve">Objective: </w:t>
      </w:r>
      <w:r>
        <w:rPr/>
        <w:t xml:space="preserve">to determine the types of files from the output of </w:t>
      </w:r>
      <w:r>
        <w:rPr>
          <w:rFonts w:eastAsia="Courier New" w:cs="Courier New" w:ascii="Courier New" w:hAnsi="Courier New"/>
          <w:b w:val="false"/>
          <w:sz w:val="20"/>
        </w:rPr>
        <w:t>ls -l</w:t>
      </w:r>
      <w:r>
        <w:rPr/>
        <w:t>, to inspect the root of the tree and the devices, and to compare the sizes of two system directories.</w:t>
      </w:r>
    </w:p>
    <w:p>
      <w:pPr>
        <w:pStyle w:val="ReportBody"/>
        <w:keepNext w:val="true"/>
        <w:rPr/>
      </w:pPr>
      <w:r>
        <w:rPr>
          <w:b/>
        </w:rPr>
        <w:t xml:space="preserve">Commands used: </w:t>
      </w:r>
      <w:r>
        <w:rPr/>
        <w:t>The following commands were executed:</w:t>
      </w:r>
    </w:p>
    <w:p>
      <w:pPr>
        <w:pStyle w:val="ReportCode"/>
        <w:rPr/>
      </w:pPr>
      <w:r>
        <w:rPr>
          <w:rFonts w:eastAsia="Courier New" w:cs="Courier New"/>
          <w:sz w:val="20"/>
        </w:rPr>
        <w:t>whoami</w:t>
        <w:br/>
        <w:t>mkdir -p ~/os-lab5 &amp;&amp; cd ~/os-lab5</w:t>
        <w:br/>
        <w:t>ls /</w:t>
        <w:br/>
        <w:t>ls -ld /etc /etc/passwd /bin /dev/null /tmp</w:t>
        <w:br/>
        <w:t>ls -l /dev | head</w:t>
        <w:br/>
        <w:t>file /usr/bin/ls /etc/passwd /bin</w:t>
        <w:br/>
        <w:t>du -sh /var/log 2&gt;/dev/null ; du -sh /usr 2&gt;/dev/null</w:t>
      </w:r>
    </w:p>
    <w:p>
      <w:pPr>
        <w:pStyle w:val="ReportBody"/>
        <w:rPr/>
      </w:pPr>
      <w:r>
        <w:rPr>
          <w:b/>
        </w:rPr>
        <w:t xml:space="preserve">Description: </w:t>
      </w:r>
      <w:r>
        <w:rPr/>
        <w:t xml:space="preserve">First, the command </w:t>
      </w:r>
      <w:r>
        <w:rPr>
          <w:rFonts w:eastAsia="Courier New" w:cs="Courier New" w:ascii="Courier New" w:hAnsi="Courier New"/>
          <w:b w:val="false"/>
          <w:sz w:val="20"/>
        </w:rPr>
        <w:t>whoami</w:t>
      </w:r>
      <w:r>
        <w:rPr/>
        <w:t xml:space="preserve"> was run to prove that the work is done as a normal user and not as root, as shown in figure 3.1. Then the questions of the handout were answered one by one.</w:t>
      </w:r>
    </w:p>
    <w:p>
      <w:pPr>
        <w:pStyle w:val="ReportFigure"/>
        <w:rPr/>
      </w:pPr>
      <w:r>
        <w:rPr/>
        <w:drawing>
          <wp:inline distT="0" distB="0" distL="0" distR="0">
            <wp:extent cx="4114165" cy="4095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4114165" cy="409575"/>
                    </a:xfrm>
                    <a:prstGeom prst="rect">
                      <a:avLst/>
                    </a:prstGeom>
                    <a:noFill/>
                  </pic:spPr>
                </pic:pic>
              </a:graphicData>
            </a:graphic>
          </wp:inline>
        </w:drawing>
      </w:r>
    </w:p>
    <w:p>
      <w:pPr>
        <w:pStyle w:val="ReportCaption"/>
        <w:rPr/>
      </w:pPr>
      <w:r>
        <w:rPr/>
        <w:t>Figure 3.1 – Output of whoami</w:t>
      </w:r>
    </w:p>
    <w:p>
      <w:pPr>
        <w:pStyle w:val="ReportBody"/>
        <w:rPr/>
      </w:pPr>
      <w:r>
        <w:rPr>
          <w:b/>
        </w:rPr>
        <w:t xml:space="preserve">For each path in the second line, what is its type according to the first letter of ls -l? </w:t>
      </w:r>
      <w:r>
        <w:rPr/>
        <w:t>The first letter of the mode string identifies the type of each path, as shown in figure 3.2 and summarised in table 3.1.</w:t>
      </w:r>
    </w:p>
    <w:p>
      <w:pPr>
        <w:pStyle w:val="ReportFigure"/>
        <w:rPr/>
      </w:pPr>
      <w:r>
        <w:rPr/>
        <w:drawing>
          <wp:inline distT="0" distB="0" distL="0" distR="0">
            <wp:extent cx="5939790" cy="89598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939790" cy="895985"/>
                    </a:xfrm>
                    <a:prstGeom prst="rect">
                      <a:avLst/>
                    </a:prstGeom>
                    <a:noFill/>
                  </pic:spPr>
                </pic:pic>
              </a:graphicData>
            </a:graphic>
          </wp:inline>
        </w:drawing>
      </w:r>
    </w:p>
    <w:p>
      <w:pPr>
        <w:pStyle w:val="ReportCaption"/>
        <w:rPr/>
      </w:pPr>
      <w:r>
        <w:rPr/>
        <w:t>Figure 3.2 – Output of ls -ld for the selected paths</w:t>
      </w:r>
    </w:p>
    <w:p>
      <w:pPr>
        <w:pStyle w:val="ReportTableTitle"/>
        <w:rPr/>
      </w:pPr>
      <w:r>
        <w:rPr/>
        <w:t>Table 3.1 – File types determined from the first letter of ls -l</w:t>
      </w:r>
    </w:p>
    <w:tbl>
      <w:tblPr>
        <w:tblW w:w="102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2"/>
        <w:gridCol w:w="3402"/>
        <w:gridCol w:w="3402"/>
      </w:tblGrid>
      <w:tr>
        <w:trPr>
          <w:tblHeader w:val="true"/>
          <w:cantSplit/>
        </w:trPr>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String</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Letter</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File type</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lrwxrwxrwx</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symbolic link</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crw-rw-rw-</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c</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character device</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drwxr-xr-x</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d</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directory</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-rw-r--r--</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regular file</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drwxrwxrwt</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d</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directory</w:t>
            </w:r>
          </w:p>
        </w:tc>
      </w:tr>
    </w:tbl>
    <w:p>
      <w:pPr>
        <w:pStyle w:val="ReportBody"/>
        <w:spacing w:before="240" w:after="0"/>
        <w:rPr/>
      </w:pPr>
      <w:r>
        <w:rPr>
          <w:b/>
        </w:rPr>
        <w:t xml:space="preserve">What is /bin on the system: a directory or a link, and to where? </w:t>
      </w:r>
      <w:r>
        <w:rPr/>
        <w:t xml:space="preserve">On this system </w:t>
      </w:r>
      <w:r>
        <w:rPr>
          <w:rFonts w:eastAsia="Courier New" w:cs="Courier New" w:ascii="Courier New" w:hAnsi="Courier New"/>
          <w:b w:val="false"/>
          <w:sz w:val="20"/>
        </w:rPr>
        <w:t>/bin</w:t>
      </w:r>
      <w:r>
        <w:rPr/>
        <w:t xml:space="preserve"> is not a directory but a symbolic link to </w:t>
      </w:r>
      <w:r>
        <w:rPr>
          <w:rFonts w:eastAsia="Courier New" w:cs="Courier New" w:ascii="Courier New" w:hAnsi="Courier New"/>
          <w:b w:val="false"/>
          <w:sz w:val="20"/>
        </w:rPr>
        <w:t>usr/bin</w:t>
      </w:r>
      <w:r>
        <w:rPr/>
        <w:t>, as shown in figure 3.3.</w:t>
      </w:r>
    </w:p>
    <w:p>
      <w:pPr>
        <w:pStyle w:val="ReportFigure"/>
        <w:rPr/>
      </w:pPr>
      <w:r>
        <w:rPr/>
        <w:drawing>
          <wp:inline distT="0" distB="0" distL="0" distR="0">
            <wp:extent cx="5939790" cy="66865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939790" cy="668655"/>
                    </a:xfrm>
                    <a:prstGeom prst="rect">
                      <a:avLst/>
                    </a:prstGeom>
                    <a:noFill/>
                  </pic:spPr>
                </pic:pic>
              </a:graphicData>
            </a:graphic>
          </wp:inline>
        </w:drawing>
      </w:r>
    </w:p>
    <w:p>
      <w:pPr>
        <w:pStyle w:val="ReportCaption"/>
        <w:rPr/>
      </w:pPr>
      <w:r>
        <w:rPr/>
        <w:t>Figure 3.3 – Type of /bin determined with the file command</w:t>
      </w:r>
    </w:p>
    <w:p>
      <w:pPr>
        <w:pStyle w:val="ReportBody"/>
        <w:rPr/>
      </w:pPr>
      <w:r>
        <w:rPr>
          <w:b/>
        </w:rPr>
        <w:t xml:space="preserve">Which character device and which block device exist in /dev? </w:t>
      </w:r>
      <w:r>
        <w:rPr/>
        <w:t xml:space="preserve">The listing of </w:t>
      </w:r>
      <w:r>
        <w:rPr>
          <w:rFonts w:eastAsia="Courier New" w:cs="Courier New" w:ascii="Courier New" w:hAnsi="Courier New"/>
          <w:b w:val="false"/>
          <w:sz w:val="20"/>
        </w:rPr>
        <w:t>/dev</w:t>
      </w:r>
      <w:r>
        <w:rPr/>
        <w:t xml:space="preserve"> is shown in figure 3.4. The filters </w:t>
      </w:r>
      <w:r>
        <w:rPr>
          <w:rFonts w:eastAsia="Courier New" w:cs="Courier New" w:ascii="Courier New" w:hAnsi="Courier New"/>
          <w:b w:val="false"/>
          <w:sz w:val="20"/>
        </w:rPr>
        <w:t>grep '^c'</w:t>
      </w:r>
      <w:r>
        <w:rPr/>
        <w:t xml:space="preserve"> and </w:t>
      </w:r>
      <w:r>
        <w:rPr>
          <w:rFonts w:eastAsia="Courier New" w:cs="Courier New" w:ascii="Courier New" w:hAnsi="Courier New"/>
          <w:b w:val="false"/>
          <w:sz w:val="20"/>
        </w:rPr>
        <w:t>grep '^b'</w:t>
      </w:r>
      <w:r>
        <w:rPr/>
        <w:t xml:space="preserve"> select the lines that start with the letters of the character and block devices, as shown in figures 3.5 and 3.6. The character device </w:t>
      </w:r>
      <w:r>
        <w:rPr>
          <w:rFonts w:eastAsia="Courier New" w:cs="Courier New" w:ascii="Courier New" w:hAnsi="Courier New"/>
          <w:b w:val="false"/>
          <w:sz w:val="20"/>
        </w:rPr>
        <w:t>autofs</w:t>
      </w:r>
      <w:r>
        <w:rPr/>
        <w:t xml:space="preserve"> and the block device </w:t>
      </w:r>
      <w:r>
        <w:rPr>
          <w:rFonts w:eastAsia="Courier New" w:cs="Courier New" w:ascii="Courier New" w:hAnsi="Courier New"/>
          <w:b w:val="false"/>
          <w:sz w:val="20"/>
        </w:rPr>
        <w:t>loop0</w:t>
      </w:r>
      <w:r>
        <w:rPr/>
        <w:t xml:space="preserve"> were found:</w:t>
      </w:r>
    </w:p>
    <w:p>
      <w:pPr>
        <w:pStyle w:val="ReportFigure"/>
        <w:rPr/>
      </w:pPr>
      <w:r>
        <w:rPr/>
        <w:drawing>
          <wp:inline distT="0" distB="0" distL="0" distR="0">
            <wp:extent cx="5504815" cy="188595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5504815" cy="1885950"/>
                    </a:xfrm>
                    <a:prstGeom prst="rect">
                      <a:avLst/>
                    </a:prstGeom>
                    <a:noFill/>
                  </pic:spPr>
                </pic:pic>
              </a:graphicData>
            </a:graphic>
          </wp:inline>
        </w:drawing>
      </w:r>
    </w:p>
    <w:p>
      <w:pPr>
        <w:pStyle w:val="ReportCaption"/>
        <w:rPr/>
      </w:pPr>
      <w:r>
        <w:rPr/>
        <w:t>Figure 3.4 – Output of ls -l /dev</w:t>
      </w:r>
    </w:p>
    <w:p>
      <w:pPr>
        <w:pStyle w:val="ReportFigure"/>
        <w:rPr/>
      </w:pPr>
      <w:r>
        <w:rPr/>
        <w:drawing>
          <wp:inline distT="0" distB="0" distL="0" distR="0">
            <wp:extent cx="5939790" cy="33655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7"/>
                    <a:stretch>
                      <a:fillRect/>
                    </a:stretch>
                  </pic:blipFill>
                  <pic:spPr bwMode="auto">
                    <a:xfrm>
                      <a:off x="0" y="0"/>
                      <a:ext cx="5939790" cy="336550"/>
                    </a:xfrm>
                    <a:prstGeom prst="rect">
                      <a:avLst/>
                    </a:prstGeom>
                    <a:noFill/>
                  </pic:spPr>
                </pic:pic>
              </a:graphicData>
            </a:graphic>
          </wp:inline>
        </w:drawing>
      </w:r>
    </w:p>
    <w:p>
      <w:pPr>
        <w:pStyle w:val="ReportCaption"/>
        <w:rPr/>
      </w:pPr>
      <w:r>
        <w:rPr/>
        <w:t>Figure 3.5 – First character device in /dev</w:t>
      </w:r>
    </w:p>
    <w:p>
      <w:pPr>
        <w:pStyle w:val="ReportCode"/>
        <w:rPr/>
      </w:pPr>
      <w:r>
        <w:rPr>
          <w:rFonts w:eastAsia="Courier New" w:cs="Courier New"/>
          <w:sz w:val="20"/>
        </w:rPr>
        <w:t>crw-r--r--  1 root     root     10, 235 Oct 28 10:49 autofs</w:t>
      </w:r>
    </w:p>
    <w:p>
      <w:pPr>
        <w:pStyle w:val="ReportFigure"/>
        <w:rPr/>
      </w:pPr>
      <w:r>
        <w:rPr/>
        <w:drawing>
          <wp:inline distT="0" distB="0" distL="0" distR="0">
            <wp:extent cx="5939790" cy="33655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5939790" cy="336550"/>
                    </a:xfrm>
                    <a:prstGeom prst="rect">
                      <a:avLst/>
                    </a:prstGeom>
                    <a:noFill/>
                  </pic:spPr>
                </pic:pic>
              </a:graphicData>
            </a:graphic>
          </wp:inline>
        </w:drawing>
      </w:r>
    </w:p>
    <w:p>
      <w:pPr>
        <w:pStyle w:val="ReportCaption"/>
        <w:rPr/>
      </w:pPr>
      <w:r>
        <w:rPr/>
        <w:t>Figure 3.6 – First block device in /dev</w:t>
      </w:r>
    </w:p>
    <w:p>
      <w:pPr>
        <w:pStyle w:val="ReportCode"/>
        <w:rPr/>
      </w:pPr>
      <w:r>
        <w:rPr>
          <w:rFonts w:eastAsia="Courier New" w:cs="Courier New"/>
          <w:sz w:val="20"/>
        </w:rPr>
        <w:t>brw-rw----  1 root     disk      7,   0 Oct 28 10:49 loop0</w:t>
      </w:r>
    </w:p>
    <w:p>
      <w:pPr>
        <w:pStyle w:val="ReportBody"/>
        <w:rPr/>
      </w:pPr>
      <w:r>
        <w:rPr>
          <w:b/>
        </w:rPr>
        <w:t xml:space="preserve">Which is bigger, /var/log or /usr, and by roughly how much? </w:t>
      </w:r>
      <w:r>
        <w:rPr/>
        <w:t xml:space="preserve">The sizes of the two directories were measured with </w:t>
      </w:r>
      <w:r>
        <w:rPr>
          <w:rFonts w:eastAsia="Courier New" w:cs="Courier New" w:ascii="Courier New" w:hAnsi="Courier New"/>
          <w:b w:val="false"/>
          <w:sz w:val="20"/>
        </w:rPr>
        <w:t>du -sh</w:t>
      </w:r>
      <w:r>
        <w:rPr/>
        <w:t xml:space="preserve">, as shown in figure 3.7. The directory </w:t>
      </w:r>
      <w:r>
        <w:rPr>
          <w:rFonts w:eastAsia="Courier New" w:cs="Courier New" w:ascii="Courier New" w:hAnsi="Courier New"/>
          <w:b w:val="false"/>
          <w:sz w:val="20"/>
        </w:rPr>
        <w:t>/usr</w:t>
      </w:r>
      <w:r>
        <w:rPr/>
        <w:t xml:space="preserve"> is bigger than </w:t>
      </w:r>
      <w:r>
        <w:rPr>
          <w:rFonts w:eastAsia="Courier New" w:cs="Courier New" w:ascii="Courier New" w:hAnsi="Courier New"/>
          <w:b w:val="false"/>
          <w:sz w:val="20"/>
        </w:rPr>
        <w:t>/var/log</w:t>
      </w:r>
      <w:r>
        <w:rPr/>
        <w:t xml:space="preserve"> by roughly </w:t>
      </w:r>
      <w:r>
        <w:rPr>
          <w:rFonts w:eastAsia="Courier New" w:cs="Courier New" w:ascii="Courier New" w:hAnsi="Courier New"/>
          <w:b w:val="false"/>
          <w:sz w:val="20"/>
        </w:rPr>
        <w:t>5.3GB</w:t>
      </w:r>
      <w:r>
        <w:rPr/>
        <w:t>.</w:t>
      </w:r>
    </w:p>
    <w:p>
      <w:pPr>
        <w:pStyle w:val="ReportFigure"/>
        <w:rPr/>
      </w:pPr>
      <w:r>
        <w:rPr/>
        <w:drawing>
          <wp:inline distT="0" distB="0" distL="0" distR="0">
            <wp:extent cx="5939790" cy="43243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9"/>
                    <a:stretch>
                      <a:fillRect/>
                    </a:stretch>
                  </pic:blipFill>
                  <pic:spPr bwMode="auto">
                    <a:xfrm>
                      <a:off x="0" y="0"/>
                      <a:ext cx="5939790" cy="432435"/>
                    </a:xfrm>
                    <a:prstGeom prst="rect">
                      <a:avLst/>
                    </a:prstGeom>
                    <a:noFill/>
                  </pic:spPr>
                </pic:pic>
              </a:graphicData>
            </a:graphic>
          </wp:inline>
        </w:drawing>
      </w:r>
    </w:p>
    <w:p>
      <w:pPr>
        <w:pStyle w:val="ReportCaption"/>
        <w:rPr/>
      </w:pPr>
      <w:r>
        <w:rPr/>
        <w:t>Figure 3.7 – Sizes of /var/log and /usr</w:t>
      </w:r>
    </w:p>
    <w:p>
      <w:pPr>
        <w:pStyle w:val="Heading2"/>
        <w:rPr/>
      </w:pPr>
      <w:bookmarkStart w:id="10" w:name="_Toc900010"/>
      <w:r>
        <w:rPr/>
        <w:t>3.2 Exercise 2: Inodes and links</w:t>
      </w:r>
      <w:bookmarkEnd w:id="10"/>
    </w:p>
    <w:p>
      <w:pPr>
        <w:pStyle w:val="ReportBody"/>
        <w:rPr/>
      </w:pPr>
      <w:r>
        <w:rPr>
          <w:b/>
        </w:rPr>
        <w:t xml:space="preserve">Objective: </w:t>
      </w:r>
      <w:r>
        <w:rPr/>
        <w:t>to observe the inode number and the link count, to compare hard and symbolic links, and to explain the difference between the size of a file and the space it occupies.</w:t>
      </w:r>
    </w:p>
    <w:p>
      <w:pPr>
        <w:pStyle w:val="ReportBody"/>
        <w:keepNext w:val="true"/>
        <w:rPr/>
      </w:pPr>
      <w:r>
        <w:rPr>
          <w:b/>
        </w:rPr>
        <w:t xml:space="preserve">Commands used: </w:t>
      </w:r>
      <w:r>
        <w:rPr/>
        <w:t>The following commands were executed:</w:t>
      </w:r>
    </w:p>
    <w:p>
      <w:pPr>
        <w:pStyle w:val="ReportCode"/>
        <w:rPr/>
      </w:pPr>
      <w:r>
        <w:rPr>
          <w:rFonts w:eastAsia="Courier New" w:cs="Courier New"/>
          <w:sz w:val="20"/>
        </w:rPr>
        <w:t>echo hello &gt; notes.txt</w:t>
        <w:br/>
        <w:t>stat notes.txt</w:t>
        <w:br/>
        <w:t>ls -li notes.txt</w:t>
        <w:br/>
        <w:t>ln notes.txt hard.txt</w:t>
        <w:br/>
        <w:t>ls -li notes.txt hard.txt</w:t>
        <w:br/>
        <w:t>rm notes.txt</w:t>
        <w:br/>
        <w:t>cat hard.txt ; ls -li hard.txt</w:t>
        <w:br/>
        <w:t>ln -s hard.txt soft.txt</w:t>
        <w:br/>
        <w:t>ls -li hard.txt soft.txt</w:t>
        <w:br/>
        <w:t>cat soft.txt</w:t>
        <w:br/>
        <w:t>rm hard.txt</w:t>
        <w:br/>
        <w:t>cat soft.txt ; ls -l soft.txt</w:t>
        <w:br/>
        <w:t>mkdir d ; ls -ld d</w:t>
        <w:br/>
        <w:t>mkdir d/x d/y ; ls -ld d</w:t>
        <w:br/>
        <w:t>echo x &gt; one.txt ; ls -l one.txt ; du -h one.txt</w:t>
        <w:br/>
        <w:t>truncate -s 1G big.img ; ls -lh big.img ; du -h big.img</w:t>
        <w:br/>
        <w:t>rm big.img</w:t>
      </w:r>
    </w:p>
    <w:p>
      <w:pPr>
        <w:pStyle w:val="ReportBody"/>
        <w:rPr/>
      </w:pPr>
      <w:r>
        <w:rPr>
          <w:b/>
        </w:rPr>
        <w:t xml:space="preserve">Description: </w:t>
      </w:r>
      <w:r>
        <w:rPr/>
        <w:t>The answers to the questions of the handout are given below.</w:t>
      </w:r>
    </w:p>
    <w:p>
      <w:pPr>
        <w:pStyle w:val="ReportBody"/>
        <w:rPr/>
      </w:pPr>
      <w:r>
        <w:rPr>
          <w:b/>
        </w:rPr>
        <w:t xml:space="preserve">Which number in stat is the inode, and which tells how many names the file has? </w:t>
      </w:r>
      <w:r>
        <w:rPr/>
        <w:t xml:space="preserve">The inode number is the field </w:t>
      </w:r>
      <w:r>
        <w:rPr>
          <w:rFonts w:eastAsia="Courier New" w:cs="Courier New" w:ascii="Courier New" w:hAnsi="Courier New"/>
          <w:b w:val="false"/>
          <w:sz w:val="20"/>
        </w:rPr>
        <w:t>Inode: 1336060</w:t>
      </w:r>
      <w:r>
        <w:rPr/>
        <w:t xml:space="preserve">, and the field </w:t>
      </w:r>
      <w:r>
        <w:rPr>
          <w:rFonts w:eastAsia="Courier New" w:cs="Courier New" w:ascii="Courier New" w:hAnsi="Courier New"/>
          <w:b w:val="false"/>
          <w:sz w:val="20"/>
        </w:rPr>
        <w:t>Links: 1</w:t>
      </w:r>
      <w:r>
        <w:rPr/>
        <w:t xml:space="preserve"> shows how many names the file has, as shown in figure 3.8. The same inode number is printed in the first column of </w:t>
      </w:r>
      <w:r>
        <w:rPr>
          <w:rFonts w:eastAsia="Courier New" w:cs="Courier New" w:ascii="Courier New" w:hAnsi="Courier New"/>
          <w:b w:val="false"/>
          <w:sz w:val="20"/>
        </w:rPr>
        <w:t>ls -li</w:t>
      </w:r>
      <w:r>
        <w:rPr/>
        <w:t>, as shown in figure 3.9.</w:t>
      </w:r>
    </w:p>
    <w:p>
      <w:pPr>
        <w:pStyle w:val="ReportFigure"/>
        <w:rPr/>
      </w:pPr>
      <w:r>
        <w:rPr/>
        <w:drawing>
          <wp:inline distT="0" distB="0" distL="0" distR="0">
            <wp:extent cx="5647690" cy="153352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5647690" cy="1533525"/>
                    </a:xfrm>
                    <a:prstGeom prst="rect">
                      <a:avLst/>
                    </a:prstGeom>
                    <a:noFill/>
                  </pic:spPr>
                </pic:pic>
              </a:graphicData>
            </a:graphic>
          </wp:inline>
        </w:drawing>
      </w:r>
    </w:p>
    <w:p>
      <w:pPr>
        <w:pStyle w:val="ReportCaption"/>
        <w:rPr/>
      </w:pPr>
      <w:r>
        <w:rPr/>
        <w:t>Figure 3.8 – Output of stat notes.txt</w:t>
      </w:r>
    </w:p>
    <w:p>
      <w:pPr>
        <w:pStyle w:val="ReportFigure"/>
        <w:rPr/>
      </w:pPr>
      <w:r>
        <w:rPr/>
        <w:drawing>
          <wp:inline distT="0" distB="0" distL="0" distR="0">
            <wp:extent cx="5647690" cy="352425"/>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11"/>
                    <a:stretch>
                      <a:fillRect/>
                    </a:stretch>
                  </pic:blipFill>
                  <pic:spPr bwMode="auto">
                    <a:xfrm>
                      <a:off x="0" y="0"/>
                      <a:ext cx="5647690" cy="352425"/>
                    </a:xfrm>
                    <a:prstGeom prst="rect">
                      <a:avLst/>
                    </a:prstGeom>
                    <a:noFill/>
                  </pic:spPr>
                </pic:pic>
              </a:graphicData>
            </a:graphic>
          </wp:inline>
        </w:drawing>
      </w:r>
    </w:p>
    <w:p>
      <w:pPr>
        <w:pStyle w:val="ReportCaption"/>
        <w:rPr/>
      </w:pPr>
      <w:r>
        <w:rPr/>
        <w:t>Figure 3.9 – Output of ls -li notes.txt</w:t>
      </w:r>
    </w:p>
    <w:p>
      <w:pPr>
        <w:pStyle w:val="ReportBody"/>
        <w:rPr/>
      </w:pPr>
      <w:r>
        <w:rPr>
          <w:b/>
        </w:rPr>
        <w:t xml:space="preserve">After rm notes.txt, why could hard.txt still be read, and what does rm really remove? </w:t>
      </w:r>
      <w:r>
        <w:rPr/>
        <w:t xml:space="preserve">The file </w:t>
      </w:r>
      <w:r>
        <w:rPr>
          <w:rFonts w:eastAsia="Courier New" w:cs="Courier New" w:ascii="Courier New" w:hAnsi="Courier New"/>
          <w:b w:val="false"/>
          <w:sz w:val="20"/>
        </w:rPr>
        <w:t>hard.txt</w:t>
      </w:r>
      <w:r>
        <w:rPr/>
        <w:t xml:space="preserve"> could still be read because </w:t>
      </w:r>
      <w:r>
        <w:rPr>
          <w:rFonts w:eastAsia="Courier New" w:cs="Courier New" w:ascii="Courier New" w:hAnsi="Courier New"/>
          <w:b w:val="false"/>
          <w:sz w:val="20"/>
        </w:rPr>
        <w:t>rm notes.txt</w:t>
      </w:r>
      <w:r>
        <w:rPr/>
        <w:t xml:space="preserve"> removed only one name of the inode and not the inode itself. The inode </w:t>
      </w:r>
      <w:r>
        <w:rPr>
          <w:rFonts w:eastAsia="Courier New" w:cs="Courier New" w:ascii="Courier New" w:hAnsi="Courier New"/>
          <w:b w:val="false"/>
          <w:sz w:val="20"/>
        </w:rPr>
        <w:t>1336060</w:t>
      </w:r>
      <w:r>
        <w:rPr/>
        <w:t xml:space="preserve"> stayed in place, since another name still pointed to it, as shown in figure 3.10. The command </w:t>
      </w:r>
      <w:r>
        <w:rPr>
          <w:rFonts w:eastAsia="Courier New" w:cs="Courier New" w:ascii="Courier New" w:hAnsi="Courier New"/>
          <w:b w:val="false"/>
          <w:sz w:val="20"/>
        </w:rPr>
        <w:t>rm</w:t>
      </w:r>
      <w:r>
        <w:rPr/>
        <w:t xml:space="preserve"> therefore removes a name (a directory entry) and decreases the link count, and the data is released only when the count reaches zero.</w:t>
      </w:r>
    </w:p>
    <w:p>
      <w:pPr>
        <w:pStyle w:val="ReportFigure"/>
        <w:rPr/>
      </w:pPr>
      <w:r>
        <w:rPr/>
        <w:drawing>
          <wp:inline distT="0" distB="0" distL="0" distR="0">
            <wp:extent cx="4980940" cy="1390015"/>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2"/>
                    <a:stretch>
                      <a:fillRect/>
                    </a:stretch>
                  </pic:blipFill>
                  <pic:spPr bwMode="auto">
                    <a:xfrm>
                      <a:off x="0" y="0"/>
                      <a:ext cx="4980940" cy="1390015"/>
                    </a:xfrm>
                    <a:prstGeom prst="rect">
                      <a:avLst/>
                    </a:prstGeom>
                    <a:noFill/>
                  </pic:spPr>
                </pic:pic>
              </a:graphicData>
            </a:graphic>
          </wp:inline>
        </w:drawing>
      </w:r>
    </w:p>
    <w:p>
      <w:pPr>
        <w:pStyle w:val="ReportCaption"/>
        <w:rPr/>
      </w:pPr>
      <w:r>
        <w:rPr/>
        <w:t>Figure 3.10 – Hard link survives the removal of the original name</w:t>
      </w:r>
    </w:p>
    <w:p>
      <w:pPr>
        <w:pStyle w:val="ReportBody"/>
        <w:rPr/>
      </w:pPr>
      <w:r>
        <w:rPr>
          <w:b/>
        </w:rPr>
        <w:t xml:space="preserve">Why did cat soft.txt fail, and how big is soft.txt? </w:t>
      </w:r>
      <w:r>
        <w:rPr/>
        <w:t xml:space="preserve">The command </w:t>
      </w:r>
      <w:r>
        <w:rPr>
          <w:rFonts w:eastAsia="Courier New" w:cs="Courier New" w:ascii="Courier New" w:hAnsi="Courier New"/>
          <w:b w:val="false"/>
          <w:sz w:val="20"/>
        </w:rPr>
        <w:t>cat soft.txt</w:t>
      </w:r>
      <w:r>
        <w:rPr/>
        <w:t xml:space="preserve"> failed because its target </w:t>
      </w:r>
      <w:r>
        <w:rPr>
          <w:rFonts w:eastAsia="Courier New" w:cs="Courier New" w:ascii="Courier New" w:hAnsi="Courier New"/>
          <w:b w:val="false"/>
          <w:sz w:val="20"/>
        </w:rPr>
        <w:t>hard.txt</w:t>
      </w:r>
      <w:r>
        <w:rPr/>
        <w:t xml:space="preserve"> had been removed, so the symbolic link pointed to a path that does not exist, as shown in figure 3.11. The link file itself still exists. The size of a symbolic link is the length of the path string stored in it. The target is </w:t>
      </w:r>
      <w:r>
        <w:rPr>
          <w:rFonts w:eastAsia="Courier New" w:cs="Courier New" w:ascii="Courier New" w:hAnsi="Courier New"/>
          <w:b w:val="false"/>
          <w:sz w:val="20"/>
        </w:rPr>
        <w:t>hard.txt</w:t>
      </w:r>
      <w:r>
        <w:rPr/>
        <w:t xml:space="preserve">, which has 8 characters, so the size is </w:t>
      </w:r>
      <w:r>
        <w:rPr>
          <w:rFonts w:eastAsia="Courier New" w:cs="Courier New" w:ascii="Courier New" w:hAnsi="Courier New"/>
          <w:b w:val="false"/>
          <w:sz w:val="20"/>
        </w:rPr>
        <w:t>8 bytes</w:t>
      </w:r>
      <w:r>
        <w:rPr/>
        <w:t>.</w:t>
      </w:r>
    </w:p>
    <w:p>
      <w:pPr>
        <w:pStyle w:val="ReportFigure"/>
        <w:rPr/>
      </w:pPr>
      <w:r>
        <w:rPr/>
        <w:drawing>
          <wp:inline distT="0" distB="0" distL="0" distR="0">
            <wp:extent cx="5781040" cy="174307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tretch>
                      <a:fillRect/>
                    </a:stretch>
                  </pic:blipFill>
                  <pic:spPr bwMode="auto">
                    <a:xfrm>
                      <a:off x="0" y="0"/>
                      <a:ext cx="5781040" cy="1743075"/>
                    </a:xfrm>
                    <a:prstGeom prst="rect">
                      <a:avLst/>
                    </a:prstGeom>
                    <a:noFill/>
                  </pic:spPr>
                </pic:pic>
              </a:graphicData>
            </a:graphic>
          </wp:inline>
        </w:drawing>
      </w:r>
    </w:p>
    <w:p>
      <w:pPr>
        <w:pStyle w:val="ReportCaption"/>
        <w:rPr/>
      </w:pPr>
      <w:r>
        <w:rPr/>
        <w:t>Figure 3.11 – Symbolic link after the removal of its target</w:t>
      </w:r>
    </w:p>
    <w:p>
      <w:pPr>
        <w:pStyle w:val="ReportBody"/>
        <w:rPr/>
      </w:pPr>
      <w:r>
        <w:rPr>
          <w:b/>
        </w:rPr>
        <w:t xml:space="preserve">Where does each link of a directory come from? </w:t>
      </w:r>
      <w:r>
        <w:rPr/>
        <w:t xml:space="preserve">The link count of a directory is the number of entries that point to its inode, as shown in figure 3.12. The empty directory </w:t>
      </w:r>
      <w:r>
        <w:rPr>
          <w:rFonts w:eastAsia="Courier New" w:cs="Courier New" w:ascii="Courier New" w:hAnsi="Courier New"/>
          <w:b w:val="false"/>
          <w:sz w:val="20"/>
        </w:rPr>
        <w:t>d</w:t>
      </w:r>
      <w:r>
        <w:rPr/>
        <w:t xml:space="preserve"> has 2 links: its name </w:t>
      </w:r>
      <w:r>
        <w:rPr>
          <w:rFonts w:eastAsia="Courier New" w:cs="Courier New" w:ascii="Courier New" w:hAnsi="Courier New"/>
          <w:b w:val="false"/>
          <w:sz w:val="20"/>
        </w:rPr>
        <w:t>d</w:t>
      </w:r>
      <w:r>
        <w:rPr/>
        <w:t xml:space="preserve"> in the parent directory and its own </w:t>
      </w:r>
      <w:r>
        <w:rPr>
          <w:rFonts w:eastAsia="Courier New" w:cs="Courier New" w:ascii="Courier New" w:hAnsi="Courier New"/>
          <w:b w:val="false"/>
          <w:sz w:val="20"/>
        </w:rPr>
        <w:t>.</w:t>
      </w:r>
      <w:r>
        <w:rPr/>
        <w:t xml:space="preserve"> entry. After </w:t>
      </w:r>
      <w:r>
        <w:rPr>
          <w:rFonts w:eastAsia="Courier New" w:cs="Courier New" w:ascii="Courier New" w:hAnsi="Courier New"/>
          <w:b w:val="false"/>
          <w:sz w:val="20"/>
        </w:rPr>
        <w:t>d/x</w:t>
      </w:r>
      <w:r>
        <w:rPr/>
        <w:t xml:space="preserve"> and </w:t>
      </w:r>
      <w:r>
        <w:rPr>
          <w:rFonts w:eastAsia="Courier New" w:cs="Courier New" w:ascii="Courier New" w:hAnsi="Courier New"/>
          <w:b w:val="false"/>
          <w:sz w:val="20"/>
        </w:rPr>
        <w:t>d/y</w:t>
      </w:r>
      <w:r>
        <w:rPr/>
        <w:t xml:space="preserve"> are created, the count is 4, because the </w:t>
      </w:r>
      <w:r>
        <w:rPr>
          <w:rFonts w:eastAsia="Courier New" w:cs="Courier New" w:ascii="Courier New" w:hAnsi="Courier New"/>
          <w:b w:val="false"/>
          <w:sz w:val="20"/>
        </w:rPr>
        <w:t>..</w:t>
      </w:r>
      <w:r>
        <w:rPr/>
        <w:t xml:space="preserve"> entry of each subdirectory points back to </w:t>
      </w:r>
      <w:r>
        <w:rPr>
          <w:rFonts w:eastAsia="Courier New" w:cs="Courier New" w:ascii="Courier New" w:hAnsi="Courier New"/>
          <w:b w:val="false"/>
          <w:sz w:val="20"/>
        </w:rPr>
        <w:t>d</w:t>
      </w:r>
      <w:r>
        <w:rPr/>
        <w:t xml:space="preserve"> and adds one link.</w:t>
      </w:r>
    </w:p>
    <w:p>
      <w:pPr>
        <w:pStyle w:val="ReportFigure"/>
        <w:rPr/>
      </w:pPr>
      <w:r>
        <w:rPr/>
        <w:drawing>
          <wp:inline distT="0" distB="0" distL="0" distR="0">
            <wp:extent cx="5781040" cy="714375"/>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14"/>
                    <a:stretch>
                      <a:fillRect/>
                    </a:stretch>
                  </pic:blipFill>
                  <pic:spPr bwMode="auto">
                    <a:xfrm>
                      <a:off x="0" y="0"/>
                      <a:ext cx="5781040" cy="714375"/>
                    </a:xfrm>
                    <a:prstGeom prst="rect">
                      <a:avLst/>
                    </a:prstGeom>
                    <a:noFill/>
                  </pic:spPr>
                </pic:pic>
              </a:graphicData>
            </a:graphic>
          </wp:inline>
        </w:drawing>
      </w:r>
    </w:p>
    <w:p>
      <w:pPr>
        <w:pStyle w:val="ReportCaption"/>
        <w:rPr/>
      </w:pPr>
      <w:r>
        <w:rPr/>
        <w:t>Figure 3.12 – Link count of a directory before and after creating two subdirectories</w:t>
      </w:r>
    </w:p>
    <w:p>
      <w:pPr>
        <w:pStyle w:val="ReportBody"/>
        <w:rPr/>
      </w:pPr>
      <w:r>
        <w:rPr>
          <w:b/>
        </w:rPr>
        <w:t xml:space="preserve">Why does a 2-byte file use 4.0K, and a 1 GB file use 0? </w:t>
      </w:r>
      <w:r>
        <w:rPr/>
        <w:t xml:space="preserve">The file </w:t>
      </w:r>
      <w:r>
        <w:rPr>
          <w:rFonts w:eastAsia="Courier New" w:cs="Courier New" w:ascii="Courier New" w:hAnsi="Courier New"/>
          <w:b w:val="false"/>
          <w:sz w:val="20"/>
        </w:rPr>
        <w:t>one.txt</w:t>
      </w:r>
      <w:r>
        <w:rPr/>
        <w:t xml:space="preserve"> occupies </w:t>
      </w:r>
      <w:r>
        <w:rPr>
          <w:rFonts w:eastAsia="Courier New" w:cs="Courier New" w:ascii="Courier New" w:hAnsi="Courier New"/>
          <w:b w:val="false"/>
          <w:sz w:val="20"/>
        </w:rPr>
        <w:t>4KB</w:t>
      </w:r>
      <w:r>
        <w:rPr/>
        <w:t xml:space="preserve"> because this is the minimum allocation unit (block) of the file system, and a whole block is reserved even for 2 bytes. For </w:t>
      </w:r>
      <w:r>
        <w:rPr>
          <w:rFonts w:eastAsia="Courier New" w:cs="Courier New" w:ascii="Courier New" w:hAnsi="Courier New"/>
          <w:b w:val="false"/>
          <w:sz w:val="20"/>
        </w:rPr>
        <w:t>big.img</w:t>
      </w:r>
      <w:r>
        <w:rPr/>
        <w:t xml:space="preserve"> the inode records the size of 1 GB, but the blocks of zeros are never written, so the file is sparse and uses no disk space, as shown in figure 3.13.</w:t>
      </w:r>
    </w:p>
    <w:p>
      <w:pPr>
        <w:pStyle w:val="ReportFigure"/>
        <w:rPr/>
      </w:pPr>
      <w:r>
        <w:rPr/>
        <w:drawing>
          <wp:inline distT="0" distB="0" distL="0" distR="0">
            <wp:extent cx="5939790" cy="1064895"/>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15"/>
                    <a:stretch>
                      <a:fillRect/>
                    </a:stretch>
                  </pic:blipFill>
                  <pic:spPr bwMode="auto">
                    <a:xfrm>
                      <a:off x="0" y="0"/>
                      <a:ext cx="5939790" cy="1064895"/>
                    </a:xfrm>
                    <a:prstGeom prst="rect">
                      <a:avLst/>
                    </a:prstGeom>
                    <a:noFill/>
                  </pic:spPr>
                </pic:pic>
              </a:graphicData>
            </a:graphic>
          </wp:inline>
        </w:drawing>
      </w:r>
    </w:p>
    <w:p>
      <w:pPr>
        <w:pStyle w:val="ReportCaption"/>
        <w:rPr/>
      </w:pPr>
      <w:r>
        <w:rPr/>
        <w:t>Figure 3.13 – Apparent size and disk usage of a small file and of a sparse file</w:t>
      </w:r>
    </w:p>
    <w:p>
      <w:pPr>
        <w:pStyle w:val="Heading2"/>
        <w:rPr/>
      </w:pPr>
      <w:bookmarkStart w:id="11" w:name="_Toc900011"/>
      <w:r>
        <w:rPr/>
        <w:t>3.3 Exercise 3: Permissions</w:t>
      </w:r>
      <w:bookmarkEnd w:id="11"/>
    </w:p>
    <w:p>
      <w:pPr>
        <w:pStyle w:val="ReportBody"/>
        <w:rPr/>
      </w:pPr>
      <w:r>
        <w:rPr>
          <w:b/>
        </w:rPr>
        <w:t xml:space="preserve">Objective: </w:t>
      </w:r>
      <w:r>
        <w:rPr/>
        <w:t>to express permissions in numeric and symbolic form, to observe the role of ownership, umask and directory bits, and to explain the special bits setuid and sticky.</w:t>
      </w:r>
    </w:p>
    <w:p>
      <w:pPr>
        <w:pStyle w:val="ReportBody"/>
        <w:keepNext w:val="true"/>
        <w:rPr/>
      </w:pPr>
      <w:r>
        <w:rPr>
          <w:b/>
        </w:rPr>
        <w:t xml:space="preserve">Commands used: </w:t>
      </w:r>
      <w:r>
        <w:rPr/>
        <w:t>The following commands were executed:</w:t>
      </w:r>
    </w:p>
    <w:p>
      <w:pPr>
        <w:pStyle w:val="ReportCode"/>
        <w:rPr/>
      </w:pPr>
      <w:r>
        <w:rPr>
          <w:rFonts w:eastAsia="Courier New" w:cs="Courier New"/>
          <w:sz w:val="20"/>
        </w:rPr>
        <w:t>echo secret &gt; s.txt</w:t>
        <w:br/>
        <w:t>chmod 600 s.txt ; ls -l s.txt</w:t>
        <w:br/>
        <w:t>chmod 000 s.txt ; cat s.txt</w:t>
        <w:br/>
        <w:t>chmod u+r s.txt ; cat s.txt</w:t>
        <w:br/>
        <w:t>umask ; touch new.txt ; mkdir newdir ; ls -ld new.txt newdir</w:t>
        <w:br/>
        <w:t>mkdir box ; echo hi &gt; box/f</w:t>
        <w:br/>
        <w:t>chmod u=r,go= box ; ls box ; cat box/f</w:t>
        <w:br/>
        <w:t>chmod u=x,go= box ; ls box ; cat box/f</w:t>
        <w:br/>
        <w:t>chmod 755 box</w:t>
        <w:br/>
        <w:t>ls -l /usr/bin/passwd ; ls -ld /tmp</w:t>
        <w:br/>
        <w:t>cat /etc/shadow</w:t>
        <w:br/>
        <w:t>ls -l /etc/shadow</w:t>
      </w:r>
    </w:p>
    <w:p>
      <w:pPr>
        <w:pStyle w:val="ReportBody"/>
        <w:rPr/>
      </w:pPr>
      <w:r>
        <w:rPr>
          <w:b/>
        </w:rPr>
        <w:t xml:space="preserve">Description: </w:t>
      </w:r>
      <w:r>
        <w:rPr/>
        <w:t>The answers to the questions of the handout are given below.</w:t>
      </w:r>
    </w:p>
    <w:p>
      <w:pPr>
        <w:pStyle w:val="ReportBody"/>
        <w:keepNext w:val="true"/>
        <w:rPr/>
      </w:pPr>
      <w:r>
        <w:rPr>
          <w:b/>
        </w:rPr>
        <w:t xml:space="preserve">How are 600, 644, 755 and 700 written as rwx strings, and what is a real use of each? </w:t>
      </w:r>
      <w:r>
        <w:rPr/>
        <w:t>The numeric modes, their symbolic form and a typical use of each are given in table 3.2.</w:t>
      </w:r>
    </w:p>
    <w:p>
      <w:pPr>
        <w:pStyle w:val="ReportTableTitle"/>
        <w:rPr/>
      </w:pPr>
      <w:r>
        <w:rPr/>
        <w:t>Table 3.2 – Numeric modes, rwx strings and typical use</w:t>
      </w:r>
    </w:p>
    <w:tbl>
      <w:tblPr>
        <w:tblW w:w="102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2"/>
        <w:gridCol w:w="3402"/>
        <w:gridCol w:w="3402"/>
      </w:tblGrid>
      <w:tr>
        <w:trPr>
          <w:tblHeader w:val="true"/>
          <w:cantSplit/>
        </w:trPr>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Number</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Means</w:t>
            </w:r>
          </w:p>
        </w:tc>
        <w:tc>
          <w:tcPr>
            <w:tcW w:w="3402"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Typical for</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600</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rw- --- ---</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private files: keys, passwords</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644</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rw- r-- r--</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normal files: the owner edits, everyone reads</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700</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rwx --- ---</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private directories, </w:t>
            </w:r>
            <w:r>
              <w:rPr>
                <w:rFonts w:eastAsia="Courier New" w:cs="Courier New" w:ascii="Courier New" w:hAnsi="Courier New"/>
                <w:b w:val="false"/>
                <w:sz w:val="20"/>
              </w:rPr>
              <w:t>~/.ssh</w:t>
            </w:r>
          </w:p>
        </w:tc>
      </w:tr>
      <w:tr>
        <w:trPr>
          <w:cantSplit/>
        </w:trPr>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755</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rwx r-x r-x</w:t>
            </w:r>
          </w:p>
        </w:tc>
        <w:tc>
          <w:tcPr>
            <w:tcW w:w="3402"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programs and directories</w:t>
            </w:r>
          </w:p>
        </w:tc>
      </w:tr>
    </w:tbl>
    <w:p>
      <w:pPr>
        <w:pStyle w:val="ReportBody"/>
        <w:spacing w:before="240" w:after="0"/>
        <w:rPr/>
      </w:pPr>
      <w:r>
        <w:rPr>
          <w:b/>
        </w:rPr>
        <w:t xml:space="preserve">Why does ownership not help when the mode is 000? </w:t>
      </w:r>
      <w:r>
        <w:rPr/>
        <w:t xml:space="preserve">Ownership does not override the permission bits. With </w:t>
      </w:r>
      <w:r>
        <w:rPr>
          <w:rFonts w:eastAsia="Courier New" w:cs="Courier New" w:ascii="Courier New" w:hAnsi="Courier New"/>
          <w:b w:val="false"/>
          <w:sz w:val="20"/>
        </w:rPr>
        <w:t>chmod 000</w:t>
      </w:r>
      <w:r>
        <w:rPr/>
        <w:t xml:space="preserve"> all three sets of bits are empty, so the owner cannot read, write or execute the file, and </w:t>
      </w:r>
      <w:r>
        <w:rPr>
          <w:rFonts w:eastAsia="Courier New" w:cs="Courier New" w:ascii="Courier New" w:hAnsi="Courier New"/>
          <w:b w:val="false"/>
          <w:sz w:val="20"/>
        </w:rPr>
        <w:t>cat s.txt</w:t>
      </w:r>
      <w:r>
        <w:rPr/>
        <w:t xml:space="preserve"> is refused, as shown in figure 3.14. The owner is still allowed to change the mode, and after </w:t>
      </w:r>
      <w:r>
        <w:rPr>
          <w:rFonts w:eastAsia="Courier New" w:cs="Courier New" w:ascii="Courier New" w:hAnsi="Courier New"/>
          <w:b w:val="false"/>
          <w:sz w:val="20"/>
        </w:rPr>
        <w:t>chmod u+r s.txt</w:t>
      </w:r>
      <w:r>
        <w:rPr/>
        <w:t xml:space="preserve"> the file can be read again.</w:t>
      </w:r>
    </w:p>
    <w:p>
      <w:pPr>
        <w:pStyle w:val="ReportFigure"/>
        <w:rPr/>
      </w:pPr>
      <w:r>
        <w:rPr/>
        <w:drawing>
          <wp:inline distT="0" distB="0" distL="0" distR="0">
            <wp:extent cx="5939790" cy="1600835"/>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noChangeArrowheads="1"/>
                    </pic:cNvPicPr>
                  </pic:nvPicPr>
                  <pic:blipFill>
                    <a:blip r:embed="rId16"/>
                    <a:stretch>
                      <a:fillRect/>
                    </a:stretch>
                  </pic:blipFill>
                  <pic:spPr bwMode="auto">
                    <a:xfrm>
                      <a:off x="0" y="0"/>
                      <a:ext cx="5939790" cy="1600835"/>
                    </a:xfrm>
                    <a:prstGeom prst="rect">
                      <a:avLst/>
                    </a:prstGeom>
                    <a:noFill/>
                  </pic:spPr>
                </pic:pic>
              </a:graphicData>
            </a:graphic>
          </wp:inline>
        </w:drawing>
      </w:r>
    </w:p>
    <w:p>
      <w:pPr>
        <w:pStyle w:val="ReportCaption"/>
        <w:rPr/>
      </w:pPr>
      <w:r>
        <w:rPr/>
        <w:t>Figure 3.14 – Effect of chmod 000 and of the default umask</w:t>
      </w:r>
    </w:p>
    <w:p>
      <w:pPr>
        <w:pStyle w:val="ReportBody"/>
        <w:rPr/>
      </w:pPr>
      <w:r>
        <w:rPr>
          <w:b/>
        </w:rPr>
        <w:t xml:space="preserve">What is the umask, and how does it explain the permissions of new.txt and newdir? </w:t>
      </w:r>
      <w:r>
        <w:rPr/>
        <w:t xml:space="preserve">The value of </w:t>
      </w:r>
      <w:r>
        <w:rPr>
          <w:rFonts w:eastAsia="Courier New" w:cs="Courier New" w:ascii="Courier New" w:hAnsi="Courier New"/>
          <w:b w:val="false"/>
          <w:sz w:val="20"/>
        </w:rPr>
        <w:t>umask</w:t>
      </w:r>
      <w:r>
        <w:rPr/>
        <w:t xml:space="preserve"> is </w:t>
      </w:r>
      <w:r>
        <w:rPr>
          <w:rFonts w:eastAsia="Courier New" w:cs="Courier New" w:ascii="Courier New" w:hAnsi="Courier New"/>
          <w:b w:val="false"/>
          <w:sz w:val="20"/>
        </w:rPr>
        <w:t>0002</w:t>
      </w:r>
      <w:r>
        <w:rPr/>
        <w:t xml:space="preserve">, as shown in figure 3.14. New files start from the base mode </w:t>
      </w:r>
      <w:r>
        <w:rPr>
          <w:rFonts w:eastAsia="Courier New" w:cs="Courier New" w:ascii="Courier New" w:hAnsi="Courier New"/>
          <w:b w:val="false"/>
          <w:sz w:val="20"/>
        </w:rPr>
        <w:t>666</w:t>
      </w:r>
      <w:r>
        <w:rPr/>
        <w:t xml:space="preserve">, so the result is </w:t>
      </w:r>
      <w:r>
        <w:rPr>
          <w:rFonts w:eastAsia="Courier New" w:cs="Courier New" w:ascii="Courier New" w:hAnsi="Courier New"/>
          <w:b w:val="false"/>
          <w:sz w:val="20"/>
        </w:rPr>
        <w:t>666 - 002 = 664</w:t>
      </w:r>
      <w:r>
        <w:rPr/>
        <w:t xml:space="preserve">, which is </w:t>
      </w:r>
      <w:r>
        <w:rPr>
          <w:rFonts w:eastAsia="Courier New" w:cs="Courier New" w:ascii="Courier New" w:hAnsi="Courier New"/>
          <w:b w:val="false"/>
          <w:sz w:val="20"/>
        </w:rPr>
        <w:t>rw-rw-r--</w:t>
      </w:r>
      <w:r>
        <w:rPr/>
        <w:t xml:space="preserve"> (</w:t>
      </w:r>
      <w:r>
        <w:rPr>
          <w:rFonts w:eastAsia="Courier New" w:cs="Courier New" w:ascii="Courier New" w:hAnsi="Courier New"/>
          <w:b w:val="false"/>
          <w:sz w:val="20"/>
        </w:rPr>
        <w:t>new.txt</w:t>
      </w:r>
      <w:r>
        <w:rPr/>
        <w:t xml:space="preserve">). New directories start from </w:t>
      </w:r>
      <w:r>
        <w:rPr>
          <w:rFonts w:eastAsia="Courier New" w:cs="Courier New" w:ascii="Courier New" w:hAnsi="Courier New"/>
          <w:b w:val="false"/>
          <w:sz w:val="20"/>
        </w:rPr>
        <w:t>777</w:t>
      </w:r>
      <w:r>
        <w:rPr/>
        <w:t xml:space="preserve">, so the result is </w:t>
      </w:r>
      <w:r>
        <w:rPr>
          <w:rFonts w:eastAsia="Courier New" w:cs="Courier New" w:ascii="Courier New" w:hAnsi="Courier New"/>
          <w:b w:val="false"/>
          <w:sz w:val="20"/>
        </w:rPr>
        <w:t>777 - 002 = 775</w:t>
      </w:r>
      <w:r>
        <w:rPr/>
        <w:t xml:space="preserve">, which is </w:t>
      </w:r>
      <w:r>
        <w:rPr>
          <w:rFonts w:eastAsia="Courier New" w:cs="Courier New" w:ascii="Courier New" w:hAnsi="Courier New"/>
          <w:b w:val="false"/>
          <w:sz w:val="20"/>
        </w:rPr>
        <w:t>rwxrwxr-x</w:t>
      </w:r>
      <w:r>
        <w:rPr/>
        <w:t xml:space="preserve"> (</w:t>
      </w:r>
      <w:r>
        <w:rPr>
          <w:rFonts w:eastAsia="Courier New" w:cs="Courier New" w:ascii="Courier New" w:hAnsi="Courier New"/>
          <w:b w:val="false"/>
          <w:sz w:val="20"/>
        </w:rPr>
        <w:t>newdir</w:t>
      </w:r>
      <w:r>
        <w:rPr/>
        <w:t>). In both cases only the write bit of the others is removed.</w:t>
      </w:r>
    </w:p>
    <w:p>
      <w:pPr>
        <w:pStyle w:val="ReportBody"/>
        <w:rPr/>
      </w:pPr>
      <w:r>
        <w:rPr>
          <w:b/>
        </w:rPr>
        <w:t xml:space="preserve">What does r allow on a directory, and what does x allow? </w:t>
      </w:r>
      <w:r>
        <w:rPr/>
        <w:t xml:space="preserve">On a directory, </w:t>
      </w:r>
      <w:r>
        <w:rPr>
          <w:rFonts w:eastAsia="Courier New" w:cs="Courier New" w:ascii="Courier New" w:hAnsi="Courier New"/>
          <w:b w:val="false"/>
          <w:sz w:val="20"/>
        </w:rPr>
        <w:t>r</w:t>
      </w:r>
      <w:r>
        <w:rPr/>
        <w:t xml:space="preserve"> allows listing the names stored in it, and </w:t>
      </w:r>
      <w:r>
        <w:rPr>
          <w:rFonts w:eastAsia="Courier New" w:cs="Courier New" w:ascii="Courier New" w:hAnsi="Courier New"/>
          <w:b w:val="false"/>
          <w:sz w:val="20"/>
        </w:rPr>
        <w:t>x</w:t>
      </w:r>
      <w:r>
        <w:rPr/>
        <w:t xml:space="preserve"> allows passing through it to reach an inode when the name is already known, as shown in figure 3.15. With only </w:t>
      </w:r>
      <w:r>
        <w:rPr>
          <w:rFonts w:eastAsia="Courier New" w:cs="Courier New" w:ascii="Courier New" w:hAnsi="Courier New"/>
          <w:b w:val="false"/>
          <w:sz w:val="20"/>
        </w:rPr>
        <w:t>r</w:t>
      </w:r>
      <w:r>
        <w:rPr/>
        <w:t xml:space="preserve"> the names can be listed but the file </w:t>
      </w:r>
      <w:r>
        <w:rPr>
          <w:rFonts w:eastAsia="Courier New" w:cs="Courier New" w:ascii="Courier New" w:hAnsi="Courier New"/>
          <w:b w:val="false"/>
          <w:sz w:val="20"/>
        </w:rPr>
        <w:t>box/f</w:t>
      </w:r>
      <w:r>
        <w:rPr/>
        <w:t xml:space="preserve"> cannot be opened. With only </w:t>
      </w:r>
      <w:r>
        <w:rPr>
          <w:rFonts w:eastAsia="Courier New" w:cs="Courier New" w:ascii="Courier New" w:hAnsi="Courier New"/>
          <w:b w:val="false"/>
          <w:sz w:val="20"/>
        </w:rPr>
        <w:t>x</w:t>
      </w:r>
      <w:r>
        <w:rPr/>
        <w:t xml:space="preserve"> the listing fails, but the file can be read by its exact name.</w:t>
      </w:r>
    </w:p>
    <w:p>
      <w:pPr>
        <w:pStyle w:val="ReportFigure"/>
        <w:rPr/>
      </w:pPr>
      <w:r>
        <w:rPr/>
        <w:drawing>
          <wp:inline distT="0" distB="0" distL="0" distR="0">
            <wp:extent cx="5600065" cy="1419225"/>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noChangeArrowheads="1"/>
                    </pic:cNvPicPr>
                  </pic:nvPicPr>
                  <pic:blipFill>
                    <a:blip r:embed="rId17"/>
                    <a:stretch>
                      <a:fillRect/>
                    </a:stretch>
                  </pic:blipFill>
                  <pic:spPr bwMode="auto">
                    <a:xfrm>
                      <a:off x="0" y="0"/>
                      <a:ext cx="5600065" cy="1419225"/>
                    </a:xfrm>
                    <a:prstGeom prst="rect">
                      <a:avLst/>
                    </a:prstGeom>
                    <a:noFill/>
                  </pic:spPr>
                </pic:pic>
              </a:graphicData>
            </a:graphic>
          </wp:inline>
        </w:drawing>
      </w:r>
    </w:p>
    <w:p>
      <w:pPr>
        <w:pStyle w:val="ReportCaption"/>
        <w:rPr/>
      </w:pPr>
      <w:r>
        <w:rPr/>
        <w:t>Figure 3.15 – Experiment with read-only and execute-only directory</w:t>
      </w:r>
    </w:p>
    <w:p>
      <w:pPr>
        <w:pStyle w:val="ReportBody"/>
        <w:rPr/>
      </w:pPr>
      <w:r>
        <w:rPr>
          <w:b/>
        </w:rPr>
        <w:t xml:space="preserve">What do the s in /usr/bin/passwd and the t in /tmp mean, and why does passwd need the s? </w:t>
      </w:r>
      <w:r>
        <w:rPr/>
        <w:t xml:space="preserve">The letter </w:t>
      </w:r>
      <w:r>
        <w:rPr>
          <w:rFonts w:eastAsia="Courier New" w:cs="Courier New" w:ascii="Courier New" w:hAnsi="Courier New"/>
          <w:b w:val="false"/>
          <w:sz w:val="20"/>
        </w:rPr>
        <w:t>s</w:t>
      </w:r>
      <w:r>
        <w:rPr/>
        <w:t xml:space="preserve"> in the place of </w:t>
      </w:r>
      <w:r>
        <w:rPr>
          <w:rFonts w:eastAsia="Courier New" w:cs="Courier New" w:ascii="Courier New" w:hAnsi="Courier New"/>
          <w:b w:val="false"/>
          <w:sz w:val="20"/>
        </w:rPr>
        <w:t>x</w:t>
      </w:r>
      <w:r>
        <w:rPr/>
        <w:t xml:space="preserve"> is the </w:t>
      </w:r>
      <w:r>
        <w:rPr>
          <w:rFonts w:eastAsia="Courier New" w:cs="Courier New" w:ascii="Courier New" w:hAnsi="Courier New"/>
          <w:b w:val="false"/>
          <w:sz w:val="20"/>
        </w:rPr>
        <w:t>setuid</w:t>
      </w:r>
      <w:r>
        <w:rPr/>
        <w:t xml:space="preserve"> bit: the program runs with the rights of its owner. The program </w:t>
      </w:r>
      <w:r>
        <w:rPr>
          <w:rFonts w:eastAsia="Courier New" w:cs="Courier New" w:ascii="Courier New" w:hAnsi="Courier New"/>
          <w:b w:val="false"/>
          <w:sz w:val="20"/>
        </w:rPr>
        <w:t>passwd</w:t>
      </w:r>
      <w:r>
        <w:rPr/>
        <w:t xml:space="preserve"> is owned by root, so it can write to </w:t>
      </w:r>
      <w:r>
        <w:rPr>
          <w:rFonts w:eastAsia="Courier New" w:cs="Courier New" w:ascii="Courier New" w:hAnsi="Courier New"/>
          <w:b w:val="false"/>
          <w:sz w:val="20"/>
        </w:rPr>
        <w:t>/etc/shadow</w:t>
      </w:r>
      <w:r>
        <w:rPr/>
        <w:t xml:space="preserve"> on behalf of a normal user who changes the password, while the user cannot read or write this file directly, as shown in figure 3.16. The letter </w:t>
      </w:r>
      <w:r>
        <w:rPr>
          <w:rFonts w:eastAsia="Courier New" w:cs="Courier New" w:ascii="Courier New" w:hAnsi="Courier New"/>
          <w:b w:val="false"/>
          <w:sz w:val="20"/>
        </w:rPr>
        <w:t>t</w:t>
      </w:r>
      <w:r>
        <w:rPr/>
        <w:t xml:space="preserve"> at the end of the mode of </w:t>
      </w:r>
      <w:r>
        <w:rPr>
          <w:rFonts w:eastAsia="Courier New" w:cs="Courier New" w:ascii="Courier New" w:hAnsi="Courier New"/>
          <w:b w:val="false"/>
          <w:sz w:val="20"/>
        </w:rPr>
        <w:t>/tmp</w:t>
      </w:r>
      <w:r>
        <w:rPr/>
        <w:t xml:space="preserve"> is the </w:t>
      </w:r>
      <w:r>
        <w:rPr>
          <w:rFonts w:eastAsia="Courier New" w:cs="Courier New" w:ascii="Courier New" w:hAnsi="Courier New"/>
          <w:b w:val="false"/>
          <w:sz w:val="20"/>
        </w:rPr>
        <w:t>sticky</w:t>
      </w:r>
      <w:r>
        <w:rPr/>
        <w:t xml:space="preserve"> bit: everyone may create files there, but only the owner of a file may delete it.</w:t>
      </w:r>
    </w:p>
    <w:p>
      <w:pPr>
        <w:pStyle w:val="ReportFigure"/>
        <w:rPr/>
      </w:pPr>
      <w:r>
        <w:rPr/>
        <w:drawing>
          <wp:inline distT="0" distB="0" distL="0" distR="0">
            <wp:extent cx="5228590" cy="123825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8"/>
                    <a:stretch>
                      <a:fillRect/>
                    </a:stretch>
                  </pic:blipFill>
                  <pic:spPr bwMode="auto">
                    <a:xfrm>
                      <a:off x="0" y="0"/>
                      <a:ext cx="5228590" cy="1238250"/>
                    </a:xfrm>
                    <a:prstGeom prst="rect">
                      <a:avLst/>
                    </a:prstGeom>
                    <a:noFill/>
                  </pic:spPr>
                </pic:pic>
              </a:graphicData>
            </a:graphic>
          </wp:inline>
        </w:drawing>
      </w:r>
    </w:p>
    <w:p>
      <w:pPr>
        <w:pStyle w:val="ReportCaption"/>
        <w:rPr/>
      </w:pPr>
      <w:r>
        <w:rPr/>
        <w:t>Figure 3.16 – Special bits of passwd and /tmp, and the protection of /etc/shadow</w:t>
      </w:r>
    </w:p>
    <w:p>
      <w:pPr>
        <w:pStyle w:val="Heading2"/>
        <w:rPr/>
      </w:pPr>
      <w:bookmarkStart w:id="12" w:name="_Toc900012"/>
      <w:r>
        <w:rPr/>
        <w:t>3.4 Exercise 4: Disks and the kernel as files</w:t>
      </w:r>
      <w:bookmarkEnd w:id="12"/>
    </w:p>
    <w:p>
      <w:pPr>
        <w:pStyle w:val="ReportBody"/>
        <w:rPr/>
      </w:pPr>
      <w:r>
        <w:rPr>
          <w:b/>
        </w:rPr>
        <w:t xml:space="preserve">Objective: </w:t>
      </w:r>
      <w:r>
        <w:rPr/>
        <w:t>to examine the disk layout and the usage of the root file system, and to read system information from the /proc pseudo file system.</w:t>
      </w:r>
    </w:p>
    <w:p>
      <w:pPr>
        <w:pStyle w:val="ReportBody"/>
        <w:keepNext w:val="true"/>
        <w:rPr/>
      </w:pPr>
      <w:r>
        <w:rPr>
          <w:b/>
        </w:rPr>
        <w:t xml:space="preserve">Commands used: </w:t>
      </w:r>
      <w:r>
        <w:rPr/>
        <w:t>The following commands were executed:</w:t>
      </w:r>
    </w:p>
    <w:p>
      <w:pPr>
        <w:pStyle w:val="ReportCode"/>
        <w:rPr/>
      </w:pPr>
      <w:r>
        <w:rPr>
          <w:rFonts w:eastAsia="Courier New" w:cs="Courier New"/>
          <w:sz w:val="20"/>
        </w:rPr>
        <w:t>lsblk</w:t>
        <w:br/>
        <w:t>df -h</w:t>
        <w:br/>
        <w:t>mount | grep " / "</w:t>
        <w:br/>
        <w:t>grep -c processor /proc/cpuinfo</w:t>
        <w:br/>
        <w:t>head -3 /proc/meminfo</w:t>
        <w:br/>
        <w:t>head -5 /proc/self/status</w:t>
      </w:r>
    </w:p>
    <w:p>
      <w:pPr>
        <w:pStyle w:val="ReportBody"/>
        <w:rPr/>
      </w:pPr>
      <w:r>
        <w:rPr>
          <w:b/>
        </w:rPr>
        <w:t xml:space="preserve">Description: </w:t>
      </w:r>
      <w:r>
        <w:rPr/>
        <w:t>The answers to the questions of the handout are given below.</w:t>
      </w:r>
    </w:p>
    <w:p>
      <w:pPr>
        <w:pStyle w:val="ReportBody"/>
        <w:rPr/>
      </w:pPr>
      <w:r>
        <w:rPr>
          <w:b/>
        </w:rPr>
        <w:t xml:space="preserve">What is the disk layout: disk name, partitions, the partition mounted at /, and its file system type? </w:t>
      </w:r>
      <w:r>
        <w:rPr/>
        <w:t xml:space="preserve">The disk is named </w:t>
      </w:r>
      <w:r>
        <w:rPr>
          <w:rFonts w:eastAsia="Courier New" w:cs="Courier New" w:ascii="Courier New" w:hAnsi="Courier New"/>
          <w:b w:val="false"/>
          <w:sz w:val="20"/>
        </w:rPr>
        <w:t>sda</w:t>
      </w:r>
      <w:r>
        <w:rPr/>
        <w:t xml:space="preserve"> and has two partitions, </w:t>
      </w:r>
      <w:r>
        <w:rPr>
          <w:rFonts w:eastAsia="Courier New" w:cs="Courier New" w:ascii="Courier New" w:hAnsi="Courier New"/>
          <w:b w:val="false"/>
          <w:sz w:val="20"/>
        </w:rPr>
        <w:t>sda1</w:t>
      </w:r>
      <w:r>
        <w:rPr/>
        <w:t xml:space="preserve"> and </w:t>
      </w:r>
      <w:r>
        <w:rPr>
          <w:rFonts w:eastAsia="Courier New" w:cs="Courier New" w:ascii="Courier New" w:hAnsi="Courier New"/>
          <w:b w:val="false"/>
          <w:sz w:val="20"/>
        </w:rPr>
        <w:t>sda2</w:t>
      </w:r>
      <w:r>
        <w:rPr/>
        <w:t xml:space="preserve">, as shown in figure 3.17. The partition </w:t>
      </w:r>
      <w:r>
        <w:rPr>
          <w:rFonts w:eastAsia="Courier New" w:cs="Courier New" w:ascii="Courier New" w:hAnsi="Courier New"/>
          <w:b w:val="false"/>
          <w:sz w:val="20"/>
        </w:rPr>
        <w:t>/dev/sda2</w:t>
      </w:r>
      <w:r>
        <w:rPr/>
        <w:t xml:space="preserve"> is mounted at </w:t>
      </w:r>
      <w:r>
        <w:rPr>
          <w:rFonts w:eastAsia="Courier New" w:cs="Courier New" w:ascii="Courier New" w:hAnsi="Courier New"/>
          <w:b w:val="false"/>
          <w:sz w:val="20"/>
        </w:rPr>
        <w:t>/</w:t>
      </w:r>
      <w:r>
        <w:rPr/>
        <w:t xml:space="preserve"> and has the file system type </w:t>
      </w:r>
      <w:r>
        <w:rPr>
          <w:rFonts w:eastAsia="Courier New" w:cs="Courier New" w:ascii="Courier New" w:hAnsi="Courier New"/>
          <w:b w:val="false"/>
          <w:sz w:val="20"/>
        </w:rPr>
        <w:t>ext4</w:t>
      </w:r>
      <w:r>
        <w:rPr/>
        <w:t>, as shown in figure 3.18.</w:t>
      </w:r>
    </w:p>
    <w:p>
      <w:pPr>
        <w:pStyle w:val="ReportFigure"/>
        <w:rPr/>
      </w:pPr>
      <w:r>
        <w:rPr/>
        <w:drawing>
          <wp:inline distT="0" distB="0" distL="0" distR="0">
            <wp:extent cx="5213985" cy="3959860"/>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noChangeArrowheads="1"/>
                    </pic:cNvPicPr>
                  </pic:nvPicPr>
                  <pic:blipFill>
                    <a:blip r:embed="rId19"/>
                    <a:stretch>
                      <a:fillRect/>
                    </a:stretch>
                  </pic:blipFill>
                  <pic:spPr bwMode="auto">
                    <a:xfrm>
                      <a:off x="0" y="0"/>
                      <a:ext cx="5213985" cy="3959860"/>
                    </a:xfrm>
                    <a:prstGeom prst="rect">
                      <a:avLst/>
                    </a:prstGeom>
                    <a:noFill/>
                  </pic:spPr>
                </pic:pic>
              </a:graphicData>
            </a:graphic>
          </wp:inline>
        </w:drawing>
      </w:r>
    </w:p>
    <w:p>
      <w:pPr>
        <w:pStyle w:val="ReportCaption"/>
        <w:rPr/>
      </w:pPr>
      <w:r>
        <w:rPr/>
        <w:t>Figure 3.17 – Output of lsblk</w:t>
      </w:r>
    </w:p>
    <w:p>
      <w:pPr>
        <w:pStyle w:val="ReportFigure"/>
        <w:rPr/>
      </w:pPr>
      <w:r>
        <w:rPr/>
        <w:drawing>
          <wp:inline distT="0" distB="0" distL="0" distR="0">
            <wp:extent cx="3895090" cy="352425"/>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noChangeArrowheads="1"/>
                    </pic:cNvPicPr>
                  </pic:nvPicPr>
                  <pic:blipFill>
                    <a:blip r:embed="rId20"/>
                    <a:stretch>
                      <a:fillRect/>
                    </a:stretch>
                  </pic:blipFill>
                  <pic:spPr bwMode="auto">
                    <a:xfrm>
                      <a:off x="0" y="0"/>
                      <a:ext cx="3895090" cy="352425"/>
                    </a:xfrm>
                    <a:prstGeom prst="rect">
                      <a:avLst/>
                    </a:prstGeom>
                    <a:noFill/>
                  </pic:spPr>
                </pic:pic>
              </a:graphicData>
            </a:graphic>
          </wp:inline>
        </w:drawing>
      </w:r>
    </w:p>
    <w:p>
      <w:pPr>
        <w:pStyle w:val="ReportCaption"/>
        <w:rPr/>
      </w:pPr>
      <w:r>
        <w:rPr/>
        <w:t>Figure 3.18 – Mount point of the root file system</w:t>
      </w:r>
    </w:p>
    <w:p>
      <w:pPr>
        <w:pStyle w:val="ReportBody"/>
        <w:rPr/>
      </w:pPr>
      <w:r>
        <w:rPr>
          <w:b/>
        </w:rPr>
        <w:t xml:space="preserve">How full is the root file system? </w:t>
      </w:r>
      <w:r>
        <w:rPr/>
        <w:t xml:space="preserve">The root file system, </w:t>
      </w:r>
      <w:r>
        <w:rPr>
          <w:rFonts w:eastAsia="Courier New" w:cs="Courier New" w:ascii="Courier New" w:hAnsi="Courier New"/>
          <w:b w:val="false"/>
          <w:sz w:val="20"/>
        </w:rPr>
        <w:t>/dev/sda2</w:t>
      </w:r>
      <w:r>
        <w:rPr/>
        <w:t xml:space="preserve"> mounted at </w:t>
      </w:r>
      <w:r>
        <w:rPr>
          <w:rFonts w:eastAsia="Courier New" w:cs="Courier New" w:ascii="Courier New" w:hAnsi="Courier New"/>
          <w:b w:val="false"/>
          <w:sz w:val="20"/>
        </w:rPr>
        <w:t>/</w:t>
      </w:r>
      <w:r>
        <w:rPr/>
        <w:t xml:space="preserve">, has </w:t>
      </w:r>
      <w:r>
        <w:rPr>
          <w:rFonts w:eastAsia="Courier New" w:cs="Courier New" w:ascii="Courier New" w:hAnsi="Courier New"/>
          <w:b w:val="false"/>
          <w:sz w:val="20"/>
        </w:rPr>
        <w:t>8.7G</w:t>
      </w:r>
      <w:r>
        <w:rPr/>
        <w:t xml:space="preserve"> used out of </w:t>
      </w:r>
      <w:r>
        <w:rPr>
          <w:rFonts w:eastAsia="Courier New" w:cs="Courier New" w:ascii="Courier New" w:hAnsi="Courier New"/>
          <w:b w:val="false"/>
          <w:sz w:val="20"/>
        </w:rPr>
        <w:t>30G</w:t>
      </w:r>
      <w:r>
        <w:rPr/>
        <w:t>, as shown in figure 3.19.</w:t>
      </w:r>
    </w:p>
    <w:p>
      <w:pPr>
        <w:pStyle w:val="ReportFigure"/>
        <w:rPr/>
      </w:pPr>
      <w:r>
        <w:rPr/>
        <w:drawing>
          <wp:inline distT="0" distB="0" distL="0" distR="0">
            <wp:extent cx="5939790" cy="152654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21"/>
                    <a:stretch>
                      <a:fillRect/>
                    </a:stretch>
                  </pic:blipFill>
                  <pic:spPr bwMode="auto">
                    <a:xfrm>
                      <a:off x="0" y="0"/>
                      <a:ext cx="5939790" cy="1526540"/>
                    </a:xfrm>
                    <a:prstGeom prst="rect">
                      <a:avLst/>
                    </a:prstGeom>
                    <a:noFill/>
                  </pic:spPr>
                </pic:pic>
              </a:graphicData>
            </a:graphic>
          </wp:inline>
        </w:drawing>
      </w:r>
    </w:p>
    <w:p>
      <w:pPr>
        <w:pStyle w:val="ReportCaption"/>
        <w:rPr/>
      </w:pPr>
      <w:r>
        <w:rPr/>
        <w:t>Figure 3.19 – Output of df -h</w:t>
      </w:r>
    </w:p>
    <w:p>
      <w:pPr>
        <w:pStyle w:val="ReportBody"/>
        <w:rPr/>
      </w:pPr>
      <w:r>
        <w:rPr>
          <w:b/>
        </w:rPr>
        <w:t xml:space="preserve">How many CPU cores and how much RAM are available according to /proc? </w:t>
      </w:r>
      <w:r>
        <w:rPr/>
        <w:t xml:space="preserve">According to </w:t>
      </w:r>
      <w:r>
        <w:rPr>
          <w:rFonts w:eastAsia="Courier New" w:cs="Courier New" w:ascii="Courier New" w:hAnsi="Courier New"/>
          <w:b w:val="false"/>
          <w:sz w:val="20"/>
        </w:rPr>
        <w:t>/proc/cpuinfo</w:t>
      </w:r>
      <w:r>
        <w:rPr/>
        <w:t xml:space="preserve"> and </w:t>
      </w:r>
      <w:r>
        <w:rPr>
          <w:rFonts w:eastAsia="Courier New" w:cs="Courier New" w:ascii="Courier New" w:hAnsi="Courier New"/>
          <w:b w:val="false"/>
          <w:sz w:val="20"/>
        </w:rPr>
        <w:t>/proc/meminfo</w:t>
      </w:r>
      <w:r>
        <w:rPr/>
        <w:t xml:space="preserve">, the virtual machine has </w:t>
      </w:r>
      <w:r>
        <w:rPr>
          <w:rFonts w:eastAsia="Courier New" w:cs="Courier New" w:ascii="Courier New" w:hAnsi="Courier New"/>
          <w:b w:val="false"/>
          <w:sz w:val="20"/>
        </w:rPr>
        <w:t>2</w:t>
      </w:r>
      <w:r>
        <w:rPr/>
        <w:t xml:space="preserve"> CPU cores and about </w:t>
      </w:r>
      <w:r>
        <w:rPr>
          <w:rFonts w:eastAsia="Courier New" w:cs="Courier New" w:ascii="Courier New" w:hAnsi="Courier New"/>
          <w:b w:val="false"/>
          <w:sz w:val="20"/>
        </w:rPr>
        <w:t>3.4GB</w:t>
      </w:r>
      <w:r>
        <w:rPr/>
        <w:t xml:space="preserve"> of RAM, as shown in figure 3.20.</w:t>
      </w:r>
    </w:p>
    <w:p>
      <w:pPr>
        <w:pStyle w:val="ReportFigure"/>
        <w:rPr/>
      </w:pPr>
      <w:r>
        <w:rPr/>
        <w:drawing>
          <wp:inline distT="0" distB="0" distL="0" distR="0">
            <wp:extent cx="4914265" cy="1047750"/>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2"/>
                    <a:stretch>
                      <a:fillRect/>
                    </a:stretch>
                  </pic:blipFill>
                  <pic:spPr bwMode="auto">
                    <a:xfrm>
                      <a:off x="0" y="0"/>
                      <a:ext cx="4914265" cy="1047750"/>
                    </a:xfrm>
                    <a:prstGeom prst="rect">
                      <a:avLst/>
                    </a:prstGeom>
                    <a:noFill/>
                  </pic:spPr>
                </pic:pic>
              </a:graphicData>
            </a:graphic>
          </wp:inline>
        </w:drawing>
      </w:r>
    </w:p>
    <w:p>
      <w:pPr>
        <w:pStyle w:val="ReportCaption"/>
        <w:rPr/>
      </w:pPr>
      <w:r>
        <w:rPr/>
        <w:t>Figure 3.20 – CPU cores and memory read from /proc</w:t>
      </w:r>
    </w:p>
    <w:p>
      <w:pPr>
        <w:pStyle w:val="ReportBody"/>
        <w:rPr/>
      </w:pPr>
      <w:r>
        <w:rPr>
          <w:b/>
        </w:rPr>
        <w:t xml:space="preserve">Which program name did /proc/self/status show, and why that one? </w:t>
      </w:r>
      <w:r>
        <w:rPr/>
        <w:t xml:space="preserve">The file shows the name </w:t>
      </w:r>
      <w:r>
        <w:rPr>
          <w:rFonts w:eastAsia="Courier New" w:cs="Courier New" w:ascii="Courier New" w:hAnsi="Courier New"/>
          <w:b w:val="false"/>
          <w:sz w:val="20"/>
        </w:rPr>
        <w:t>head</w:t>
      </w:r>
      <w:r>
        <w:rPr/>
        <w:t xml:space="preserve">. The path </w:t>
      </w:r>
      <w:r>
        <w:rPr>
          <w:rFonts w:eastAsia="Courier New" w:cs="Courier New" w:ascii="Courier New" w:hAnsi="Courier New"/>
          <w:b w:val="false"/>
          <w:sz w:val="20"/>
        </w:rPr>
        <w:t>/proc/self</w:t>
      </w:r>
      <w:r>
        <w:rPr/>
        <w:t xml:space="preserve"> always refers to the process that reads it, and the process that opens the file here is </w:t>
      </w:r>
      <w:r>
        <w:rPr>
          <w:rFonts w:eastAsia="Courier New" w:cs="Courier New" w:ascii="Courier New" w:hAnsi="Courier New"/>
          <w:b w:val="false"/>
          <w:sz w:val="20"/>
        </w:rPr>
        <w:t>head</w:t>
      </w:r>
      <w:r>
        <w:rPr/>
        <w:t>, as shown in figure 3.21.</w:t>
      </w:r>
    </w:p>
    <w:p>
      <w:pPr>
        <w:pStyle w:val="ReportFigure"/>
        <w:rPr/>
      </w:pPr>
      <w:r>
        <w:rPr/>
        <w:drawing>
          <wp:inline distT="0" distB="0" distL="0" distR="0">
            <wp:extent cx="4447540" cy="1038225"/>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23"/>
                    <a:stretch>
                      <a:fillRect/>
                    </a:stretch>
                  </pic:blipFill>
                  <pic:spPr bwMode="auto">
                    <a:xfrm>
                      <a:off x="0" y="0"/>
                      <a:ext cx="4447540" cy="1038225"/>
                    </a:xfrm>
                    <a:prstGeom prst="rect">
                      <a:avLst/>
                    </a:prstGeom>
                    <a:noFill/>
                  </pic:spPr>
                </pic:pic>
              </a:graphicData>
            </a:graphic>
          </wp:inline>
        </w:drawing>
      </w:r>
    </w:p>
    <w:p>
      <w:pPr>
        <w:pStyle w:val="ReportCaption"/>
        <w:rPr/>
      </w:pPr>
      <w:r>
        <w:rPr/>
        <w:t>Figure 3.21 – First lines of /proc/self/status</w:t>
      </w:r>
    </w:p>
    <w:p>
      <w:pPr>
        <w:pStyle w:val="Heading1"/>
        <w:rPr/>
      </w:pPr>
      <w:bookmarkStart w:id="13" w:name="_Toc900013"/>
      <w:r>
        <w:rPr/>
        <w:t>CONCLUSION</w:t>
      </w:r>
      <w:bookmarkEnd w:id="13"/>
    </w:p>
    <w:p>
      <w:pPr>
        <w:pStyle w:val="ReportBody"/>
        <w:rPr/>
      </w:pPr>
      <w:r>
        <w:rPr/>
        <w:t xml:space="preserve">During this work the main elements of a Linux file system were examined with ordinary commands. The types of files were read from the first letter of the output of </w:t>
      </w:r>
      <w:r>
        <w:rPr>
          <w:rFonts w:eastAsia="Courier New" w:cs="Courier New" w:ascii="Courier New" w:hAnsi="Courier New"/>
          <w:b w:val="false"/>
          <w:sz w:val="20"/>
        </w:rPr>
        <w:t>ls -l</w:t>
      </w:r>
      <w:r>
        <w:rPr/>
        <w:t xml:space="preserve">, and it was found that </w:t>
      </w:r>
      <w:r>
        <w:rPr>
          <w:rFonts w:eastAsia="Courier New" w:cs="Courier New" w:ascii="Courier New" w:hAnsi="Courier New"/>
          <w:b w:val="false"/>
          <w:sz w:val="20"/>
        </w:rPr>
        <w:t>/bin</w:t>
      </w:r>
      <w:r>
        <w:rPr/>
        <w:t xml:space="preserve"> is a symbolic link to </w:t>
      </w:r>
      <w:r>
        <w:rPr>
          <w:rFonts w:eastAsia="Courier New" w:cs="Courier New" w:ascii="Courier New" w:hAnsi="Courier New"/>
          <w:b w:val="false"/>
          <w:sz w:val="20"/>
        </w:rPr>
        <w:t>usr/bin</w:t>
      </w:r>
      <w:r>
        <w:rPr/>
        <w:t xml:space="preserve">, that </w:t>
      </w:r>
      <w:r>
        <w:rPr>
          <w:rFonts w:eastAsia="Courier New" w:cs="Courier New" w:ascii="Courier New" w:hAnsi="Courier New"/>
          <w:b w:val="false"/>
          <w:sz w:val="20"/>
        </w:rPr>
        <w:t>autofs</w:t>
      </w:r>
      <w:r>
        <w:rPr/>
        <w:t xml:space="preserve"> is a character device and </w:t>
      </w:r>
      <w:r>
        <w:rPr>
          <w:rFonts w:eastAsia="Courier New" w:cs="Courier New" w:ascii="Courier New" w:hAnsi="Courier New"/>
          <w:b w:val="false"/>
          <w:sz w:val="20"/>
        </w:rPr>
        <w:t>loop0</w:t>
      </w:r>
      <w:r>
        <w:rPr/>
        <w:t xml:space="preserve"> is a block device, and that </w:t>
      </w:r>
      <w:r>
        <w:rPr>
          <w:rFonts w:eastAsia="Courier New" w:cs="Courier New" w:ascii="Courier New" w:hAnsi="Courier New"/>
          <w:b w:val="false"/>
          <w:sz w:val="20"/>
        </w:rPr>
        <w:t>/usr</w:t>
      </w:r>
      <w:r>
        <w:rPr/>
        <w:t xml:space="preserve"> is about 5.3 GB bigger than </w:t>
      </w:r>
      <w:r>
        <w:rPr>
          <w:rFonts w:eastAsia="Courier New" w:cs="Courier New" w:ascii="Courier New" w:hAnsi="Courier New"/>
          <w:b w:val="false"/>
          <w:sz w:val="20"/>
        </w:rPr>
        <w:t>/var/log</w:t>
      </w:r>
      <w:r>
        <w:rPr/>
        <w:t>.</w:t>
      </w:r>
    </w:p>
    <w:p>
      <w:pPr>
        <w:pStyle w:val="ReportBody"/>
        <w:rPr/>
      </w:pPr>
      <w:r>
        <w:rPr/>
        <w:t xml:space="preserve">The experiments with inodes showed that a name is separate from the file: </w:t>
      </w:r>
      <w:r>
        <w:rPr>
          <w:rFonts w:eastAsia="Courier New" w:cs="Courier New" w:ascii="Courier New" w:hAnsi="Courier New"/>
          <w:b w:val="false"/>
          <w:sz w:val="20"/>
        </w:rPr>
        <w:t>rm</w:t>
      </w:r>
      <w:r>
        <w:rPr/>
        <w:t xml:space="preserve"> removes a name and decreases the link count, so a hard link keeps the data alive, while a symbolic link only stores a path and breaks when the target disappears. The link count of a directory was explained by the entry in the parent, the </w:t>
      </w:r>
      <w:r>
        <w:rPr>
          <w:rFonts w:eastAsia="Courier New" w:cs="Courier New" w:ascii="Courier New" w:hAnsi="Courier New"/>
          <w:b w:val="false"/>
          <w:sz w:val="20"/>
        </w:rPr>
        <w:t>.</w:t>
      </w:r>
      <w:r>
        <w:rPr/>
        <w:t xml:space="preserve"> entry and the </w:t>
      </w:r>
      <w:r>
        <w:rPr>
          <w:rFonts w:eastAsia="Courier New" w:cs="Courier New" w:ascii="Courier New" w:hAnsi="Courier New"/>
          <w:b w:val="false"/>
          <w:sz w:val="20"/>
        </w:rPr>
        <w:t>..</w:t>
      </w:r>
      <w:r>
        <w:rPr/>
        <w:t xml:space="preserve"> entries of the subdirectories, and the difference between the apparent size and the used space was demonstrated with a small file and a sparse file.</w:t>
      </w:r>
    </w:p>
    <w:p>
      <w:pPr>
        <w:pStyle w:val="ReportBody"/>
        <w:rPr/>
      </w:pPr>
      <w:r>
        <w:rPr/>
        <w:t xml:space="preserve">In the part about permissions, the numeric and symbolic modes were matched, the default modes of new files and directories were explained by </w:t>
      </w:r>
      <w:r>
        <w:rPr>
          <w:rFonts w:eastAsia="Courier New" w:cs="Courier New" w:ascii="Courier New" w:hAnsi="Courier New"/>
          <w:b w:val="false"/>
          <w:sz w:val="20"/>
        </w:rPr>
        <w:t>umask 0002</w:t>
      </w:r>
      <w:r>
        <w:rPr/>
        <w:t xml:space="preserve">, and it was confirmed that ownership does not override the mode bits. The meaning of </w:t>
      </w:r>
      <w:r>
        <w:rPr>
          <w:rFonts w:eastAsia="Courier New" w:cs="Courier New" w:ascii="Courier New" w:hAnsi="Courier New"/>
          <w:b w:val="false"/>
          <w:sz w:val="20"/>
        </w:rPr>
        <w:t>r</w:t>
      </w:r>
      <w:r>
        <w:rPr/>
        <w:t xml:space="preserve"> and </w:t>
      </w:r>
      <w:r>
        <w:rPr>
          <w:rFonts w:eastAsia="Courier New" w:cs="Courier New" w:ascii="Courier New" w:hAnsi="Courier New"/>
          <w:b w:val="false"/>
          <w:sz w:val="20"/>
        </w:rPr>
        <w:t>x</w:t>
      </w:r>
      <w:r>
        <w:rPr/>
        <w:t xml:space="preserve"> on directories, of the </w:t>
      </w:r>
      <w:r>
        <w:rPr>
          <w:rFonts w:eastAsia="Courier New" w:cs="Courier New" w:ascii="Courier New" w:hAnsi="Courier New"/>
          <w:b w:val="false"/>
          <w:sz w:val="20"/>
        </w:rPr>
        <w:t>setuid</w:t>
      </w:r>
      <w:r>
        <w:rPr/>
        <w:t xml:space="preserve"> bit of </w:t>
      </w:r>
      <w:r>
        <w:rPr>
          <w:rFonts w:eastAsia="Courier New" w:cs="Courier New" w:ascii="Courier New" w:hAnsi="Courier New"/>
          <w:b w:val="false"/>
          <w:sz w:val="20"/>
        </w:rPr>
        <w:t>passwd</w:t>
      </w:r>
      <w:r>
        <w:rPr/>
        <w:t xml:space="preserve"> and of the </w:t>
      </w:r>
      <w:r>
        <w:rPr>
          <w:rFonts w:eastAsia="Courier New" w:cs="Courier New" w:ascii="Courier New" w:hAnsi="Courier New"/>
          <w:b w:val="false"/>
          <w:sz w:val="20"/>
        </w:rPr>
        <w:t>sticky</w:t>
      </w:r>
      <w:r>
        <w:rPr/>
        <w:t xml:space="preserve"> bit of </w:t>
      </w:r>
      <w:r>
        <w:rPr>
          <w:rFonts w:eastAsia="Courier New" w:cs="Courier New" w:ascii="Courier New" w:hAnsi="Courier New"/>
          <w:b w:val="false"/>
          <w:sz w:val="20"/>
        </w:rPr>
        <w:t>/tmp</w:t>
      </w:r>
      <w:r>
        <w:rPr/>
        <w:t xml:space="preserve"> was observed in practice.</w:t>
      </w:r>
    </w:p>
    <w:p>
      <w:pPr>
        <w:pStyle w:val="ReportBody"/>
        <w:rPr/>
      </w:pPr>
      <w:r>
        <w:rPr/>
        <w:t xml:space="preserve">Finally, the virtual machine was found to have a disk </w:t>
      </w:r>
      <w:r>
        <w:rPr>
          <w:rFonts w:eastAsia="Courier New" w:cs="Courier New" w:ascii="Courier New" w:hAnsi="Courier New"/>
          <w:b w:val="false"/>
          <w:sz w:val="20"/>
        </w:rPr>
        <w:t>sda</w:t>
      </w:r>
      <w:r>
        <w:rPr/>
        <w:t xml:space="preserve"> with the root file system </w:t>
      </w:r>
      <w:r>
        <w:rPr>
          <w:rFonts w:eastAsia="Courier New" w:cs="Courier New" w:ascii="Courier New" w:hAnsi="Courier New"/>
          <w:b w:val="false"/>
          <w:sz w:val="20"/>
        </w:rPr>
        <w:t>/dev/sda2</w:t>
      </w:r>
      <w:r>
        <w:rPr/>
        <w:t xml:space="preserve"> of type </w:t>
      </w:r>
      <w:r>
        <w:rPr>
          <w:rFonts w:eastAsia="Courier New" w:cs="Courier New" w:ascii="Courier New" w:hAnsi="Courier New"/>
          <w:b w:val="false"/>
          <w:sz w:val="20"/>
        </w:rPr>
        <w:t>ext4</w:t>
      </w:r>
      <w:r>
        <w:rPr/>
        <w:t xml:space="preserve"> (8.7 GB used out of 30 GB), 2 CPU cores and about 3.4 GB of RAM, and the </w:t>
      </w:r>
      <w:r>
        <w:rPr>
          <w:rFonts w:eastAsia="Courier New" w:cs="Courier New" w:ascii="Courier New" w:hAnsi="Courier New"/>
          <w:b w:val="false"/>
          <w:sz w:val="20"/>
        </w:rPr>
        <w:t>/proc</w:t>
      </w:r>
      <w:r>
        <w:rPr/>
        <w:t xml:space="preserve"> pseudo file system was used to read this information directly from the kernel. All objectives of the practical work were achieved.</w:t>
      </w:r>
    </w:p>
    <w:p>
      <w:pPr>
        <w:pStyle w:val="Heading1"/>
        <w:rPr/>
      </w:pPr>
      <w:bookmarkStart w:id="14" w:name="_Toc900014"/>
      <w:r>
        <w:rPr/>
        <w:t>REFERENCES</w:t>
      </w:r>
      <w:bookmarkEnd w:id="14"/>
    </w:p>
    <w:p>
      <w:pPr>
        <w:pStyle w:val="ReportBody"/>
        <w:jc w:val="start"/>
        <w:rPr/>
      </w:pPr>
      <w:r>
        <w:rPr/>
        <w:t>1. hier(7): Description of the file system hierarchy. Linux man-pages project. Available at: https://man7.org/linux/man-pages/man7/hier.7.html</w:t>
      </w:r>
    </w:p>
    <w:p>
      <w:pPr>
        <w:pStyle w:val="ReportBody"/>
        <w:jc w:val="start"/>
        <w:rPr/>
      </w:pPr>
      <w:r>
        <w:rPr/>
        <w:t>2. GNU Coreutils Manual. Free Software Foundation. Available at: https://www.gnu.org/software/coreutils/manual/coreutils.html</w:t>
      </w:r>
    </w:p>
    <w:p>
      <w:pPr>
        <w:pStyle w:val="ReportBody"/>
        <w:jc w:val="start"/>
        <w:rPr/>
      </w:pPr>
      <w:r>
        <w:rPr/>
        <w:t>3. inode(7): File inode information. Linux man-pages project. Available at: https://man7.org/linux/man-pages/man7/inode.7.html</w:t>
      </w:r>
    </w:p>
    <w:p>
      <w:pPr>
        <w:pStyle w:val="ReportBody"/>
        <w:jc w:val="start"/>
        <w:rPr/>
      </w:pPr>
      <w:r>
        <w:rPr/>
        <w:t>4. symlink(7): Symbolic link handling. Linux man-pages project. Available at: https://man7.org/linux/man-pages/man7/symlink.7.html</w:t>
      </w:r>
    </w:p>
    <w:p>
      <w:pPr>
        <w:pStyle w:val="ReportBody"/>
        <w:jc w:val="start"/>
        <w:rPr/>
      </w:pPr>
      <w:r>
        <w:rPr/>
        <w:t>5. credentials(7): Process identifiers. Linux man-pages project. Available at: https://man7.org/linux/man-pages/man7/credentials.7.html</w:t>
      </w:r>
    </w:p>
    <w:p>
      <w:pPr>
        <w:pStyle w:val="ReportBody"/>
        <w:jc w:val="start"/>
        <w:rPr/>
      </w:pPr>
      <w:r>
        <w:rPr/>
        <w:t>6. chmod(2): Change permissions of a file. Linux man-pages project. Available at: https://man7.org/linux/man-pages/man2/chmod.2.html</w:t>
      </w:r>
    </w:p>
    <w:p>
      <w:pPr>
        <w:pStyle w:val="ReportBody"/>
        <w:jc w:val="start"/>
        <w:rPr/>
      </w:pPr>
      <w:r>
        <w:rPr/>
        <w:t>7. ext4 General Information. The Linux Kernel documentation. Available at: https://www.kernel.org/doc/html/latest/admin-guide/ext4.html</w:t>
      </w:r>
    </w:p>
    <w:p>
      <w:pPr>
        <w:pStyle w:val="ReportBody"/>
        <w:jc w:val="start"/>
        <w:rPr/>
      </w:pPr>
      <w:r>
        <w:rPr/>
        <w:t>8. proc(5): Process information pseudo-filesystem. Linux man-pages project. Available at: https://man7.org/linux/man-pages/man5/proc.5.html</w:t>
      </w:r>
    </w:p>
    <w:sectPr>
      <w:footerReference w:type="even" r:id="rId24"/>
      <w:footerReference w:type="default" r:id="rId25"/>
      <w:footerReference w:type="first" r:id="rId26"/>
      <w:type w:val="nextPage"/>
      <w:pgSz w:w="11906" w:h="16838"/>
      <w:pgMar w:left="1134" w:right="567"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15</w:t>
    </w:r>
    <w:r>
      <w:rPr/>
      <w:fldChar w:fldCharType="end"/>
    </w:r>
  </w:p>
</w:ftr>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d17"/>
    <w:pPr>
      <w:widowControl/>
      <w:bidi w:val="0"/>
      <w:spacing w:lineRule="auto" w:line="360" w:before="0" w:after="160"/>
      <w:ind w:firstLine="72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customStyle="1">
    <w:name w:val="heading 1"/>
    <w:basedOn w:val="Normal"/>
    <w:qFormat/>
    <w:pPr>
      <w:keepNext w:val="true"/>
      <w:keepLines/>
      <w:pageBreakBefore/>
      <w:widowControl/>
      <w:spacing w:lineRule="auto" w:line="360" w:before="0" w:after="0"/>
      <w:ind w:hanging="0" w:start="0"/>
      <w:jc w:val="center"/>
      <w:outlineLvl w:val="0"/>
    </w:pPr>
    <w:rPr>
      <w:rFonts w:ascii="Times New Roman" w:hAnsi="Times New Roman" w:eastAsia="Times New Roman" w:cs="Times New Roman"/>
      <w:b/>
      <w:i w:val="false"/>
      <w:color w:val="000000"/>
      <w:sz w:val="26"/>
    </w:rPr>
  </w:style>
  <w:style w:type="paragraph" w:styleId="Heading2" w:customStyle="1">
    <w:name w:val="heading 2"/>
    <w:basedOn w:val="Normal"/>
    <w:qFormat/>
    <w:pPr>
      <w:keepNext w:val="true"/>
      <w:keepLines/>
      <w:pageBreakBefore w:val="false"/>
      <w:widowControl/>
      <w:spacing w:lineRule="auto" w:line="360" w:before="120" w:after="0"/>
      <w:ind w:hanging="0" w:start="0"/>
      <w:jc w:val="start"/>
      <w:outlineLvl w:val="1"/>
    </w:pPr>
    <w:rPr>
      <w:rFonts w:ascii="Times New Roman" w:hAnsi="Times New Roman" w:eastAsia="Times New Roman" w:cs="Times New Roman"/>
      <w:b/>
      <w:i w:val="false"/>
      <w:color w:val="000000"/>
      <w:sz w:val="24"/>
    </w:rPr>
  </w:style>
  <w:style w:type="character" w:styleId="DefaultParagraphFont" w:default="1">
    <w:name w:val="Default Paragraph Font"/>
    <w:uiPriority w:val="1"/>
    <w:semiHidden/>
    <w:unhideWhenUsed/>
    <w:rPr/>
  </w:style>
  <w:style w:type="character" w:styleId="Hyperlink">
    <w:name w:val="Hyperlink"/>
    <w:basedOn w:val="DefaultParagraphFont"/>
    <w:uiPriority w:val="99"/>
    <w:semiHidden/>
    <w:unhideWhenUsed/>
    <w:rsid w:val="00520223"/>
    <w:rPr>
      <w:color w:val="0000FF"/>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ListParagraph">
    <w:name w:val="List Paragraph"/>
    <w:basedOn w:val="Normal"/>
    <w:uiPriority w:val="34"/>
    <w:qFormat/>
    <w:rsid w:val="00a05626"/>
    <w:pPr>
      <w:spacing w:before="0" w:after="160"/>
      <w:ind w:start="720"/>
      <w:contextualSpacing/>
    </w:pPr>
    <w:rPr/>
  </w:style>
  <w:style w:type="paragraph" w:styleId="Default" w:customStyle="1">
    <w:name w:val="Default"/>
    <w:rsid w:val="004654f1"/>
    <w:pPr>
      <w:widowControl/>
      <w:bidi w:val="0"/>
      <w:spacing w:lineRule="auto" w:line="240" w:before="0" w:after="0"/>
      <w:jc w:val="start"/>
    </w:pPr>
    <w:rPr>
      <w:rFonts w:ascii="Times New Roman" w:hAnsi="Times New Roman" w:cs="Times New Roman" w:eastAsia="Calibri"/>
      <w:color w:val="000000"/>
      <w:kern w:val="0"/>
      <w:sz w:val="24"/>
      <w:szCs w:val="24"/>
      <w:lang w:val="ru-RU" w:eastAsia="en-US" w:bidi="ar-SA"/>
    </w:rPr>
  </w:style>
  <w:style w:type="paragraph" w:styleId="ReportBody" w:customStyle="1">
    <w:name w:val="Report Body"/>
    <w:basedOn w:val="Normal"/>
    <w:qFormat/>
    <w:pPr>
      <w:keepNext w:val="false"/>
      <w:keepLines w:val="false"/>
      <w:pageBreakBefore w:val="false"/>
      <w:widowControl/>
      <w:spacing w:lineRule="auto" w:line="360" w:before="0" w:after="0"/>
      <w:ind w:firstLine="709" w:start="0"/>
      <w:jc w:val="both"/>
    </w:pPr>
    <w:rPr>
      <w:rFonts w:ascii="Times New Roman" w:hAnsi="Times New Roman" w:eastAsia="Times New Roman" w:cs="Times New Roman"/>
      <w:b w:val="false"/>
      <w:i w:val="false"/>
      <w:color w:val="000000"/>
      <w:sz w:val="24"/>
    </w:rPr>
  </w:style>
  <w:style w:type="paragraph" w:styleId="ReportList" w:customStyle="1">
    <w:name w:val="Report List"/>
    <w:basedOn w:val="Normal"/>
    <w:qFormat/>
    <w:pPr>
      <w:keepNext w:val="false"/>
      <w:keepLines w:val="false"/>
      <w:pageBreakBefore w:val="false"/>
      <w:widowControl/>
      <w:spacing w:lineRule="auto" w:line="360" w:before="0" w:after="0"/>
      <w:ind w:hanging="283" w:start="992"/>
      <w:jc w:val="both"/>
    </w:pPr>
    <w:rPr>
      <w:rFonts w:ascii="Times New Roman" w:hAnsi="Times New Roman" w:eastAsia="Times New Roman" w:cs="Times New Roman"/>
      <w:b w:val="false"/>
      <w:i w:val="false"/>
      <w:color w:val="000000"/>
      <w:sz w:val="24"/>
    </w:rPr>
  </w:style>
  <w:style w:type="paragraph" w:styleId="ReportCode" w:customStyle="1">
    <w:name w:val="Report Code"/>
    <w:basedOn w:val="Normal"/>
    <w:qFormat/>
    <w:pPr>
      <w:keepNext w:val="false"/>
      <w:keepLines/>
      <w:pageBreakBefore w:val="false"/>
      <w:widowControl/>
      <w:spacing w:lineRule="auto" w:line="240" w:before="120" w:after="120"/>
      <w:ind w:hanging="0" w:start="709"/>
      <w:jc w:val="start"/>
    </w:pPr>
    <w:rPr>
      <w:rFonts w:ascii="Courier New" w:hAnsi="Courier New" w:eastAsia="Courier New" w:cs="Courier New"/>
      <w:b w:val="false"/>
      <w:i w:val="false"/>
      <w:color w:val="000000"/>
      <w:sz w:val="20"/>
    </w:rPr>
  </w:style>
  <w:style w:type="paragraph" w:styleId="ReportFigure" w:customStyle="1">
    <w:name w:val="Report Figure"/>
    <w:basedOn w:val="Normal"/>
    <w:qFormat/>
    <w:pPr>
      <w:keepNext w:val="true"/>
      <w:keepLines w:val="false"/>
      <w:pageBreakBefore w:val="false"/>
      <w:widowControl/>
      <w:spacing w:lineRule="auto" w:line="240" w:before="120" w:after="0"/>
      <w:ind w:hanging="0" w:start="0"/>
      <w:jc w:val="center"/>
    </w:pPr>
    <w:rPr>
      <w:rFonts w:ascii="Times New Roman" w:hAnsi="Times New Roman" w:eastAsia="Times New Roman" w:cs="Times New Roman"/>
      <w:b w:val="false"/>
      <w:i w:val="false"/>
      <w:color w:val="000000"/>
      <w:sz w:val="24"/>
    </w:rPr>
  </w:style>
  <w:style w:type="paragraph" w:styleId="ReportCaption" w:customStyle="1">
    <w:name w:val="Report Caption"/>
    <w:basedOn w:val="Normal"/>
    <w:qFormat/>
    <w:pPr>
      <w:keepNext w:val="false"/>
      <w:keepLines/>
      <w:pageBreakBefore w:val="false"/>
      <w:widowControl/>
      <w:spacing w:lineRule="auto" w:line="240" w:before="120" w:after="240"/>
      <w:ind w:hanging="0" w:start="0"/>
      <w:jc w:val="center"/>
    </w:pPr>
    <w:rPr>
      <w:rFonts w:ascii="Times New Roman" w:hAnsi="Times New Roman" w:eastAsia="Times New Roman" w:cs="Times New Roman"/>
      <w:b/>
      <w:i w:val="false"/>
      <w:color w:val="000000"/>
      <w:sz w:val="24"/>
    </w:rPr>
  </w:style>
  <w:style w:type="paragraph" w:styleId="ReportTableTitle" w:customStyle="1">
    <w:name w:val="Report Table Title"/>
    <w:basedOn w:val="Normal"/>
    <w:qFormat/>
    <w:pPr>
      <w:keepNext w:val="true"/>
      <w:keepLines/>
      <w:pageBreakBefore w:val="false"/>
      <w:widowControl/>
      <w:spacing w:lineRule="auto" w:line="240" w:before="120" w:after="60"/>
      <w:ind w:hanging="0" w:start="0"/>
      <w:jc w:val="end"/>
    </w:pPr>
    <w:rPr>
      <w:rFonts w:ascii="Times New Roman" w:hAnsi="Times New Roman" w:eastAsia="Times New Roman" w:cs="Times New Roman"/>
      <w:b w:val="false"/>
      <w:i w:val="false"/>
      <w:color w:val="000000"/>
      <w:sz w:val="24"/>
    </w:rPr>
  </w:style>
  <w:style w:type="paragraph" w:styleId="ReportTableText" w:customStyle="1">
    <w:name w:val="Report Table Text"/>
    <w:basedOn w:val="Normal"/>
    <w:qFormat/>
    <w:pPr>
      <w:keepNext w:val="false"/>
      <w:keepLines w:val="false"/>
      <w:pageBreakBefore w:val="false"/>
      <w:widowControl/>
      <w:spacing w:lineRule="auto" w:line="240" w:before="40" w:after="40"/>
      <w:ind w:hanging="0" w:start="0"/>
      <w:jc w:val="start"/>
    </w:pPr>
    <w:rPr>
      <w:rFonts w:ascii="Times New Roman" w:hAnsi="Times New Roman" w:eastAsia="Times New Roman" w:cs="Times New Roman"/>
      <w:b w:val="false"/>
      <w:i w:val="false"/>
      <w:color w:val="000000"/>
      <w:sz w:val="22"/>
    </w:rPr>
  </w:style>
  <w:style w:type="paragraph" w:styleId="ReportTOCTitle" w:customStyle="1">
    <w:name w:val="Report TOC Title"/>
    <w:basedOn w:val="Normal"/>
    <w:qFormat/>
    <w:pPr>
      <w:keepNext w:val="true"/>
      <w:keepLines w:val="false"/>
      <w:pageBreakBefore w:val="false"/>
      <w:widowControl/>
      <w:spacing w:lineRule="auto" w:line="360" w:before="0" w:after="120"/>
      <w:ind w:hanging="0" w:start="0"/>
      <w:jc w:val="start"/>
    </w:pPr>
    <w:rPr>
      <w:rFonts w:ascii="Times New Roman" w:hAnsi="Times New Roman" w:eastAsia="Times New Roman" w:cs="Times New Roman"/>
      <w:b/>
      <w:i w:val="false"/>
      <w:color w:val="000000"/>
      <w:sz w:val="28"/>
    </w:rPr>
  </w:style>
  <w:style w:type="paragraph" w:styleId="TOC1" w:customStyle="1">
    <w:name w:val="toc 1"/>
    <w:basedOn w:val="Normal"/>
    <w:qFormat/>
    <w:pPr>
      <w:keepNext w:val="false"/>
      <w:keepLines w:val="false"/>
      <w:pageBreakBefore w:val="false"/>
      <w:widowControl/>
      <w:tabs>
        <w:tab w:val="clear" w:pos="720"/>
        <w:tab w:val="right" w:pos="10205" w:leader="dot"/>
      </w:tabs>
      <w:spacing w:lineRule="auto" w:line="360" w:before="0" w:after="0"/>
      <w:ind w:hanging="0" w:start="0"/>
      <w:jc w:val="start"/>
    </w:pPr>
    <w:rPr>
      <w:rFonts w:ascii="Times New Roman" w:hAnsi="Times New Roman" w:eastAsia="Times New Roman" w:cs="Times New Roman"/>
      <w:b w:val="false"/>
      <w:i w:val="false"/>
      <w:color w:val="000000"/>
      <w:sz w:val="24"/>
    </w:rPr>
  </w:style>
  <w:style w:type="paragraph" w:styleId="TOC2" w:customStyle="1">
    <w:name w:val="toc 2"/>
    <w:basedOn w:val="Normal"/>
    <w:qFormat/>
    <w:pPr>
      <w:keepNext w:val="false"/>
      <w:keepLines w:val="false"/>
      <w:pageBreakBefore w:val="false"/>
      <w:widowControl/>
      <w:tabs>
        <w:tab w:val="clear" w:pos="720"/>
        <w:tab w:val="right" w:pos="10205" w:leader="dot"/>
      </w:tabs>
      <w:spacing w:lineRule="auto" w:line="360" w:before="0" w:after="0"/>
      <w:ind w:hanging="0" w:start="425"/>
      <w:jc w:val="start"/>
    </w:pPr>
    <w:rPr>
      <w:rFonts w:ascii="Times New Roman" w:hAnsi="Times New Roman" w:eastAsia="Times New Roman" w:cs="Times New Roman"/>
      <w:b/>
      <w:i w:val="false"/>
      <w:color w:val="000000"/>
      <w:sz w:val="24"/>
    </w:rPr>
  </w:style>
  <w:style w:type="paragraph" w:styleId="HeaderandFooter">
    <w:name w:val="Header and Footer"/>
    <w:basedOn w:val="Normal"/>
    <w:pPr/>
    <w:rPr/>
  </w:style>
  <w:style w:type="paragraph" w:styleId="Footer" w:customStyle="1">
    <w:name w:val="footer"/>
    <w:basedOn w:val="Normal"/>
    <w:qFormat/>
    <w:pPr>
      <w:keepNext w:val="false"/>
      <w:keepLines w:val="false"/>
      <w:pageBreakBefore w:val="false"/>
      <w:widowControl/>
      <w:spacing w:lineRule="auto" w:line="240" w:before="0" w:after="0"/>
      <w:ind w:hanging="0" w:start="0"/>
      <w:jc w:val="center"/>
    </w:pPr>
    <w:rPr>
      <w:rFonts w:ascii="Times New Roman" w:hAnsi="Times New Roman" w:eastAsia="Times New Roman" w:cs="Times New Roman"/>
      <w:b w:val="false"/>
      <w:i w:val="false"/>
      <w:color w:val="000000"/>
      <w:sz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LibreOffice/26.8.1.1$Linux_X86_64 LibreOffice_project/bf8adb135da2784a1be3ca33001278b7a20af5c1</Application>
  <AppVersion>15.0000</AppVersion>
  <Pages>15</Pages>
  <Words>3278</Words>
  <Characters>15167</Characters>
  <CharactersWithSpaces>18324</CharactersWithSpaces>
  <Paragraphs>189</Paragraphs>
  <Company>Univ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2025-10-21T09:40:00Z</dcterms:created>
  <dc:creator>Cristian Bruma</dc:creator>
  <dc:description/>
  <dc:language>en-US</dc:language>
  <cp:lastModifiedBy/>
  <dcterms:modified xsi:type="dcterms:W3CDTF">2026-10-28T21:02:04Z</dcterms:modified>
  <cp:revision>4</cp:revision>
  <dc:subject/>
  <dc:title>Laboratory work no. 5 – Operating Systems</dc:title>
</cp:coreProperties>
</file>

<file path=docProps/custom.xml><?xml version="1.0" encoding="utf-8"?>
<Properties xmlns="http://schemas.openxmlformats.org/officeDocument/2006/custom-properties" xmlns:vt="http://schemas.openxmlformats.org/officeDocument/2006/docPropsVTypes"/>
</file>