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473B30">
      <w:pPr>
        <w:spacing w:before="1000" w:after="220"/>
        <w:jc w:val="center"/>
      </w:pPr>
      <w:bookmarkStart w:id="190" w:name="_GoBack"/>
      <w:bookmarkEnd w:id="190"/>
      <w:r>
        <w:rPr>
          <w:b/>
          <w:bCs/>
          <w:color w:val="0B6B68"/>
          <w:sz w:val="30"/>
          <w:szCs w:val="30"/>
        </w:rPr>
        <w:t>OSTEO VISION</w:t>
      </w:r>
    </w:p>
    <w:p w14:paraId="0E795AD2">
      <w:pPr>
        <w:pBdr>
          <w:bottom w:val="single" w:color="0B6B68" w:sz="18" w:space="12"/>
        </w:pBdr>
        <w:spacing w:before="260" w:after="480"/>
        <w:jc w:val="center"/>
      </w:pPr>
      <w:r>
        <w:rPr>
          <w:b/>
          <w:bCs/>
          <w:color w:val="18323A"/>
          <w:sz w:val="48"/>
          <w:szCs w:val="48"/>
        </w:rPr>
        <w:t>颌骨骨髓炎智能化荧光诊疗可行性报告</w:t>
      </w:r>
    </w:p>
    <w:p w14:paraId="1ED2085F">
      <w:pPr>
        <w:spacing w:after="560" w:line="420" w:lineRule="auto"/>
        <w:jc w:val="center"/>
      </w:pPr>
      <w:r>
        <w:rPr>
          <w:color w:val="5A6870"/>
          <w:sz w:val="25"/>
          <w:szCs w:val="25"/>
        </w:rPr>
        <w:t>面向荧光手术显微镜的多模态融合、AI 辅助判读与三维工程验证</w:t>
      </w:r>
    </w:p>
    <w:p w14:paraId="1A9145A0">
      <w:pPr>
        <w:spacing w:before="300" w:after="420" w:line="460" w:lineRule="auto"/>
        <w:jc w:val="center"/>
      </w:pPr>
      <w:r>
        <w:rPr>
          <w:color w:val="18323A"/>
          <w:sz w:val="22"/>
          <w:szCs w:val="22"/>
        </w:rPr>
        <w:t>版本：挑战杯报告整合稿</w:t>
      </w:r>
      <w:r>
        <w:br w:type="textWrapping"/>
      </w:r>
      <w:r>
        <w:rPr>
          <w:color w:val="18323A"/>
          <w:sz w:val="22"/>
          <w:szCs w:val="22"/>
        </w:rPr>
        <w:t>日期：2026-07-22</w:t>
      </w:r>
      <w:r>
        <w:br w:type="textWrapping"/>
      </w:r>
      <w:r>
        <w:rPr>
          <w:color w:val="18323A"/>
          <w:sz w:val="22"/>
          <w:szCs w:val="22"/>
        </w:rPr>
        <w:t>范围：面向荧光手术显微镜的平台软件可行性、工程验证与后续验证方案；造影剂综述与实验路线见第 3 章。</w:t>
      </w:r>
    </w:p>
    <w:p w14:paraId="4426E729">
      <w:pPr>
        <w:pBdr>
          <w:top w:val="single" w:color="B9C9CC" w:sz="4" w:space="8"/>
          <w:bottom w:val="single" w:color="B9C9CC" w:sz="4" w:space="8"/>
        </w:pBdr>
        <w:shd w:val="clear" w:fill="F3F7F6"/>
        <w:spacing w:before="900" w:after="0" w:line="360" w:lineRule="auto"/>
        <w:ind w:left="360" w:right="360"/>
        <w:jc w:val="center"/>
      </w:pPr>
      <w:r>
        <w:rPr>
          <w:b/>
          <w:bCs/>
          <w:color w:val="0B6B68"/>
          <w:sz w:val="20"/>
          <w:szCs w:val="20"/>
        </w:rPr>
        <w:t>患者安全边界：所有输出均为术中参考信号与研发验证证据，须由医生复核，不用于自动确诊或替代临床判断。</w:t>
      </w:r>
    </w:p>
    <w:p w14:paraId="5B5B3475">
      <w:pPr>
        <w:sectPr>
          <w:headerReference r:id="rId7" w:type="first"/>
          <w:footerReference r:id="rId10" w:type="first"/>
          <w:headerReference r:id="rId5" w:type="default"/>
          <w:footerReference r:id="rId8" w:type="default"/>
          <w:headerReference r:id="rId6" w:type="even"/>
          <w:footerReference r:id="rId9" w:type="even"/>
          <w:pgSz w:w="11906" w:h="16838"/>
          <w:pgMar w:top="1360" w:right="1440" w:bottom="1300" w:left="1587" w:header="650" w:footer="650" w:gutter="0"/>
          <w:cols w:space="720" w:num="1"/>
          <w:vAlign w:val="top"/>
          <w:docGrid w:linePitch="360" w:charSpace="0"/>
        </w:sectPr>
      </w:pPr>
    </w:p>
    <w:p w14:paraId="5E122CAC">
      <w:pPr>
        <w:spacing w:before="120" w:after="220"/>
      </w:pPr>
      <w:r>
        <w:rPr>
          <w:b/>
          <w:bCs/>
          <w:color w:val="0B6B68"/>
          <w:sz w:val="18"/>
          <w:szCs w:val="18"/>
        </w:rPr>
        <w:t>文档导航</w:t>
      </w:r>
    </w:p>
    <w:sdt>
      <w:sdtPr>
        <w:alias w:val="目录"/>
        <w:id w:val="147469098"/>
      </w:sdtPr>
      <w:sdtContent>
        <w:p w14:paraId="6EC47777">
          <w:pPr>
            <w:rPr>
              <w:rFonts w:hint="eastAsia" w:ascii="微软雅黑" w:hAnsi="微软雅黑" w:eastAsia="微软雅黑" w:cs="微软雅黑"/>
              <w:color w:val="18323A"/>
              <w:sz w:val="21"/>
              <w:szCs w:val="21"/>
            </w:rPr>
          </w:pPr>
          <w:r>
            <w:fldChar w:fldCharType="begin"/>
          </w:r>
          <w:r>
            <w:instrText xml:space="preserve">TOC \h \o "1-3"</w:instrText>
          </w:r>
          <w:r>
            <w:fldChar w:fldCharType="separate"/>
          </w:r>
        </w:p>
        <w:p w14:paraId="770EC016">
          <w:pPr>
            <w:pStyle w:val="12"/>
            <w:tabs>
              <w:tab w:val="right" w:pos="8879"/>
            </w:tabs>
          </w:pPr>
          <w:r>
            <w:fldChar w:fldCharType="begin"/>
          </w:r>
          <w:r>
            <w:instrText xml:space="preserve"> HYPERLINK \l _Toc66 </w:instrText>
          </w:r>
          <w:r>
            <w:fldChar w:fldCharType="separate"/>
          </w:r>
          <w:r>
            <w:t>Cap 1 项目背景与临床需求</w:t>
          </w:r>
          <w:r>
            <w:tab/>
          </w:r>
          <w:r>
            <w:fldChar w:fldCharType="begin"/>
          </w:r>
          <w:r>
            <w:instrText xml:space="preserve"> PAGEREF _Toc66 \h </w:instrText>
          </w:r>
          <w:r>
            <w:fldChar w:fldCharType="separate"/>
          </w:r>
          <w:r>
            <w:t>1</w:t>
          </w:r>
          <w:r>
            <w:fldChar w:fldCharType="end"/>
          </w:r>
          <w:r>
            <w:fldChar w:fldCharType="end"/>
          </w:r>
        </w:p>
        <w:p w14:paraId="12679046">
          <w:pPr>
            <w:pStyle w:val="12"/>
            <w:tabs>
              <w:tab w:val="right" w:pos="8879"/>
            </w:tabs>
          </w:pPr>
          <w:r>
            <w:fldChar w:fldCharType="begin"/>
          </w:r>
          <w:r>
            <w:instrText xml:space="preserve"> HYPERLINK \l _Toc21826 </w:instrText>
          </w:r>
          <w:r>
            <w:fldChar w:fldCharType="separate"/>
          </w:r>
          <w:r>
            <w:t>1.1 颌骨骨髓炎概述</w:t>
          </w:r>
          <w:r>
            <w:tab/>
          </w:r>
          <w:r>
            <w:fldChar w:fldCharType="begin"/>
          </w:r>
          <w:r>
            <w:instrText xml:space="preserve"> PAGEREF _Toc21826 \h </w:instrText>
          </w:r>
          <w:r>
            <w:fldChar w:fldCharType="separate"/>
          </w:r>
          <w:r>
            <w:t>1</w:t>
          </w:r>
          <w:r>
            <w:fldChar w:fldCharType="end"/>
          </w:r>
          <w:r>
            <w:fldChar w:fldCharType="end"/>
          </w:r>
        </w:p>
        <w:p w14:paraId="39F13CC4">
          <w:pPr>
            <w:pStyle w:val="14"/>
            <w:tabs>
              <w:tab w:val="right" w:pos="8879"/>
            </w:tabs>
          </w:pPr>
          <w:r>
            <w:fldChar w:fldCharType="begin"/>
          </w:r>
          <w:r>
            <w:instrText xml:space="preserve"> HYPERLINK \l _Toc9558 </w:instrText>
          </w:r>
          <w:r>
            <w:fldChar w:fldCharType="separate"/>
          </w:r>
          <w:r>
            <w:t>1.1.1 流行病学与分型</w:t>
          </w:r>
          <w:r>
            <w:tab/>
          </w:r>
          <w:r>
            <w:fldChar w:fldCharType="begin"/>
          </w:r>
          <w:r>
            <w:instrText xml:space="preserve"> PAGEREF _Toc9558 \h </w:instrText>
          </w:r>
          <w:r>
            <w:fldChar w:fldCharType="separate"/>
          </w:r>
          <w:r>
            <w:t>1</w:t>
          </w:r>
          <w:r>
            <w:fldChar w:fldCharType="end"/>
          </w:r>
          <w:r>
            <w:fldChar w:fldCharType="end"/>
          </w:r>
        </w:p>
        <w:p w14:paraId="6ED53BD7">
          <w:pPr>
            <w:pStyle w:val="14"/>
            <w:tabs>
              <w:tab w:val="right" w:pos="8879"/>
            </w:tabs>
          </w:pPr>
          <w:r>
            <w:fldChar w:fldCharType="begin"/>
          </w:r>
          <w:r>
            <w:instrText xml:space="preserve"> HYPERLINK \l _Toc20817 </w:instrText>
          </w:r>
          <w:r>
            <w:fldChar w:fldCharType="separate"/>
          </w:r>
          <w:r>
            <w:t>1.1.2 发病机制</w:t>
          </w:r>
          <w:r>
            <w:tab/>
          </w:r>
          <w:r>
            <w:fldChar w:fldCharType="begin"/>
          </w:r>
          <w:r>
            <w:instrText xml:space="preserve"> PAGEREF _Toc20817 \h </w:instrText>
          </w:r>
          <w:r>
            <w:fldChar w:fldCharType="separate"/>
          </w:r>
          <w:r>
            <w:t>2</w:t>
          </w:r>
          <w:r>
            <w:fldChar w:fldCharType="end"/>
          </w:r>
          <w:r>
            <w:fldChar w:fldCharType="end"/>
          </w:r>
        </w:p>
        <w:p w14:paraId="6E77B088">
          <w:pPr>
            <w:pStyle w:val="14"/>
            <w:tabs>
              <w:tab w:val="right" w:pos="8879"/>
            </w:tabs>
          </w:pPr>
          <w:r>
            <w:fldChar w:fldCharType="begin"/>
          </w:r>
          <w:r>
            <w:instrText xml:space="preserve"> HYPERLINK \l _Toc7280 </w:instrText>
          </w:r>
          <w:r>
            <w:fldChar w:fldCharType="separate"/>
          </w:r>
          <w:r>
            <w:t>1.1.3 临床表现</w:t>
          </w:r>
          <w:r>
            <w:tab/>
          </w:r>
          <w:r>
            <w:fldChar w:fldCharType="begin"/>
          </w:r>
          <w:r>
            <w:instrText xml:space="preserve"> PAGEREF _Toc7280 \h </w:instrText>
          </w:r>
          <w:r>
            <w:fldChar w:fldCharType="separate"/>
          </w:r>
          <w:r>
            <w:t>3</w:t>
          </w:r>
          <w:r>
            <w:fldChar w:fldCharType="end"/>
          </w:r>
          <w:r>
            <w:fldChar w:fldCharType="end"/>
          </w:r>
        </w:p>
        <w:p w14:paraId="665FA920">
          <w:pPr>
            <w:pStyle w:val="14"/>
            <w:tabs>
              <w:tab w:val="right" w:pos="8879"/>
            </w:tabs>
          </w:pPr>
          <w:r>
            <w:fldChar w:fldCharType="begin"/>
          </w:r>
          <w:r>
            <w:instrText xml:space="preserve"> HYPERLINK \l _Toc8914 </w:instrText>
          </w:r>
          <w:r>
            <w:fldChar w:fldCharType="separate"/>
          </w:r>
          <w:r>
            <w:t>1.1.4 病理过程与复核边界示意</w:t>
          </w:r>
          <w:r>
            <w:tab/>
          </w:r>
          <w:r>
            <w:fldChar w:fldCharType="begin"/>
          </w:r>
          <w:r>
            <w:instrText xml:space="preserve"> PAGEREF _Toc8914 \h </w:instrText>
          </w:r>
          <w:r>
            <w:fldChar w:fldCharType="separate"/>
          </w:r>
          <w:r>
            <w:t>3</w:t>
          </w:r>
          <w:r>
            <w:fldChar w:fldCharType="end"/>
          </w:r>
          <w:r>
            <w:fldChar w:fldCharType="end"/>
          </w:r>
        </w:p>
        <w:p w14:paraId="554F461C">
          <w:pPr>
            <w:pStyle w:val="14"/>
            <w:tabs>
              <w:tab w:val="right" w:pos="8879"/>
            </w:tabs>
          </w:pPr>
          <w:r>
            <w:fldChar w:fldCharType="begin"/>
          </w:r>
          <w:r>
            <w:instrText xml:space="preserve"> HYPERLINK \l _Toc6560 </w:instrText>
          </w:r>
          <w:r>
            <w:fldChar w:fldCharType="separate"/>
          </w:r>
          <w:r>
            <w:t>1.1.5 现有治疗路径</w:t>
          </w:r>
          <w:r>
            <w:tab/>
          </w:r>
          <w:r>
            <w:fldChar w:fldCharType="begin"/>
          </w:r>
          <w:r>
            <w:instrText xml:space="preserve"> PAGEREF _Toc6560 \h </w:instrText>
          </w:r>
          <w:r>
            <w:fldChar w:fldCharType="separate"/>
          </w:r>
          <w:r>
            <w:t>4</w:t>
          </w:r>
          <w:r>
            <w:fldChar w:fldCharType="end"/>
          </w:r>
          <w:r>
            <w:fldChar w:fldCharType="end"/>
          </w:r>
        </w:p>
        <w:p w14:paraId="3474F0E9">
          <w:pPr>
            <w:pStyle w:val="14"/>
            <w:tabs>
              <w:tab w:val="right" w:pos="8879"/>
            </w:tabs>
          </w:pPr>
          <w:r>
            <w:fldChar w:fldCharType="begin"/>
          </w:r>
          <w:r>
            <w:instrText xml:space="preserve"> HYPERLINK \l _Toc5063 </w:instrText>
          </w:r>
          <w:r>
            <w:fldChar w:fldCharType="separate"/>
          </w:r>
          <w:r>
            <w:t>1.1.6 核心临床痛点</w:t>
          </w:r>
          <w:r>
            <w:tab/>
          </w:r>
          <w:r>
            <w:fldChar w:fldCharType="begin"/>
          </w:r>
          <w:r>
            <w:instrText xml:space="preserve"> PAGEREF _Toc5063 \h </w:instrText>
          </w:r>
          <w:r>
            <w:fldChar w:fldCharType="separate"/>
          </w:r>
          <w:r>
            <w:t>4</w:t>
          </w:r>
          <w:r>
            <w:fldChar w:fldCharType="end"/>
          </w:r>
          <w:r>
            <w:fldChar w:fldCharType="end"/>
          </w:r>
        </w:p>
        <w:p w14:paraId="1F529E0E">
          <w:pPr>
            <w:pStyle w:val="12"/>
            <w:tabs>
              <w:tab w:val="right" w:pos="8879"/>
            </w:tabs>
          </w:pPr>
          <w:r>
            <w:fldChar w:fldCharType="begin"/>
          </w:r>
          <w:r>
            <w:instrText xml:space="preserve"> HYPERLINK \l _Toc21579 </w:instrText>
          </w:r>
          <w:r>
            <w:fldChar w:fldCharType="separate"/>
          </w:r>
          <w:r>
            <w:t>1.2 当前疾病诊疗方式与不足</w:t>
          </w:r>
          <w:r>
            <w:tab/>
          </w:r>
          <w:r>
            <w:fldChar w:fldCharType="begin"/>
          </w:r>
          <w:r>
            <w:instrText xml:space="preserve"> PAGEREF _Toc21579 \h </w:instrText>
          </w:r>
          <w:r>
            <w:fldChar w:fldCharType="separate"/>
          </w:r>
          <w:r>
            <w:t>5</w:t>
          </w:r>
          <w:r>
            <w:fldChar w:fldCharType="end"/>
          </w:r>
          <w:r>
            <w:fldChar w:fldCharType="end"/>
          </w:r>
        </w:p>
        <w:p w14:paraId="482EEE0B">
          <w:pPr>
            <w:pStyle w:val="14"/>
            <w:tabs>
              <w:tab w:val="right" w:pos="8879"/>
            </w:tabs>
          </w:pPr>
          <w:r>
            <w:fldChar w:fldCharType="begin"/>
          </w:r>
          <w:r>
            <w:instrText xml:space="preserve"> HYPERLINK \l _Toc26058 </w:instrText>
          </w:r>
          <w:r>
            <w:fldChar w:fldCharType="separate"/>
          </w:r>
          <w:r>
            <w:t>1.2.1 传统术前评估</w:t>
          </w:r>
          <w:r>
            <w:tab/>
          </w:r>
          <w:r>
            <w:fldChar w:fldCharType="begin"/>
          </w:r>
          <w:r>
            <w:instrText xml:space="preserve"> PAGEREF _Toc26058 \h </w:instrText>
          </w:r>
          <w:r>
            <w:fldChar w:fldCharType="separate"/>
          </w:r>
          <w:r>
            <w:t>5</w:t>
          </w:r>
          <w:r>
            <w:fldChar w:fldCharType="end"/>
          </w:r>
          <w:r>
            <w:fldChar w:fldCharType="end"/>
          </w:r>
        </w:p>
        <w:p w14:paraId="3D4736A4">
          <w:pPr>
            <w:pStyle w:val="14"/>
            <w:tabs>
              <w:tab w:val="right" w:pos="8879"/>
            </w:tabs>
          </w:pPr>
          <w:r>
            <w:fldChar w:fldCharType="begin"/>
          </w:r>
          <w:r>
            <w:instrText xml:space="preserve"> HYPERLINK \l _Toc22622 </w:instrText>
          </w:r>
          <w:r>
            <w:fldChar w:fldCharType="separate"/>
          </w:r>
          <w:r>
            <w:t>1.2.2 传统术中判读</w:t>
          </w:r>
          <w:r>
            <w:tab/>
          </w:r>
          <w:r>
            <w:fldChar w:fldCharType="begin"/>
          </w:r>
          <w:r>
            <w:instrText xml:space="preserve"> PAGEREF _Toc22622 \h </w:instrText>
          </w:r>
          <w:r>
            <w:fldChar w:fldCharType="separate"/>
          </w:r>
          <w:r>
            <w:t>5</w:t>
          </w:r>
          <w:r>
            <w:fldChar w:fldCharType="end"/>
          </w:r>
          <w:r>
            <w:fldChar w:fldCharType="end"/>
          </w:r>
        </w:p>
        <w:p w14:paraId="4E7B3984">
          <w:pPr>
            <w:pStyle w:val="14"/>
            <w:tabs>
              <w:tab w:val="right" w:pos="8879"/>
            </w:tabs>
          </w:pPr>
          <w:r>
            <w:fldChar w:fldCharType="begin"/>
          </w:r>
          <w:r>
            <w:instrText xml:space="preserve"> HYPERLINK \l _Toc27358 </w:instrText>
          </w:r>
          <w:r>
            <w:fldChar w:fldCharType="separate"/>
          </w:r>
          <w:r>
            <w:t>1.2.3 存在的主要问题</w:t>
          </w:r>
          <w:r>
            <w:tab/>
          </w:r>
          <w:r>
            <w:fldChar w:fldCharType="begin"/>
          </w:r>
          <w:r>
            <w:instrText xml:space="preserve"> PAGEREF _Toc27358 \h </w:instrText>
          </w:r>
          <w:r>
            <w:fldChar w:fldCharType="separate"/>
          </w:r>
          <w:r>
            <w:t>5</w:t>
          </w:r>
          <w:r>
            <w:fldChar w:fldCharType="end"/>
          </w:r>
          <w:r>
            <w:fldChar w:fldCharType="end"/>
          </w:r>
        </w:p>
        <w:p w14:paraId="1917DE89">
          <w:pPr>
            <w:pStyle w:val="12"/>
            <w:tabs>
              <w:tab w:val="right" w:pos="8879"/>
            </w:tabs>
          </w:pPr>
          <w:r>
            <w:fldChar w:fldCharType="begin"/>
          </w:r>
          <w:r>
            <w:instrText xml:space="preserve"> HYPERLINK \l _Toc5720 </w:instrText>
          </w:r>
          <w:r>
            <w:fldChar w:fldCharType="separate"/>
          </w:r>
          <w:r>
            <w:t>1.3 国内外技术研究现状</w:t>
          </w:r>
          <w:r>
            <w:tab/>
          </w:r>
          <w:r>
            <w:fldChar w:fldCharType="begin"/>
          </w:r>
          <w:r>
            <w:instrText xml:space="preserve"> PAGEREF _Toc5720 \h </w:instrText>
          </w:r>
          <w:r>
            <w:fldChar w:fldCharType="separate"/>
          </w:r>
          <w:r>
            <w:t>6</w:t>
          </w:r>
          <w:r>
            <w:fldChar w:fldCharType="end"/>
          </w:r>
          <w:r>
            <w:fldChar w:fldCharType="end"/>
          </w:r>
        </w:p>
        <w:p w14:paraId="54C740B4">
          <w:pPr>
            <w:pStyle w:val="14"/>
            <w:tabs>
              <w:tab w:val="right" w:pos="8879"/>
            </w:tabs>
          </w:pPr>
          <w:r>
            <w:fldChar w:fldCharType="begin"/>
          </w:r>
          <w:r>
            <w:instrText xml:space="preserve"> HYPERLINK \l _Toc17901 </w:instrText>
          </w:r>
          <w:r>
            <w:fldChar w:fldCharType="separate"/>
          </w:r>
          <w:r>
            <w:t>1.3.1 荧光造影与术中导航</w:t>
          </w:r>
          <w:r>
            <w:tab/>
          </w:r>
          <w:r>
            <w:fldChar w:fldCharType="begin"/>
          </w:r>
          <w:r>
            <w:instrText xml:space="preserve"> PAGEREF _Toc17901 \h </w:instrText>
          </w:r>
          <w:r>
            <w:fldChar w:fldCharType="separate"/>
          </w:r>
          <w:r>
            <w:t>6</w:t>
          </w:r>
          <w:r>
            <w:fldChar w:fldCharType="end"/>
          </w:r>
          <w:r>
            <w:fldChar w:fldCharType="end"/>
          </w:r>
        </w:p>
        <w:p w14:paraId="7AE43C53">
          <w:pPr>
            <w:pStyle w:val="8"/>
            <w:tabs>
              <w:tab w:val="right" w:pos="8879"/>
            </w:tabs>
          </w:pPr>
          <w:r>
            <w:fldChar w:fldCharType="begin"/>
          </w:r>
          <w:r>
            <w:instrText xml:space="preserve"> HYPERLINK \l _Toc20567 </w:instrText>
          </w:r>
          <w:r>
            <w:fldChar w:fldCharType="separate"/>
          </w:r>
          <w:r>
            <w:t>1.3.1.1 ICG 在外科的临床应用与文献证据</w:t>
          </w:r>
          <w:r>
            <w:tab/>
          </w:r>
          <w:r>
            <w:fldChar w:fldCharType="begin"/>
          </w:r>
          <w:r>
            <w:instrText xml:space="preserve"> PAGEREF _Toc20567 \h </w:instrText>
          </w:r>
          <w:r>
            <w:fldChar w:fldCharType="separate"/>
          </w:r>
          <w:r>
            <w:t>6</w:t>
          </w:r>
          <w:r>
            <w:fldChar w:fldCharType="end"/>
          </w:r>
          <w:r>
            <w:fldChar w:fldCharType="end"/>
          </w:r>
        </w:p>
        <w:p w14:paraId="07631685">
          <w:pPr>
            <w:pStyle w:val="8"/>
            <w:tabs>
              <w:tab w:val="right" w:pos="8879"/>
            </w:tabs>
          </w:pPr>
          <w:r>
            <w:fldChar w:fldCharType="begin"/>
          </w:r>
          <w:r>
            <w:instrText xml:space="preserve"> HYPERLINK \l _Toc6154 </w:instrText>
          </w:r>
          <w:r>
            <w:fldChar w:fldCharType="separate"/>
          </w:r>
          <w:r>
            <w:t>1.3.1.2 ICG 现有不足</w:t>
          </w:r>
          <w:r>
            <w:tab/>
          </w:r>
          <w:r>
            <w:fldChar w:fldCharType="begin"/>
          </w:r>
          <w:r>
            <w:instrText xml:space="preserve"> PAGEREF _Toc6154 \h </w:instrText>
          </w:r>
          <w:r>
            <w:fldChar w:fldCharType="separate"/>
          </w:r>
          <w:r>
            <w:t>8</w:t>
          </w:r>
          <w:r>
            <w:fldChar w:fldCharType="end"/>
          </w:r>
          <w:r>
            <w:fldChar w:fldCharType="end"/>
          </w:r>
        </w:p>
        <w:p w14:paraId="5FA75A07">
          <w:pPr>
            <w:pStyle w:val="8"/>
            <w:tabs>
              <w:tab w:val="right" w:pos="8879"/>
            </w:tabs>
          </w:pPr>
          <w:r>
            <w:fldChar w:fldCharType="begin"/>
          </w:r>
          <w:r>
            <w:instrText xml:space="preserve"> HYPERLINK \l _Toc13513 </w:instrText>
          </w:r>
          <w:r>
            <w:fldChar w:fldCharType="separate"/>
          </w:r>
          <w:r>
            <w:t>1.3.1.3 替代与增强方向</w:t>
          </w:r>
          <w:r>
            <w:tab/>
          </w:r>
          <w:r>
            <w:fldChar w:fldCharType="begin"/>
          </w:r>
          <w:r>
            <w:instrText xml:space="preserve"> PAGEREF _Toc13513 \h </w:instrText>
          </w:r>
          <w:r>
            <w:fldChar w:fldCharType="separate"/>
          </w:r>
          <w:r>
            <w:t>8</w:t>
          </w:r>
          <w:r>
            <w:fldChar w:fldCharType="end"/>
          </w:r>
          <w:r>
            <w:fldChar w:fldCharType="end"/>
          </w:r>
        </w:p>
        <w:p w14:paraId="09528F8C">
          <w:pPr>
            <w:pStyle w:val="14"/>
            <w:tabs>
              <w:tab w:val="right" w:pos="8879"/>
            </w:tabs>
          </w:pPr>
          <w:r>
            <w:fldChar w:fldCharType="begin"/>
          </w:r>
          <w:r>
            <w:instrText xml:space="preserve"> HYPERLINK \l _Toc18674 </w:instrText>
          </w:r>
          <w:r>
            <w:fldChar w:fldCharType="separate"/>
          </w:r>
          <w:r>
            <w:t>1.3.2 医学图像智能分析</w:t>
          </w:r>
          <w:r>
            <w:tab/>
          </w:r>
          <w:r>
            <w:fldChar w:fldCharType="begin"/>
          </w:r>
          <w:r>
            <w:instrText xml:space="preserve"> PAGEREF _Toc18674 \h </w:instrText>
          </w:r>
          <w:r>
            <w:fldChar w:fldCharType="separate"/>
          </w:r>
          <w:r>
            <w:t>9</w:t>
          </w:r>
          <w:r>
            <w:fldChar w:fldCharType="end"/>
          </w:r>
          <w:r>
            <w:fldChar w:fldCharType="end"/>
          </w:r>
        </w:p>
        <w:p w14:paraId="47AC33FC">
          <w:pPr>
            <w:pStyle w:val="8"/>
            <w:tabs>
              <w:tab w:val="right" w:pos="8879"/>
            </w:tabs>
          </w:pPr>
          <w:r>
            <w:fldChar w:fldCharType="begin"/>
          </w:r>
          <w:r>
            <w:instrText xml:space="preserve"> HYPERLINK \l _Toc15222 </w:instrText>
          </w:r>
          <w:r>
            <w:fldChar w:fldCharType="separate"/>
          </w:r>
          <w:r>
            <w:t>1.3.2.1 多模态融合</w:t>
          </w:r>
          <w:r>
            <w:tab/>
          </w:r>
          <w:r>
            <w:fldChar w:fldCharType="begin"/>
          </w:r>
          <w:r>
            <w:instrText xml:space="preserve"> PAGEREF _Toc15222 \h </w:instrText>
          </w:r>
          <w:r>
            <w:fldChar w:fldCharType="separate"/>
          </w:r>
          <w:r>
            <w:t>9</w:t>
          </w:r>
          <w:r>
            <w:fldChar w:fldCharType="end"/>
          </w:r>
          <w:r>
            <w:fldChar w:fldCharType="end"/>
          </w:r>
        </w:p>
        <w:p w14:paraId="08CF8DD8">
          <w:pPr>
            <w:pStyle w:val="8"/>
            <w:tabs>
              <w:tab w:val="right" w:pos="8879"/>
            </w:tabs>
          </w:pPr>
          <w:r>
            <w:fldChar w:fldCharType="begin"/>
          </w:r>
          <w:r>
            <w:instrText xml:space="preserve"> HYPERLINK \l _Toc19552 </w:instrText>
          </w:r>
          <w:r>
            <w:fldChar w:fldCharType="separate"/>
          </w:r>
          <w:r>
            <w:t>1.3.2.2 模型与任务演进</w:t>
          </w:r>
          <w:r>
            <w:tab/>
          </w:r>
          <w:r>
            <w:fldChar w:fldCharType="begin"/>
          </w:r>
          <w:r>
            <w:instrText xml:space="preserve"> PAGEREF _Toc19552 \h </w:instrText>
          </w:r>
          <w:r>
            <w:fldChar w:fldCharType="separate"/>
          </w:r>
          <w:r>
            <w:t>9</w:t>
          </w:r>
          <w:r>
            <w:fldChar w:fldCharType="end"/>
          </w:r>
          <w:r>
            <w:fldChar w:fldCharType="end"/>
          </w:r>
        </w:p>
        <w:p w14:paraId="0F8D0F1C">
          <w:pPr>
            <w:pStyle w:val="8"/>
            <w:tabs>
              <w:tab w:val="right" w:pos="8879"/>
            </w:tabs>
          </w:pPr>
          <w:r>
            <w:fldChar w:fldCharType="begin"/>
          </w:r>
          <w:r>
            <w:instrText xml:space="preserve"> HYPERLINK \l _Toc16373 </w:instrText>
          </w:r>
          <w:r>
            <w:fldChar w:fldCharType="separate"/>
          </w:r>
          <w:r>
            <w:t>1.3.2.3 当前空白与本项目切入点</w:t>
          </w:r>
          <w:r>
            <w:tab/>
          </w:r>
          <w:r>
            <w:fldChar w:fldCharType="begin"/>
          </w:r>
          <w:r>
            <w:instrText xml:space="preserve"> PAGEREF _Toc16373 \h </w:instrText>
          </w:r>
          <w:r>
            <w:fldChar w:fldCharType="separate"/>
          </w:r>
          <w:r>
            <w:t>9</w:t>
          </w:r>
          <w:r>
            <w:fldChar w:fldCharType="end"/>
          </w:r>
          <w:r>
            <w:fldChar w:fldCharType="end"/>
          </w:r>
        </w:p>
        <w:p w14:paraId="6305CB4B">
          <w:pPr>
            <w:pStyle w:val="12"/>
            <w:tabs>
              <w:tab w:val="right" w:pos="8879"/>
            </w:tabs>
          </w:pPr>
          <w:r>
            <w:fldChar w:fldCharType="begin"/>
          </w:r>
          <w:r>
            <w:instrText xml:space="preserve"> HYPERLINK \l _Toc4907 </w:instrText>
          </w:r>
          <w:r>
            <w:fldChar w:fldCharType="separate"/>
          </w:r>
          <w:r>
            <w:t>1.4 项目边界与免责</w:t>
          </w:r>
          <w:r>
            <w:tab/>
          </w:r>
          <w:r>
            <w:fldChar w:fldCharType="begin"/>
          </w:r>
          <w:r>
            <w:instrText xml:space="preserve"> PAGEREF _Toc4907 \h </w:instrText>
          </w:r>
          <w:r>
            <w:fldChar w:fldCharType="separate"/>
          </w:r>
          <w:r>
            <w:t>10</w:t>
          </w:r>
          <w:r>
            <w:fldChar w:fldCharType="end"/>
          </w:r>
          <w:r>
            <w:fldChar w:fldCharType="end"/>
          </w:r>
        </w:p>
        <w:p w14:paraId="58800E6F">
          <w:pPr>
            <w:pStyle w:val="14"/>
            <w:tabs>
              <w:tab w:val="right" w:pos="8879"/>
            </w:tabs>
          </w:pPr>
          <w:r>
            <w:fldChar w:fldCharType="begin"/>
          </w:r>
          <w:r>
            <w:instrText xml:space="preserve"> HYPERLINK \l _Toc27863 </w:instrText>
          </w:r>
          <w:r>
            <w:fldChar w:fldCharType="separate"/>
          </w:r>
          <w:r>
            <w:t>1.4.1 项目范围</w:t>
          </w:r>
          <w:r>
            <w:tab/>
          </w:r>
          <w:r>
            <w:fldChar w:fldCharType="begin"/>
          </w:r>
          <w:r>
            <w:instrText xml:space="preserve"> PAGEREF _Toc27863 \h </w:instrText>
          </w:r>
          <w:r>
            <w:fldChar w:fldCharType="separate"/>
          </w:r>
          <w:r>
            <w:t>10</w:t>
          </w:r>
          <w:r>
            <w:fldChar w:fldCharType="end"/>
          </w:r>
          <w:r>
            <w:fldChar w:fldCharType="end"/>
          </w:r>
        </w:p>
        <w:p w14:paraId="31257328">
          <w:pPr>
            <w:pStyle w:val="14"/>
            <w:tabs>
              <w:tab w:val="right" w:pos="8879"/>
            </w:tabs>
          </w:pPr>
          <w:r>
            <w:fldChar w:fldCharType="begin"/>
          </w:r>
          <w:r>
            <w:instrText xml:space="preserve"> HYPERLINK \l _Toc3669 </w:instrText>
          </w:r>
          <w:r>
            <w:fldChar w:fldCharType="separate"/>
          </w:r>
          <w:r>
            <w:t>1.4.2 不可声称内容</w:t>
          </w:r>
          <w:r>
            <w:tab/>
          </w:r>
          <w:r>
            <w:fldChar w:fldCharType="begin"/>
          </w:r>
          <w:r>
            <w:instrText xml:space="preserve"> PAGEREF _Toc3669 \h </w:instrText>
          </w:r>
          <w:r>
            <w:fldChar w:fldCharType="separate"/>
          </w:r>
          <w:r>
            <w:t>10</w:t>
          </w:r>
          <w:r>
            <w:fldChar w:fldCharType="end"/>
          </w:r>
          <w:r>
            <w:fldChar w:fldCharType="end"/>
          </w:r>
        </w:p>
        <w:p w14:paraId="6D5A78FD">
          <w:pPr>
            <w:pStyle w:val="14"/>
            <w:tabs>
              <w:tab w:val="right" w:pos="8879"/>
            </w:tabs>
          </w:pPr>
          <w:r>
            <w:fldChar w:fldCharType="begin"/>
          </w:r>
          <w:r>
            <w:instrText xml:space="preserve"> HYPERLINK \l _Toc25862 </w:instrText>
          </w:r>
          <w:r>
            <w:fldChar w:fldCharType="separate"/>
          </w:r>
          <w:r>
            <w:t>1.4.3 医生复核边界</w:t>
          </w:r>
          <w:r>
            <w:tab/>
          </w:r>
          <w:r>
            <w:fldChar w:fldCharType="begin"/>
          </w:r>
          <w:r>
            <w:instrText xml:space="preserve"> PAGEREF _Toc25862 \h </w:instrText>
          </w:r>
          <w:r>
            <w:fldChar w:fldCharType="separate"/>
          </w:r>
          <w:r>
            <w:t>11</w:t>
          </w:r>
          <w:r>
            <w:fldChar w:fldCharType="end"/>
          </w:r>
          <w:r>
            <w:fldChar w:fldCharType="end"/>
          </w:r>
        </w:p>
        <w:p w14:paraId="775AAAE5">
          <w:pPr>
            <w:pStyle w:val="14"/>
            <w:tabs>
              <w:tab w:val="right" w:pos="8879"/>
            </w:tabs>
          </w:pPr>
          <w:r>
            <w:fldChar w:fldCharType="begin"/>
          </w:r>
          <w:r>
            <w:instrText xml:space="preserve"> HYPERLINK \l _Toc7014 </w:instrText>
          </w:r>
          <w:r>
            <w:fldChar w:fldCharType="separate"/>
          </w:r>
          <w:r>
            <w:t>1.4.4 目标域数据缺失声明</w:t>
          </w:r>
          <w:r>
            <w:tab/>
          </w:r>
          <w:r>
            <w:fldChar w:fldCharType="begin"/>
          </w:r>
          <w:r>
            <w:instrText xml:space="preserve"> PAGEREF _Toc7014 \h </w:instrText>
          </w:r>
          <w:r>
            <w:fldChar w:fldCharType="separate"/>
          </w:r>
          <w:r>
            <w:t>11</w:t>
          </w:r>
          <w:r>
            <w:fldChar w:fldCharType="end"/>
          </w:r>
          <w:r>
            <w:fldChar w:fldCharType="end"/>
          </w:r>
        </w:p>
        <w:p w14:paraId="2689E7B7">
          <w:pPr>
            <w:pStyle w:val="12"/>
            <w:tabs>
              <w:tab w:val="right" w:pos="8879"/>
            </w:tabs>
          </w:pPr>
          <w:r>
            <w:fldChar w:fldCharType="begin"/>
          </w:r>
          <w:r>
            <w:instrText xml:space="preserve"> HYPERLINK \l _Toc17698 </w:instrText>
          </w:r>
          <w:r>
            <w:fldChar w:fldCharType="separate"/>
          </w:r>
          <w:r>
            <w:t>1.5 医学边界声明</w:t>
          </w:r>
          <w:r>
            <w:tab/>
          </w:r>
          <w:r>
            <w:fldChar w:fldCharType="begin"/>
          </w:r>
          <w:r>
            <w:instrText xml:space="preserve"> PAGEREF _Toc17698 \h </w:instrText>
          </w:r>
          <w:r>
            <w:fldChar w:fldCharType="separate"/>
          </w:r>
          <w:r>
            <w:t>12</w:t>
          </w:r>
          <w:r>
            <w:fldChar w:fldCharType="end"/>
          </w:r>
          <w:r>
            <w:fldChar w:fldCharType="end"/>
          </w:r>
        </w:p>
        <w:p w14:paraId="3BF74907">
          <w:pPr>
            <w:pStyle w:val="12"/>
            <w:tabs>
              <w:tab w:val="right" w:pos="8879"/>
            </w:tabs>
          </w:pPr>
          <w:r>
            <w:fldChar w:fldCharType="begin"/>
          </w:r>
          <w:r>
            <w:instrText xml:space="preserve"> HYPERLINK \l _Toc11465 </w:instrText>
          </w:r>
          <w:r>
            <w:fldChar w:fldCharType="separate"/>
          </w:r>
          <w:r>
            <w:t>Cap 2 总体技术方案设计</w:t>
          </w:r>
          <w:r>
            <w:tab/>
          </w:r>
          <w:r>
            <w:fldChar w:fldCharType="begin"/>
          </w:r>
          <w:r>
            <w:instrText xml:space="preserve"> PAGEREF _Toc11465 \h </w:instrText>
          </w:r>
          <w:r>
            <w:fldChar w:fldCharType="separate"/>
          </w:r>
          <w:r>
            <w:t>12</w:t>
          </w:r>
          <w:r>
            <w:fldChar w:fldCharType="end"/>
          </w:r>
          <w:r>
            <w:fldChar w:fldCharType="end"/>
          </w:r>
        </w:p>
        <w:p w14:paraId="3D6734AC">
          <w:pPr>
            <w:pStyle w:val="12"/>
            <w:tabs>
              <w:tab w:val="right" w:pos="8879"/>
            </w:tabs>
          </w:pPr>
          <w:r>
            <w:fldChar w:fldCharType="begin"/>
          </w:r>
          <w:r>
            <w:instrText xml:space="preserve"> HYPERLINK \l _Toc9457 </w:instrText>
          </w:r>
          <w:r>
            <w:fldChar w:fldCharType="separate"/>
          </w:r>
          <w:r>
            <w:t>2.1 系统总体架构</w:t>
          </w:r>
          <w:r>
            <w:tab/>
          </w:r>
          <w:r>
            <w:fldChar w:fldCharType="begin"/>
          </w:r>
          <w:r>
            <w:instrText xml:space="preserve"> PAGEREF _Toc9457 \h </w:instrText>
          </w:r>
          <w:r>
            <w:fldChar w:fldCharType="separate"/>
          </w:r>
          <w:r>
            <w:t>12</w:t>
          </w:r>
          <w:r>
            <w:fldChar w:fldCharType="end"/>
          </w:r>
          <w:r>
            <w:fldChar w:fldCharType="end"/>
          </w:r>
        </w:p>
        <w:p w14:paraId="152E3E4C">
          <w:pPr>
            <w:pStyle w:val="14"/>
            <w:tabs>
              <w:tab w:val="right" w:pos="8879"/>
            </w:tabs>
          </w:pPr>
          <w:r>
            <w:fldChar w:fldCharType="begin"/>
          </w:r>
          <w:r>
            <w:instrText xml:space="preserve"> HYPERLINK \l _Toc22033 </w:instrText>
          </w:r>
          <w:r>
            <w:fldChar w:fldCharType="separate"/>
          </w:r>
          <w:r>
            <w:t>2.1.1 总体设计原则</w:t>
          </w:r>
          <w:r>
            <w:tab/>
          </w:r>
          <w:r>
            <w:fldChar w:fldCharType="begin"/>
          </w:r>
          <w:r>
            <w:instrText xml:space="preserve"> PAGEREF _Toc22033 \h </w:instrText>
          </w:r>
          <w:r>
            <w:fldChar w:fldCharType="separate"/>
          </w:r>
          <w:r>
            <w:t>12</w:t>
          </w:r>
          <w:r>
            <w:fldChar w:fldCharType="end"/>
          </w:r>
          <w:r>
            <w:fldChar w:fldCharType="end"/>
          </w:r>
        </w:p>
        <w:p w14:paraId="2DACFFA4">
          <w:pPr>
            <w:pStyle w:val="14"/>
            <w:tabs>
              <w:tab w:val="right" w:pos="8879"/>
            </w:tabs>
          </w:pPr>
          <w:r>
            <w:fldChar w:fldCharType="begin"/>
          </w:r>
          <w:r>
            <w:instrText xml:space="preserve"> HYPERLINK \l _Toc16664 </w:instrText>
          </w:r>
          <w:r>
            <w:fldChar w:fldCharType="separate"/>
          </w:r>
          <w:r>
            <w:t>2.1.2 硬件层：赛题方荧光手术显微镜</w:t>
          </w:r>
          <w:r>
            <w:tab/>
          </w:r>
          <w:r>
            <w:fldChar w:fldCharType="begin"/>
          </w:r>
          <w:r>
            <w:instrText xml:space="preserve"> PAGEREF _Toc16664 \h </w:instrText>
          </w:r>
          <w:r>
            <w:fldChar w:fldCharType="separate"/>
          </w:r>
          <w:r>
            <w:t>13</w:t>
          </w:r>
          <w:r>
            <w:fldChar w:fldCharType="end"/>
          </w:r>
          <w:r>
            <w:fldChar w:fldCharType="end"/>
          </w:r>
        </w:p>
        <w:p w14:paraId="6D625BAE">
          <w:pPr>
            <w:pStyle w:val="14"/>
            <w:tabs>
              <w:tab w:val="right" w:pos="8879"/>
            </w:tabs>
          </w:pPr>
          <w:r>
            <w:fldChar w:fldCharType="begin"/>
          </w:r>
          <w:r>
            <w:instrText xml:space="preserve"> HYPERLINK \l _Toc25412 </w:instrText>
          </w:r>
          <w:r>
            <w:fldChar w:fldCharType="separate"/>
          </w:r>
          <w:r>
            <w:t>2.1.3 平台软件层：三层结构</w:t>
          </w:r>
          <w:r>
            <w:tab/>
          </w:r>
          <w:r>
            <w:fldChar w:fldCharType="begin"/>
          </w:r>
          <w:r>
            <w:instrText xml:space="preserve"> PAGEREF _Toc25412 \h </w:instrText>
          </w:r>
          <w:r>
            <w:fldChar w:fldCharType="separate"/>
          </w:r>
          <w:r>
            <w:t>14</w:t>
          </w:r>
          <w:r>
            <w:fldChar w:fldCharType="end"/>
          </w:r>
          <w:r>
            <w:fldChar w:fldCharType="end"/>
          </w:r>
        </w:p>
        <w:p w14:paraId="3D750198">
          <w:pPr>
            <w:pStyle w:val="8"/>
            <w:tabs>
              <w:tab w:val="right" w:pos="8879"/>
            </w:tabs>
          </w:pPr>
          <w:r>
            <w:fldChar w:fldCharType="begin"/>
          </w:r>
          <w:r>
            <w:instrText xml:space="preserve"> HYPERLINK \l _Toc30636 </w:instrText>
          </w:r>
          <w:r>
            <w:fldChar w:fldCharType="separate"/>
          </w:r>
          <w:r>
            <w:t>2.1.3.1 荧光分析层关键能力</w:t>
          </w:r>
          <w:r>
            <w:tab/>
          </w:r>
          <w:r>
            <w:fldChar w:fldCharType="begin"/>
          </w:r>
          <w:r>
            <w:instrText xml:space="preserve"> PAGEREF _Toc30636 \h </w:instrText>
          </w:r>
          <w:r>
            <w:fldChar w:fldCharType="separate"/>
          </w:r>
          <w:r>
            <w:t>15</w:t>
          </w:r>
          <w:r>
            <w:fldChar w:fldCharType="end"/>
          </w:r>
          <w:r>
            <w:fldChar w:fldCharType="end"/>
          </w:r>
        </w:p>
        <w:p w14:paraId="61C40F44">
          <w:pPr>
            <w:pStyle w:val="8"/>
            <w:tabs>
              <w:tab w:val="right" w:pos="8879"/>
            </w:tabs>
          </w:pPr>
          <w:r>
            <w:fldChar w:fldCharType="begin"/>
          </w:r>
          <w:r>
            <w:instrText xml:space="preserve"> HYPERLINK \l _Toc7073 </w:instrText>
          </w:r>
          <w:r>
            <w:fldChar w:fldCharType="separate"/>
          </w:r>
          <w:r>
            <w:t>2.1.3.2 AI 与医生交互判读层关键能力</w:t>
          </w:r>
          <w:r>
            <w:tab/>
          </w:r>
          <w:r>
            <w:fldChar w:fldCharType="begin"/>
          </w:r>
          <w:r>
            <w:instrText xml:space="preserve"> PAGEREF _Toc7073 \h </w:instrText>
          </w:r>
          <w:r>
            <w:fldChar w:fldCharType="separate"/>
          </w:r>
          <w:r>
            <w:t>15</w:t>
          </w:r>
          <w:r>
            <w:fldChar w:fldCharType="end"/>
          </w:r>
          <w:r>
            <w:fldChar w:fldCharType="end"/>
          </w:r>
        </w:p>
        <w:p w14:paraId="30F9572C">
          <w:pPr>
            <w:pStyle w:val="8"/>
            <w:tabs>
              <w:tab w:val="right" w:pos="8879"/>
            </w:tabs>
          </w:pPr>
          <w:r>
            <w:fldChar w:fldCharType="begin"/>
          </w:r>
          <w:r>
            <w:instrText xml:space="preserve"> HYPERLINK \l _Toc22123 </w:instrText>
          </w:r>
          <w:r>
            <w:fldChar w:fldCharType="separate"/>
          </w:r>
          <w:r>
            <w:t>2.1.3.3 结果输出层关键能力</w:t>
          </w:r>
          <w:r>
            <w:tab/>
          </w:r>
          <w:r>
            <w:fldChar w:fldCharType="begin"/>
          </w:r>
          <w:r>
            <w:instrText xml:space="preserve"> PAGEREF _Toc22123 \h </w:instrText>
          </w:r>
          <w:r>
            <w:fldChar w:fldCharType="separate"/>
          </w:r>
          <w:r>
            <w:t>16</w:t>
          </w:r>
          <w:r>
            <w:fldChar w:fldCharType="end"/>
          </w:r>
          <w:r>
            <w:fldChar w:fldCharType="end"/>
          </w:r>
        </w:p>
        <w:p w14:paraId="0CFB86CD">
          <w:pPr>
            <w:pStyle w:val="14"/>
            <w:tabs>
              <w:tab w:val="right" w:pos="8879"/>
            </w:tabs>
          </w:pPr>
          <w:r>
            <w:fldChar w:fldCharType="begin"/>
          </w:r>
          <w:r>
            <w:instrText xml:space="preserve"> HYPERLINK \l _Toc4991 </w:instrText>
          </w:r>
          <w:r>
            <w:fldChar w:fldCharType="separate"/>
          </w:r>
          <w:r>
            <w:t>2.1.4 用户与医生侧</w:t>
          </w:r>
          <w:r>
            <w:tab/>
          </w:r>
          <w:r>
            <w:fldChar w:fldCharType="begin"/>
          </w:r>
          <w:r>
            <w:instrText xml:space="preserve"> PAGEREF _Toc4991 \h </w:instrText>
          </w:r>
          <w:r>
            <w:fldChar w:fldCharType="separate"/>
          </w:r>
          <w:r>
            <w:t>16</w:t>
          </w:r>
          <w:r>
            <w:fldChar w:fldCharType="end"/>
          </w:r>
          <w:r>
            <w:fldChar w:fldCharType="end"/>
          </w:r>
        </w:p>
        <w:p w14:paraId="5BAAFA4E">
          <w:pPr>
            <w:pStyle w:val="14"/>
            <w:tabs>
              <w:tab w:val="right" w:pos="8879"/>
            </w:tabs>
          </w:pPr>
          <w:r>
            <w:fldChar w:fldCharType="begin"/>
          </w:r>
          <w:r>
            <w:instrText xml:space="preserve"> HYPERLINK \l _Toc12187 </w:instrText>
          </w:r>
          <w:r>
            <w:fldChar w:fldCharType="separate"/>
          </w:r>
          <w:r>
            <w:t>2.1.5 数据闭环与端到端演示</w:t>
          </w:r>
          <w:r>
            <w:tab/>
          </w:r>
          <w:r>
            <w:fldChar w:fldCharType="begin"/>
          </w:r>
          <w:r>
            <w:instrText xml:space="preserve"> PAGEREF _Toc12187 \h </w:instrText>
          </w:r>
          <w:r>
            <w:fldChar w:fldCharType="separate"/>
          </w:r>
          <w:r>
            <w:t>16</w:t>
          </w:r>
          <w:r>
            <w:fldChar w:fldCharType="end"/>
          </w:r>
          <w:r>
            <w:fldChar w:fldCharType="end"/>
          </w:r>
        </w:p>
        <w:p w14:paraId="04556B69">
          <w:pPr>
            <w:pStyle w:val="14"/>
            <w:tabs>
              <w:tab w:val="right" w:pos="8879"/>
            </w:tabs>
          </w:pPr>
          <w:r>
            <w:fldChar w:fldCharType="begin"/>
          </w:r>
          <w:r>
            <w:instrText xml:space="preserve"> HYPERLINK \l _Toc20020 </w:instrText>
          </w:r>
          <w:r>
            <w:fldChar w:fldCharType="separate"/>
          </w:r>
          <w:r>
            <w:t>2.1.6 设备解耦与元数据接入</w:t>
          </w:r>
          <w:r>
            <w:tab/>
          </w:r>
          <w:r>
            <w:fldChar w:fldCharType="begin"/>
          </w:r>
          <w:r>
            <w:instrText xml:space="preserve"> PAGEREF _Toc20020 \h </w:instrText>
          </w:r>
          <w:r>
            <w:fldChar w:fldCharType="separate"/>
          </w:r>
          <w:r>
            <w:t>17</w:t>
          </w:r>
          <w:r>
            <w:fldChar w:fldCharType="end"/>
          </w:r>
          <w:r>
            <w:fldChar w:fldCharType="end"/>
          </w:r>
        </w:p>
        <w:p w14:paraId="2F193CB6">
          <w:pPr>
            <w:pStyle w:val="14"/>
            <w:tabs>
              <w:tab w:val="right" w:pos="8879"/>
            </w:tabs>
          </w:pPr>
          <w:r>
            <w:fldChar w:fldCharType="begin"/>
          </w:r>
          <w:r>
            <w:instrText xml:space="preserve"> HYPERLINK \l _Toc4819 </w:instrText>
          </w:r>
          <w:r>
            <w:fldChar w:fldCharType="separate"/>
          </w:r>
          <w:r>
            <w:t>2.1.7 技术栈与配置入口</w:t>
          </w:r>
          <w:r>
            <w:tab/>
          </w:r>
          <w:r>
            <w:fldChar w:fldCharType="begin"/>
          </w:r>
          <w:r>
            <w:instrText xml:space="preserve"> PAGEREF _Toc4819 \h </w:instrText>
          </w:r>
          <w:r>
            <w:fldChar w:fldCharType="separate"/>
          </w:r>
          <w:r>
            <w:t>18</w:t>
          </w:r>
          <w:r>
            <w:fldChar w:fldCharType="end"/>
          </w:r>
          <w:r>
            <w:fldChar w:fldCharType="end"/>
          </w:r>
        </w:p>
        <w:p w14:paraId="77F7566D">
          <w:pPr>
            <w:pStyle w:val="14"/>
            <w:tabs>
              <w:tab w:val="right" w:pos="8879"/>
            </w:tabs>
          </w:pPr>
          <w:r>
            <w:fldChar w:fldCharType="begin"/>
          </w:r>
          <w:r>
            <w:instrText xml:space="preserve"> HYPERLINK \l _Toc14374 </w:instrText>
          </w:r>
          <w:r>
            <w:fldChar w:fldCharType="separate"/>
          </w:r>
          <w:r>
            <w:t>2.1.8 三维导航能力分级</w:t>
          </w:r>
          <w:r>
            <w:tab/>
          </w:r>
          <w:r>
            <w:fldChar w:fldCharType="begin"/>
          </w:r>
          <w:r>
            <w:instrText xml:space="preserve"> PAGEREF _Toc14374 \h </w:instrText>
          </w:r>
          <w:r>
            <w:fldChar w:fldCharType="separate"/>
          </w:r>
          <w:r>
            <w:t>18</w:t>
          </w:r>
          <w:r>
            <w:fldChar w:fldCharType="end"/>
          </w:r>
          <w:r>
            <w:fldChar w:fldCharType="end"/>
          </w:r>
        </w:p>
        <w:p w14:paraId="5FA41AAA">
          <w:pPr>
            <w:pStyle w:val="12"/>
            <w:tabs>
              <w:tab w:val="right" w:pos="8879"/>
            </w:tabs>
          </w:pPr>
          <w:r>
            <w:fldChar w:fldCharType="begin"/>
          </w:r>
          <w:r>
            <w:instrText xml:space="preserve"> HYPERLINK \l _Toc12619 </w:instrText>
          </w:r>
          <w:r>
            <w:fldChar w:fldCharType="separate"/>
          </w:r>
          <w:r>
            <w:t>2.2 医学边界声明</w:t>
          </w:r>
          <w:r>
            <w:tab/>
          </w:r>
          <w:r>
            <w:fldChar w:fldCharType="begin"/>
          </w:r>
          <w:r>
            <w:instrText xml:space="preserve"> PAGEREF _Toc12619 \h </w:instrText>
          </w:r>
          <w:r>
            <w:fldChar w:fldCharType="separate"/>
          </w:r>
          <w:r>
            <w:t>19</w:t>
          </w:r>
          <w:r>
            <w:fldChar w:fldCharType="end"/>
          </w:r>
          <w:r>
            <w:fldChar w:fldCharType="end"/>
          </w:r>
        </w:p>
        <w:p w14:paraId="3381C602">
          <w:pPr>
            <w:pStyle w:val="12"/>
            <w:tabs>
              <w:tab w:val="right" w:pos="8879"/>
            </w:tabs>
          </w:pPr>
          <w:r>
            <w:fldChar w:fldCharType="begin"/>
          </w:r>
          <w:r>
            <w:instrText xml:space="preserve"> HYPERLINK \l _Toc628 </w:instrText>
          </w:r>
          <w:r>
            <w:fldChar w:fldCharType="separate"/>
          </w:r>
          <w:r>
            <w:t>Cap 3 荧光造影剂设计</w:t>
          </w:r>
          <w:r>
            <w:tab/>
          </w:r>
          <w:r>
            <w:fldChar w:fldCharType="begin"/>
          </w:r>
          <w:r>
            <w:instrText xml:space="preserve"> PAGEREF _Toc628 \h </w:instrText>
          </w:r>
          <w:r>
            <w:fldChar w:fldCharType="separate"/>
          </w:r>
          <w:r>
            <w:t>19</w:t>
          </w:r>
          <w:r>
            <w:fldChar w:fldCharType="end"/>
          </w:r>
          <w:r>
            <w:fldChar w:fldCharType="end"/>
          </w:r>
        </w:p>
        <w:p w14:paraId="16109513">
          <w:pPr>
            <w:pStyle w:val="12"/>
            <w:tabs>
              <w:tab w:val="right" w:pos="8879"/>
            </w:tabs>
          </w:pPr>
          <w:r>
            <w:fldChar w:fldCharType="begin"/>
          </w:r>
          <w:r>
            <w:instrText xml:space="preserve"> HYPERLINK \l _Toc12638 </w:instrText>
          </w:r>
          <w:r>
            <w:fldChar w:fldCharType="separate"/>
          </w:r>
          <w:r>
            <w:t>3.1 设计目标</w:t>
          </w:r>
          <w:r>
            <w:tab/>
          </w:r>
          <w:r>
            <w:fldChar w:fldCharType="begin"/>
          </w:r>
          <w:r>
            <w:instrText xml:space="preserve"> PAGEREF _Toc12638 \h </w:instrText>
          </w:r>
          <w:r>
            <w:fldChar w:fldCharType="separate"/>
          </w:r>
          <w:r>
            <w:t>20</w:t>
          </w:r>
          <w:r>
            <w:fldChar w:fldCharType="end"/>
          </w:r>
          <w:r>
            <w:fldChar w:fldCharType="end"/>
          </w:r>
        </w:p>
        <w:p w14:paraId="3F2FD2C0">
          <w:pPr>
            <w:pStyle w:val="14"/>
            <w:tabs>
              <w:tab w:val="right" w:pos="8879"/>
            </w:tabs>
          </w:pPr>
          <w:r>
            <w:fldChar w:fldCharType="begin"/>
          </w:r>
          <w:r>
            <w:instrText xml:space="preserve"> HYPERLINK \l _Toc29916 </w:instrText>
          </w:r>
          <w:r>
            <w:fldChar w:fldCharType="separate"/>
          </w:r>
          <w:r>
            <w:t>3.1.1 颌骨骨髓炎术中场景特点</w:t>
          </w:r>
          <w:r>
            <w:tab/>
          </w:r>
          <w:r>
            <w:fldChar w:fldCharType="begin"/>
          </w:r>
          <w:r>
            <w:instrText xml:space="preserve"> PAGEREF _Toc29916 \h </w:instrText>
          </w:r>
          <w:r>
            <w:fldChar w:fldCharType="separate"/>
          </w:r>
          <w:r>
            <w:t>20</w:t>
          </w:r>
          <w:r>
            <w:fldChar w:fldCharType="end"/>
          </w:r>
          <w:r>
            <w:fldChar w:fldCharType="end"/>
          </w:r>
        </w:p>
        <w:p w14:paraId="1A3EE225">
          <w:pPr>
            <w:pStyle w:val="14"/>
            <w:tabs>
              <w:tab w:val="right" w:pos="8879"/>
            </w:tabs>
          </w:pPr>
          <w:r>
            <w:fldChar w:fldCharType="begin"/>
          </w:r>
          <w:r>
            <w:instrText xml:space="preserve"> HYPERLINK \l _Toc21346 </w:instrText>
          </w:r>
          <w:r>
            <w:fldChar w:fldCharType="separate"/>
          </w:r>
          <w:r>
            <w:t>3.1.2 目标分解</w:t>
          </w:r>
          <w:r>
            <w:tab/>
          </w:r>
          <w:r>
            <w:fldChar w:fldCharType="begin"/>
          </w:r>
          <w:r>
            <w:instrText xml:space="preserve"> PAGEREF _Toc21346 \h </w:instrText>
          </w:r>
          <w:r>
            <w:fldChar w:fldCharType="separate"/>
          </w:r>
          <w:r>
            <w:t>20</w:t>
          </w:r>
          <w:r>
            <w:fldChar w:fldCharType="end"/>
          </w:r>
          <w:r>
            <w:fldChar w:fldCharType="end"/>
          </w:r>
        </w:p>
        <w:p w14:paraId="1A28716B">
          <w:pPr>
            <w:pStyle w:val="12"/>
            <w:tabs>
              <w:tab w:val="right" w:pos="8879"/>
            </w:tabs>
          </w:pPr>
          <w:r>
            <w:fldChar w:fldCharType="begin"/>
          </w:r>
          <w:r>
            <w:instrText xml:space="preserve"> HYPERLINK \l _Toc12223 </w:instrText>
          </w:r>
          <w:r>
            <w:fldChar w:fldCharType="separate"/>
          </w:r>
          <w:r>
            <w:t>3.2 设计思路</w:t>
          </w:r>
          <w:r>
            <w:tab/>
          </w:r>
          <w:r>
            <w:fldChar w:fldCharType="begin"/>
          </w:r>
          <w:r>
            <w:instrText xml:space="preserve"> PAGEREF _Toc12223 \h </w:instrText>
          </w:r>
          <w:r>
            <w:fldChar w:fldCharType="separate"/>
          </w:r>
          <w:r>
            <w:t>21</w:t>
          </w:r>
          <w:r>
            <w:fldChar w:fldCharType="end"/>
          </w:r>
          <w:r>
            <w:fldChar w:fldCharType="end"/>
          </w:r>
        </w:p>
        <w:p w14:paraId="4A348A88">
          <w:pPr>
            <w:pStyle w:val="14"/>
            <w:tabs>
              <w:tab w:val="right" w:pos="8879"/>
            </w:tabs>
          </w:pPr>
          <w:r>
            <w:fldChar w:fldCharType="begin"/>
          </w:r>
          <w:r>
            <w:instrText xml:space="preserve"> HYPERLINK \l _Toc6664 </w:instrText>
          </w:r>
          <w:r>
            <w:fldChar w:fldCharType="separate"/>
          </w:r>
          <w:r>
            <w:t>3.2.1 ICG 既有方案的不足</w:t>
          </w:r>
          <w:r>
            <w:tab/>
          </w:r>
          <w:r>
            <w:fldChar w:fldCharType="begin"/>
          </w:r>
          <w:r>
            <w:instrText xml:space="preserve"> PAGEREF _Toc6664 \h </w:instrText>
          </w:r>
          <w:r>
            <w:fldChar w:fldCharType="separate"/>
          </w:r>
          <w:r>
            <w:t>21</w:t>
          </w:r>
          <w:r>
            <w:fldChar w:fldCharType="end"/>
          </w:r>
          <w:r>
            <w:fldChar w:fldCharType="end"/>
          </w:r>
        </w:p>
        <w:p w14:paraId="2F470B1D">
          <w:pPr>
            <w:pStyle w:val="14"/>
            <w:tabs>
              <w:tab w:val="right" w:pos="8879"/>
            </w:tabs>
          </w:pPr>
          <w:r>
            <w:fldChar w:fldCharType="begin"/>
          </w:r>
          <w:r>
            <w:instrText xml:space="preserve"> HYPERLINK \l _Toc26496 </w:instrText>
          </w:r>
          <w:r>
            <w:fldChar w:fldCharType="separate"/>
          </w:r>
          <w:r>
            <w:t>3.2.2 候选 A — Evans blue：血管通透性差异</w:t>
          </w:r>
          <w:r>
            <w:tab/>
          </w:r>
          <w:r>
            <w:fldChar w:fldCharType="begin"/>
          </w:r>
          <w:r>
            <w:instrText xml:space="preserve"> PAGEREF _Toc26496 \h </w:instrText>
          </w:r>
          <w:r>
            <w:fldChar w:fldCharType="separate"/>
          </w:r>
          <w:r>
            <w:t>22</w:t>
          </w:r>
          <w:r>
            <w:fldChar w:fldCharType="end"/>
          </w:r>
          <w:r>
            <w:fldChar w:fldCharType="end"/>
          </w:r>
        </w:p>
        <w:p w14:paraId="15DB7E6D">
          <w:pPr>
            <w:pStyle w:val="14"/>
            <w:tabs>
              <w:tab w:val="right" w:pos="8879"/>
            </w:tabs>
          </w:pPr>
          <w:r>
            <w:fldChar w:fldCharType="begin"/>
          </w:r>
          <w:r>
            <w:instrText xml:space="preserve"> HYPERLINK \l _Toc31446 </w:instrText>
          </w:r>
          <w:r>
            <w:fldChar w:fldCharType="separate"/>
          </w:r>
          <w:r>
            <w:t>3.2.3 候选 B — 四环素类：骨结合特性</w:t>
          </w:r>
          <w:r>
            <w:tab/>
          </w:r>
          <w:r>
            <w:fldChar w:fldCharType="begin"/>
          </w:r>
          <w:r>
            <w:instrText xml:space="preserve"> PAGEREF _Toc31446 \h </w:instrText>
          </w:r>
          <w:r>
            <w:fldChar w:fldCharType="separate"/>
          </w:r>
          <w:r>
            <w:t>23</w:t>
          </w:r>
          <w:r>
            <w:fldChar w:fldCharType="end"/>
          </w:r>
          <w:r>
            <w:fldChar w:fldCharType="end"/>
          </w:r>
        </w:p>
        <w:p w14:paraId="6C31BDC5">
          <w:pPr>
            <w:pStyle w:val="14"/>
            <w:tabs>
              <w:tab w:val="right" w:pos="8879"/>
            </w:tabs>
          </w:pPr>
          <w:r>
            <w:fldChar w:fldCharType="begin"/>
          </w:r>
          <w:r>
            <w:instrText xml:space="preserve"> HYPERLINK \l _Toc11142 </w:instrText>
          </w:r>
          <w:r>
            <w:fldChar w:fldCharType="separate"/>
          </w:r>
          <w:r>
            <w:t>3.2.4 与 ICG 联合使用思路</w:t>
          </w:r>
          <w:r>
            <w:tab/>
          </w:r>
          <w:r>
            <w:fldChar w:fldCharType="begin"/>
          </w:r>
          <w:r>
            <w:instrText xml:space="preserve"> PAGEREF _Toc11142 \h </w:instrText>
          </w:r>
          <w:r>
            <w:fldChar w:fldCharType="separate"/>
          </w:r>
          <w:r>
            <w:t>24</w:t>
          </w:r>
          <w:r>
            <w:fldChar w:fldCharType="end"/>
          </w:r>
          <w:r>
            <w:fldChar w:fldCharType="end"/>
          </w:r>
        </w:p>
        <w:p w14:paraId="5E312C06">
          <w:pPr>
            <w:pStyle w:val="14"/>
            <w:tabs>
              <w:tab w:val="right" w:pos="8879"/>
            </w:tabs>
          </w:pPr>
          <w:r>
            <w:fldChar w:fldCharType="begin"/>
          </w:r>
          <w:r>
            <w:instrText xml:space="preserve"> HYPERLINK \l _Toc32651 </w:instrText>
          </w:r>
          <w:r>
            <w:fldChar w:fldCharType="separate"/>
          </w:r>
          <w:r>
            <w:t>3.2.5 新型骨亲和探针模块化设计</w:t>
          </w:r>
          <w:r>
            <w:tab/>
          </w:r>
          <w:r>
            <w:fldChar w:fldCharType="begin"/>
          </w:r>
          <w:r>
            <w:instrText xml:space="preserve"> PAGEREF _Toc32651 \h </w:instrText>
          </w:r>
          <w:r>
            <w:fldChar w:fldCharType="separate"/>
          </w:r>
          <w:r>
            <w:t>25</w:t>
          </w:r>
          <w:r>
            <w:fldChar w:fldCharType="end"/>
          </w:r>
          <w:r>
            <w:fldChar w:fldCharType="end"/>
          </w:r>
        </w:p>
        <w:p w14:paraId="1A93A019">
          <w:pPr>
            <w:pStyle w:val="12"/>
            <w:tabs>
              <w:tab w:val="right" w:pos="8879"/>
            </w:tabs>
          </w:pPr>
          <w:r>
            <w:fldChar w:fldCharType="begin"/>
          </w:r>
          <w:r>
            <w:instrText xml:space="preserve"> HYPERLINK \l _Toc7854 </w:instrText>
          </w:r>
          <w:r>
            <w:fldChar w:fldCharType="separate"/>
          </w:r>
          <w:r>
            <w:t>3.3 显微适配性与工程替代证据</w:t>
          </w:r>
          <w:r>
            <w:tab/>
          </w:r>
          <w:r>
            <w:fldChar w:fldCharType="begin"/>
          </w:r>
          <w:r>
            <w:instrText xml:space="preserve"> PAGEREF _Toc7854 \h </w:instrText>
          </w:r>
          <w:r>
            <w:fldChar w:fldCharType="separate"/>
          </w:r>
          <w:r>
            <w:t>27</w:t>
          </w:r>
          <w:r>
            <w:fldChar w:fldCharType="end"/>
          </w:r>
          <w:r>
            <w:fldChar w:fldCharType="end"/>
          </w:r>
        </w:p>
        <w:p w14:paraId="59938F49">
          <w:pPr>
            <w:pStyle w:val="14"/>
            <w:tabs>
              <w:tab w:val="right" w:pos="8879"/>
            </w:tabs>
          </w:pPr>
          <w:r>
            <w:fldChar w:fldCharType="begin"/>
          </w:r>
          <w:r>
            <w:instrText xml:space="preserve"> HYPERLINK \l _Toc18270 </w:instrText>
          </w:r>
          <w:r>
            <w:fldChar w:fldCharType="separate"/>
          </w:r>
          <w:r>
            <w:t>3.3.1 激发/发射波长与显微镜通道匹配</w:t>
          </w:r>
          <w:r>
            <w:tab/>
          </w:r>
          <w:r>
            <w:fldChar w:fldCharType="begin"/>
          </w:r>
          <w:r>
            <w:instrText xml:space="preserve"> PAGEREF _Toc18270 \h </w:instrText>
          </w:r>
          <w:r>
            <w:fldChar w:fldCharType="separate"/>
          </w:r>
          <w:r>
            <w:t>27</w:t>
          </w:r>
          <w:r>
            <w:fldChar w:fldCharType="end"/>
          </w:r>
          <w:r>
            <w:fldChar w:fldCharType="end"/>
          </w:r>
        </w:p>
        <w:p w14:paraId="54950EBD">
          <w:pPr>
            <w:pStyle w:val="14"/>
            <w:tabs>
              <w:tab w:val="right" w:pos="8879"/>
            </w:tabs>
          </w:pPr>
          <w:r>
            <w:fldChar w:fldCharType="begin"/>
          </w:r>
          <w:r>
            <w:instrText xml:space="preserve"> HYPERLINK \l _Toc29683 </w:instrText>
          </w:r>
          <w:r>
            <w:fldChar w:fldCharType="separate"/>
          </w:r>
          <w:r>
            <w:t>3.3.2 术中工作距离与放大倍率下的对比度</w:t>
          </w:r>
          <w:r>
            <w:tab/>
          </w:r>
          <w:r>
            <w:fldChar w:fldCharType="begin"/>
          </w:r>
          <w:r>
            <w:instrText xml:space="preserve"> PAGEREF _Toc29683 \h </w:instrText>
          </w:r>
          <w:r>
            <w:fldChar w:fldCharType="separate"/>
          </w:r>
          <w:r>
            <w:t>28</w:t>
          </w:r>
          <w:r>
            <w:fldChar w:fldCharType="end"/>
          </w:r>
          <w:r>
            <w:fldChar w:fldCharType="end"/>
          </w:r>
        </w:p>
        <w:p w14:paraId="4E4FB16C">
          <w:pPr>
            <w:pStyle w:val="14"/>
            <w:tabs>
              <w:tab w:val="right" w:pos="8879"/>
            </w:tabs>
          </w:pPr>
          <w:r>
            <w:fldChar w:fldCharType="begin"/>
          </w:r>
          <w:r>
            <w:instrText xml:space="preserve"> HYPERLINK \l _Toc3960 </w:instrText>
          </w:r>
          <w:r>
            <w:fldChar w:fldCharType="separate"/>
          </w:r>
          <w:r>
            <w:t>3.3.3 替代证据来源</w:t>
          </w:r>
          <w:r>
            <w:tab/>
          </w:r>
          <w:r>
            <w:fldChar w:fldCharType="begin"/>
          </w:r>
          <w:r>
            <w:instrText xml:space="preserve"> PAGEREF _Toc3960 \h </w:instrText>
          </w:r>
          <w:r>
            <w:fldChar w:fldCharType="separate"/>
          </w:r>
          <w:r>
            <w:t>28</w:t>
          </w:r>
          <w:r>
            <w:fldChar w:fldCharType="end"/>
          </w:r>
          <w:r>
            <w:fldChar w:fldCharType="end"/>
          </w:r>
        </w:p>
        <w:p w14:paraId="1235DDBD">
          <w:pPr>
            <w:pStyle w:val="14"/>
            <w:tabs>
              <w:tab w:val="right" w:pos="8879"/>
            </w:tabs>
          </w:pPr>
          <w:r>
            <w:fldChar w:fldCharType="begin"/>
          </w:r>
          <w:r>
            <w:instrText xml:space="preserve"> HYPERLINK \l _Toc22921 </w:instrText>
          </w:r>
          <w:r>
            <w:fldChar w:fldCharType="separate"/>
          </w:r>
          <w:r>
            <w:t>3.3.4 边界声明</w:t>
          </w:r>
          <w:r>
            <w:tab/>
          </w:r>
          <w:r>
            <w:fldChar w:fldCharType="begin"/>
          </w:r>
          <w:r>
            <w:instrText xml:space="preserve"> PAGEREF _Toc22921 \h </w:instrText>
          </w:r>
          <w:r>
            <w:fldChar w:fldCharType="separate"/>
          </w:r>
          <w:r>
            <w:t>29</w:t>
          </w:r>
          <w:r>
            <w:fldChar w:fldCharType="end"/>
          </w:r>
          <w:r>
            <w:fldChar w:fldCharType="end"/>
          </w:r>
        </w:p>
        <w:p w14:paraId="464F64C9">
          <w:pPr>
            <w:pStyle w:val="12"/>
            <w:tabs>
              <w:tab w:val="right" w:pos="8879"/>
            </w:tabs>
          </w:pPr>
          <w:r>
            <w:fldChar w:fldCharType="begin"/>
          </w:r>
          <w:r>
            <w:instrText xml:space="preserve"> HYPERLINK \l _Toc25638 </w:instrText>
          </w:r>
          <w:r>
            <w:fldChar w:fldCharType="separate"/>
          </w:r>
          <w:r>
            <w:t>医学边界声明</w:t>
          </w:r>
          <w:r>
            <w:tab/>
          </w:r>
          <w:r>
            <w:fldChar w:fldCharType="begin"/>
          </w:r>
          <w:r>
            <w:instrText xml:space="preserve"> PAGEREF _Toc25638 \h </w:instrText>
          </w:r>
          <w:r>
            <w:fldChar w:fldCharType="separate"/>
          </w:r>
          <w:r>
            <w:t>30</w:t>
          </w:r>
          <w:r>
            <w:fldChar w:fldCharType="end"/>
          </w:r>
          <w:r>
            <w:fldChar w:fldCharType="end"/>
          </w:r>
        </w:p>
        <w:p w14:paraId="5B493A62">
          <w:pPr>
            <w:pStyle w:val="12"/>
            <w:tabs>
              <w:tab w:val="right" w:pos="8879"/>
            </w:tabs>
          </w:pPr>
          <w:r>
            <w:fldChar w:fldCharType="begin"/>
          </w:r>
          <w:r>
            <w:instrText xml:space="preserve"> HYPERLINK \l _Toc3535 </w:instrText>
          </w:r>
          <w:r>
            <w:fldChar w:fldCharType="separate"/>
          </w:r>
          <w:r>
            <w:t>Cap 4 多模态荧光显微图像融合方法</w:t>
          </w:r>
          <w:r>
            <w:tab/>
          </w:r>
          <w:r>
            <w:fldChar w:fldCharType="begin"/>
          </w:r>
          <w:r>
            <w:instrText xml:space="preserve"> PAGEREF _Toc3535 \h </w:instrText>
          </w:r>
          <w:r>
            <w:fldChar w:fldCharType="separate"/>
          </w:r>
          <w:r>
            <w:t>31</w:t>
          </w:r>
          <w:r>
            <w:fldChar w:fldCharType="end"/>
          </w:r>
          <w:r>
            <w:fldChar w:fldCharType="end"/>
          </w:r>
        </w:p>
        <w:p w14:paraId="46CE9F88">
          <w:pPr>
            <w:pStyle w:val="12"/>
            <w:tabs>
              <w:tab w:val="right" w:pos="8879"/>
            </w:tabs>
          </w:pPr>
          <w:r>
            <w:fldChar w:fldCharType="begin"/>
          </w:r>
          <w:r>
            <w:instrText xml:space="preserve"> HYPERLINK \l _Toc26759 </w:instrText>
          </w:r>
          <w:r>
            <w:fldChar w:fldCharType="separate"/>
          </w:r>
          <w:r>
            <w:t>4.1 显微镜头相关参数概述</w:t>
          </w:r>
          <w:r>
            <w:tab/>
          </w:r>
          <w:r>
            <w:fldChar w:fldCharType="begin"/>
          </w:r>
          <w:r>
            <w:instrText xml:space="preserve"> PAGEREF _Toc26759 \h </w:instrText>
          </w:r>
          <w:r>
            <w:fldChar w:fldCharType="separate"/>
          </w:r>
          <w:r>
            <w:t>31</w:t>
          </w:r>
          <w:r>
            <w:fldChar w:fldCharType="end"/>
          </w:r>
          <w:r>
            <w:fldChar w:fldCharType="end"/>
          </w:r>
        </w:p>
        <w:p w14:paraId="6437E63F">
          <w:pPr>
            <w:pStyle w:val="14"/>
            <w:tabs>
              <w:tab w:val="right" w:pos="8879"/>
            </w:tabs>
          </w:pPr>
          <w:r>
            <w:fldChar w:fldCharType="begin"/>
          </w:r>
          <w:r>
            <w:instrText xml:space="preserve"> HYPERLINK \l _Toc29880 </w:instrText>
          </w:r>
          <w:r>
            <w:fldChar w:fldCharType="separate"/>
          </w:r>
          <w:r>
            <w:t>4.1.1 赛题方显微镜官方参数</w:t>
          </w:r>
          <w:r>
            <w:tab/>
          </w:r>
          <w:r>
            <w:fldChar w:fldCharType="begin"/>
          </w:r>
          <w:r>
            <w:instrText xml:space="preserve"> PAGEREF _Toc29880 \h </w:instrText>
          </w:r>
          <w:r>
            <w:fldChar w:fldCharType="separate"/>
          </w:r>
          <w:r>
            <w:t>31</w:t>
          </w:r>
          <w:r>
            <w:fldChar w:fldCharType="end"/>
          </w:r>
          <w:r>
            <w:fldChar w:fldCharType="end"/>
          </w:r>
        </w:p>
        <w:p w14:paraId="1C402540">
          <w:pPr>
            <w:pStyle w:val="14"/>
            <w:tabs>
              <w:tab w:val="right" w:pos="8879"/>
            </w:tabs>
          </w:pPr>
          <w:r>
            <w:fldChar w:fldCharType="begin"/>
          </w:r>
          <w:r>
            <w:instrText xml:space="preserve"> HYPERLINK \l _Toc20679 </w:instrText>
          </w:r>
          <w:r>
            <w:fldChar w:fldCharType="separate"/>
          </w:r>
          <w:r>
            <w:t>4.1.2 医院自有设备边界</w:t>
          </w:r>
          <w:r>
            <w:tab/>
          </w:r>
          <w:r>
            <w:fldChar w:fldCharType="begin"/>
          </w:r>
          <w:r>
            <w:instrText xml:space="preserve"> PAGEREF _Toc20679 \h </w:instrText>
          </w:r>
          <w:r>
            <w:fldChar w:fldCharType="separate"/>
          </w:r>
          <w:r>
            <w:t>32</w:t>
          </w:r>
          <w:r>
            <w:fldChar w:fldCharType="end"/>
          </w:r>
          <w:r>
            <w:fldChar w:fldCharType="end"/>
          </w:r>
        </w:p>
        <w:p w14:paraId="52F634F2">
          <w:pPr>
            <w:pStyle w:val="14"/>
            <w:tabs>
              <w:tab w:val="right" w:pos="8879"/>
            </w:tabs>
          </w:pPr>
          <w:r>
            <w:fldChar w:fldCharType="begin"/>
          </w:r>
          <w:r>
            <w:instrText xml:space="preserve"> HYPERLINK \l _Toc31138 </w:instrText>
          </w:r>
          <w:r>
            <w:fldChar w:fldCharType="separate"/>
          </w:r>
          <w:r>
            <w:t>4.1.3 通过 manifest 调整以适配不同场景</w:t>
          </w:r>
          <w:r>
            <w:tab/>
          </w:r>
          <w:r>
            <w:fldChar w:fldCharType="begin"/>
          </w:r>
          <w:r>
            <w:instrText xml:space="preserve"> PAGEREF _Toc31138 \h </w:instrText>
          </w:r>
          <w:r>
            <w:fldChar w:fldCharType="separate"/>
          </w:r>
          <w:r>
            <w:t>33</w:t>
          </w:r>
          <w:r>
            <w:fldChar w:fldCharType="end"/>
          </w:r>
          <w:r>
            <w:fldChar w:fldCharType="end"/>
          </w:r>
        </w:p>
        <w:p w14:paraId="158BBFEB">
          <w:pPr>
            <w:pStyle w:val="12"/>
            <w:tabs>
              <w:tab w:val="right" w:pos="8879"/>
            </w:tabs>
          </w:pPr>
          <w:r>
            <w:fldChar w:fldCharType="begin"/>
          </w:r>
          <w:r>
            <w:instrText xml:space="preserve"> HYPERLINK \l _Toc19243 </w:instrText>
          </w:r>
          <w:r>
            <w:fldChar w:fldCharType="separate"/>
          </w:r>
          <w:r>
            <w:t>4.2 图像配准与融合</w:t>
          </w:r>
          <w:r>
            <w:tab/>
          </w:r>
          <w:r>
            <w:fldChar w:fldCharType="begin"/>
          </w:r>
          <w:r>
            <w:instrText xml:space="preserve"> PAGEREF _Toc19243 \h </w:instrText>
          </w:r>
          <w:r>
            <w:fldChar w:fldCharType="separate"/>
          </w:r>
          <w:r>
            <w:t>33</w:t>
          </w:r>
          <w:r>
            <w:fldChar w:fldCharType="end"/>
          </w:r>
          <w:r>
            <w:fldChar w:fldCharType="end"/>
          </w:r>
        </w:p>
        <w:p w14:paraId="1600F71D">
          <w:pPr>
            <w:pStyle w:val="14"/>
            <w:tabs>
              <w:tab w:val="right" w:pos="8879"/>
            </w:tabs>
          </w:pPr>
          <w:r>
            <w:fldChar w:fldCharType="begin"/>
          </w:r>
          <w:r>
            <w:instrText xml:space="preserve"> HYPERLINK \l _Toc10415 </w:instrText>
          </w:r>
          <w:r>
            <w:fldChar w:fldCharType="separate"/>
          </w:r>
          <w:r>
            <w:t>4.2.1 传统方法回顾</w:t>
          </w:r>
          <w:r>
            <w:tab/>
          </w:r>
          <w:r>
            <w:fldChar w:fldCharType="begin"/>
          </w:r>
          <w:r>
            <w:instrText xml:space="preserve"> PAGEREF _Toc10415 \h </w:instrText>
          </w:r>
          <w:r>
            <w:fldChar w:fldCharType="separate"/>
          </w:r>
          <w:r>
            <w:t>33</w:t>
          </w:r>
          <w:r>
            <w:fldChar w:fldCharType="end"/>
          </w:r>
          <w:r>
            <w:fldChar w:fldCharType="end"/>
          </w:r>
        </w:p>
        <w:p w14:paraId="416BA6D6">
          <w:pPr>
            <w:pStyle w:val="14"/>
            <w:tabs>
              <w:tab w:val="right" w:pos="8879"/>
            </w:tabs>
          </w:pPr>
          <w:r>
            <w:fldChar w:fldCharType="begin"/>
          </w:r>
          <w:r>
            <w:instrText xml:space="preserve"> HYPERLINK \l _Toc13942 </w:instrText>
          </w:r>
          <w:r>
            <w:fldChar w:fldCharType="separate"/>
          </w:r>
          <w:r>
            <w:t>4.2.2 我们的方法：fluorescence_fusion_v2 多通道融合链</w:t>
          </w:r>
          <w:r>
            <w:tab/>
          </w:r>
          <w:r>
            <w:fldChar w:fldCharType="begin"/>
          </w:r>
          <w:r>
            <w:instrText xml:space="preserve"> PAGEREF _Toc13942 \h </w:instrText>
          </w:r>
          <w:r>
            <w:fldChar w:fldCharType="separate"/>
          </w:r>
          <w:r>
            <w:t>34</w:t>
          </w:r>
          <w:r>
            <w:fldChar w:fldCharType="end"/>
          </w:r>
          <w:r>
            <w:fldChar w:fldCharType="end"/>
          </w:r>
        </w:p>
        <w:p w14:paraId="70C55F23">
          <w:pPr>
            <w:pStyle w:val="8"/>
            <w:tabs>
              <w:tab w:val="right" w:pos="8879"/>
            </w:tabs>
          </w:pPr>
          <w:r>
            <w:fldChar w:fldCharType="begin"/>
          </w:r>
          <w:r>
            <w:instrText xml:space="preserve"> HYPERLINK \l _Toc1052 </w:instrText>
          </w:r>
          <w:r>
            <w:fldChar w:fldCharType="separate"/>
          </w:r>
          <w:r>
            <w:t>4.2.2.1 结构上的优势</w:t>
          </w:r>
          <w:r>
            <w:tab/>
          </w:r>
          <w:r>
            <w:fldChar w:fldCharType="begin"/>
          </w:r>
          <w:r>
            <w:instrText xml:space="preserve"> PAGEREF _Toc1052 \h </w:instrText>
          </w:r>
          <w:r>
            <w:fldChar w:fldCharType="separate"/>
          </w:r>
          <w:r>
            <w:t>36</w:t>
          </w:r>
          <w:r>
            <w:fldChar w:fldCharType="end"/>
          </w:r>
          <w:r>
            <w:fldChar w:fldCharType="end"/>
          </w:r>
        </w:p>
        <w:p w14:paraId="009E8B4D">
          <w:pPr>
            <w:pStyle w:val="8"/>
            <w:tabs>
              <w:tab w:val="right" w:pos="8879"/>
            </w:tabs>
          </w:pPr>
          <w:r>
            <w:fldChar w:fldCharType="begin"/>
          </w:r>
          <w:r>
            <w:instrText xml:space="preserve"> HYPERLINK \l _Toc14442 </w:instrText>
          </w:r>
          <w:r>
            <w:fldChar w:fldCharType="separate"/>
          </w:r>
          <w:r>
            <w:t>4.2.2.2 性能上的优势</w:t>
          </w:r>
          <w:r>
            <w:tab/>
          </w:r>
          <w:r>
            <w:fldChar w:fldCharType="begin"/>
          </w:r>
          <w:r>
            <w:instrText xml:space="preserve"> PAGEREF _Toc14442 \h </w:instrText>
          </w:r>
          <w:r>
            <w:fldChar w:fldCharType="separate"/>
          </w:r>
          <w:r>
            <w:t>36</w:t>
          </w:r>
          <w:r>
            <w:fldChar w:fldCharType="end"/>
          </w:r>
          <w:r>
            <w:fldChar w:fldCharType="end"/>
          </w:r>
        </w:p>
        <w:p w14:paraId="2BAABDB1">
          <w:pPr>
            <w:pStyle w:val="8"/>
            <w:tabs>
              <w:tab w:val="right" w:pos="8879"/>
            </w:tabs>
          </w:pPr>
          <w:r>
            <w:fldChar w:fldCharType="begin"/>
          </w:r>
          <w:r>
            <w:instrText xml:space="preserve"> HYPERLINK \l _Toc32048 </w:instrText>
          </w:r>
          <w:r>
            <w:fldChar w:fldCharType="separate"/>
          </w:r>
          <w:r>
            <w:t>4.2.2.3 增强 / 对比效果展示</w:t>
          </w:r>
          <w:r>
            <w:tab/>
          </w:r>
          <w:r>
            <w:fldChar w:fldCharType="begin"/>
          </w:r>
          <w:r>
            <w:instrText xml:space="preserve"> PAGEREF _Toc32048 \h </w:instrText>
          </w:r>
          <w:r>
            <w:fldChar w:fldCharType="separate"/>
          </w:r>
          <w:r>
            <w:t>37</w:t>
          </w:r>
          <w:r>
            <w:fldChar w:fldCharType="end"/>
          </w:r>
          <w:r>
            <w:fldChar w:fldCharType="end"/>
          </w:r>
        </w:p>
        <w:p w14:paraId="0871ED4A">
          <w:pPr>
            <w:pStyle w:val="14"/>
            <w:tabs>
              <w:tab w:val="right" w:pos="8879"/>
            </w:tabs>
          </w:pPr>
          <w:r>
            <w:fldChar w:fldCharType="begin"/>
          </w:r>
          <w:r>
            <w:instrText xml:space="preserve"> HYPERLINK \l _Toc7547 </w:instrText>
          </w:r>
          <w:r>
            <w:fldChar w:fldCharType="separate"/>
          </w:r>
          <w:r>
            <w:t>4.2.3 时间强度曲线</w:t>
          </w:r>
          <w:r>
            <w:tab/>
          </w:r>
          <w:r>
            <w:fldChar w:fldCharType="begin"/>
          </w:r>
          <w:r>
            <w:instrText xml:space="preserve"> PAGEREF _Toc7547 \h </w:instrText>
          </w:r>
          <w:r>
            <w:fldChar w:fldCharType="separate"/>
          </w:r>
          <w:r>
            <w:t>38</w:t>
          </w:r>
          <w:r>
            <w:fldChar w:fldCharType="end"/>
          </w:r>
          <w:r>
            <w:fldChar w:fldCharType="end"/>
          </w:r>
        </w:p>
        <w:p w14:paraId="17F7CD8A">
          <w:pPr>
            <w:pStyle w:val="14"/>
            <w:tabs>
              <w:tab w:val="right" w:pos="8879"/>
            </w:tabs>
          </w:pPr>
          <w:r>
            <w:fldChar w:fldCharType="begin"/>
          </w:r>
          <w:r>
            <w:instrText xml:space="preserve"> HYPERLINK \l _Toc30131 </w:instrText>
          </w:r>
          <w:r>
            <w:fldChar w:fldCharType="separate"/>
          </w:r>
          <w:r>
            <w:t>4.2.4 融合质量门控与失效保护</w:t>
          </w:r>
          <w:r>
            <w:tab/>
          </w:r>
          <w:r>
            <w:fldChar w:fldCharType="begin"/>
          </w:r>
          <w:r>
            <w:instrText xml:space="preserve"> PAGEREF _Toc30131 \h </w:instrText>
          </w:r>
          <w:r>
            <w:fldChar w:fldCharType="separate"/>
          </w:r>
          <w:r>
            <w:t>39</w:t>
          </w:r>
          <w:r>
            <w:fldChar w:fldCharType="end"/>
          </w:r>
          <w:r>
            <w:fldChar w:fldCharType="end"/>
          </w:r>
        </w:p>
        <w:p w14:paraId="74509269">
          <w:pPr>
            <w:pStyle w:val="12"/>
            <w:tabs>
              <w:tab w:val="right" w:pos="8879"/>
            </w:tabs>
          </w:pPr>
          <w:r>
            <w:fldChar w:fldCharType="begin"/>
          </w:r>
          <w:r>
            <w:instrText xml:space="preserve"> HYPERLINK \l _Toc29420 </w:instrText>
          </w:r>
          <w:r>
            <w:fldChar w:fldCharType="separate"/>
          </w:r>
          <w:r>
            <w:t>4.3 设备解耦与边界</w:t>
          </w:r>
          <w:r>
            <w:tab/>
          </w:r>
          <w:r>
            <w:fldChar w:fldCharType="begin"/>
          </w:r>
          <w:r>
            <w:instrText xml:space="preserve"> PAGEREF _Toc29420 \h </w:instrText>
          </w:r>
          <w:r>
            <w:fldChar w:fldCharType="separate"/>
          </w:r>
          <w:r>
            <w:t>40</w:t>
          </w:r>
          <w:r>
            <w:fldChar w:fldCharType="end"/>
          </w:r>
          <w:r>
            <w:fldChar w:fldCharType="end"/>
          </w:r>
        </w:p>
        <w:p w14:paraId="0BEB590C">
          <w:pPr>
            <w:pStyle w:val="14"/>
            <w:tabs>
              <w:tab w:val="right" w:pos="8879"/>
            </w:tabs>
          </w:pPr>
          <w:r>
            <w:fldChar w:fldCharType="begin"/>
          </w:r>
          <w:r>
            <w:instrText xml:space="preserve"> HYPERLINK \l _Toc5649 </w:instrText>
          </w:r>
          <w:r>
            <w:fldChar w:fldCharType="separate"/>
          </w:r>
          <w:r>
            <w:t>4.3.1 输入边界</w:t>
          </w:r>
          <w:r>
            <w:tab/>
          </w:r>
          <w:r>
            <w:fldChar w:fldCharType="begin"/>
          </w:r>
          <w:r>
            <w:instrText xml:space="preserve"> PAGEREF _Toc5649 \h </w:instrText>
          </w:r>
          <w:r>
            <w:fldChar w:fldCharType="separate"/>
          </w:r>
          <w:r>
            <w:t>40</w:t>
          </w:r>
          <w:r>
            <w:fldChar w:fldCharType="end"/>
          </w:r>
          <w:r>
            <w:fldChar w:fldCharType="end"/>
          </w:r>
        </w:p>
        <w:p w14:paraId="2E180619">
          <w:pPr>
            <w:pStyle w:val="14"/>
            <w:tabs>
              <w:tab w:val="right" w:pos="8879"/>
            </w:tabs>
          </w:pPr>
          <w:r>
            <w:fldChar w:fldCharType="begin"/>
          </w:r>
          <w:r>
            <w:instrText xml:space="preserve"> HYPERLINK \l _Toc5862 </w:instrText>
          </w:r>
          <w:r>
            <w:fldChar w:fldCharType="separate"/>
          </w:r>
          <w:r>
            <w:t>4.3.2 通道关系</w:t>
          </w:r>
          <w:r>
            <w:tab/>
          </w:r>
          <w:r>
            <w:fldChar w:fldCharType="begin"/>
          </w:r>
          <w:r>
            <w:instrText xml:space="preserve"> PAGEREF _Toc5862 \h </w:instrText>
          </w:r>
          <w:r>
            <w:fldChar w:fldCharType="separate"/>
          </w:r>
          <w:r>
            <w:t>41</w:t>
          </w:r>
          <w:r>
            <w:fldChar w:fldCharType="end"/>
          </w:r>
          <w:r>
            <w:fldChar w:fldCharType="end"/>
          </w:r>
        </w:p>
        <w:p w14:paraId="69E1EBFE">
          <w:pPr>
            <w:pStyle w:val="14"/>
            <w:tabs>
              <w:tab w:val="right" w:pos="8879"/>
            </w:tabs>
          </w:pPr>
          <w:r>
            <w:fldChar w:fldCharType="begin"/>
          </w:r>
          <w:r>
            <w:instrText xml:space="preserve"> HYPERLINK \l _Toc25998 </w:instrText>
          </w:r>
          <w:r>
            <w:fldChar w:fldCharType="separate"/>
          </w:r>
          <w:r>
            <w:t>4.3.3 设备元数据接入</w:t>
          </w:r>
          <w:r>
            <w:tab/>
          </w:r>
          <w:r>
            <w:fldChar w:fldCharType="begin"/>
          </w:r>
          <w:r>
            <w:instrText xml:space="preserve"> PAGEREF _Toc25998 \h </w:instrText>
          </w:r>
          <w:r>
            <w:fldChar w:fldCharType="separate"/>
          </w:r>
          <w:r>
            <w:t>41</w:t>
          </w:r>
          <w:r>
            <w:fldChar w:fldCharType="end"/>
          </w:r>
          <w:r>
            <w:fldChar w:fldCharType="end"/>
          </w:r>
        </w:p>
        <w:p w14:paraId="3DF310DB">
          <w:pPr>
            <w:pStyle w:val="14"/>
            <w:tabs>
              <w:tab w:val="right" w:pos="8879"/>
            </w:tabs>
          </w:pPr>
          <w:r>
            <w:fldChar w:fldCharType="begin"/>
          </w:r>
          <w:r>
            <w:instrText xml:space="preserve"> HYPERLINK \l _Toc5714 </w:instrText>
          </w:r>
          <w:r>
            <w:fldChar w:fldCharType="separate"/>
          </w:r>
          <w:r>
            <w:t>4.3.4 三路输出质控</w:t>
          </w:r>
          <w:r>
            <w:tab/>
          </w:r>
          <w:r>
            <w:fldChar w:fldCharType="begin"/>
          </w:r>
          <w:r>
            <w:instrText xml:space="preserve"> PAGEREF _Toc5714 \h </w:instrText>
          </w:r>
          <w:r>
            <w:fldChar w:fldCharType="separate"/>
          </w:r>
          <w:r>
            <w:t>42</w:t>
          </w:r>
          <w:r>
            <w:fldChar w:fldCharType="end"/>
          </w:r>
          <w:r>
            <w:fldChar w:fldCharType="end"/>
          </w:r>
        </w:p>
        <w:p w14:paraId="3FE9D75A">
          <w:pPr>
            <w:pStyle w:val="14"/>
            <w:tabs>
              <w:tab w:val="right" w:pos="8879"/>
            </w:tabs>
          </w:pPr>
          <w:r>
            <w:fldChar w:fldCharType="begin"/>
          </w:r>
          <w:r>
            <w:instrText xml:space="preserve"> HYPERLINK \l _Toc15679 </w:instrText>
          </w:r>
          <w:r>
            <w:fldChar w:fldCharType="separate"/>
          </w:r>
          <w:r>
            <w:t>4.3.5 4K tiled 推理与连续帧 fast-output 双路径</w:t>
          </w:r>
          <w:r>
            <w:tab/>
          </w:r>
          <w:r>
            <w:fldChar w:fldCharType="begin"/>
          </w:r>
          <w:r>
            <w:instrText xml:space="preserve"> PAGEREF _Toc15679 \h </w:instrText>
          </w:r>
          <w:r>
            <w:fldChar w:fldCharType="separate"/>
          </w:r>
          <w:r>
            <w:t>43</w:t>
          </w:r>
          <w:r>
            <w:fldChar w:fldCharType="end"/>
          </w:r>
          <w:r>
            <w:fldChar w:fldCharType="end"/>
          </w:r>
        </w:p>
        <w:p w14:paraId="262136B2">
          <w:pPr>
            <w:pStyle w:val="14"/>
            <w:tabs>
              <w:tab w:val="right" w:pos="8879"/>
            </w:tabs>
          </w:pPr>
          <w:r>
            <w:fldChar w:fldCharType="begin"/>
          </w:r>
          <w:r>
            <w:instrText xml:space="preserve"> HYPERLINK \l _Toc11901 </w:instrText>
          </w:r>
          <w:r>
            <w:fldChar w:fldCharType="separate"/>
          </w:r>
          <w:r>
            <w:t>4.3.6 4K 双通道成对融合验证</w:t>
          </w:r>
          <w:r>
            <w:tab/>
          </w:r>
          <w:r>
            <w:fldChar w:fldCharType="begin"/>
          </w:r>
          <w:r>
            <w:instrText xml:space="preserve"> PAGEREF _Toc11901 \h </w:instrText>
          </w:r>
          <w:r>
            <w:fldChar w:fldCharType="separate"/>
          </w:r>
          <w:r>
            <w:t>44</w:t>
          </w:r>
          <w:r>
            <w:fldChar w:fldCharType="end"/>
          </w:r>
          <w:r>
            <w:fldChar w:fldCharType="end"/>
          </w:r>
        </w:p>
        <w:p w14:paraId="6868745A">
          <w:pPr>
            <w:pStyle w:val="14"/>
            <w:tabs>
              <w:tab w:val="right" w:pos="8879"/>
            </w:tabs>
          </w:pPr>
          <w:r>
            <w:fldChar w:fldCharType="begin"/>
          </w:r>
          <w:r>
            <w:instrText xml:space="preserve"> HYPERLINK \l _Toc13218 </w:instrText>
          </w:r>
          <w:r>
            <w:fldChar w:fldCharType="separate"/>
          </w:r>
          <w:r>
            <w:t>4.3.7 实现状态分类</w:t>
          </w:r>
          <w:r>
            <w:tab/>
          </w:r>
          <w:r>
            <w:fldChar w:fldCharType="begin"/>
          </w:r>
          <w:r>
            <w:instrText xml:space="preserve"> PAGEREF _Toc13218 \h </w:instrText>
          </w:r>
          <w:r>
            <w:fldChar w:fldCharType="separate"/>
          </w:r>
          <w:r>
            <w:t>45</w:t>
          </w:r>
          <w:r>
            <w:fldChar w:fldCharType="end"/>
          </w:r>
          <w:r>
            <w:fldChar w:fldCharType="end"/>
          </w:r>
        </w:p>
        <w:p w14:paraId="0B18856A">
          <w:pPr>
            <w:pStyle w:val="12"/>
            <w:tabs>
              <w:tab w:val="right" w:pos="8879"/>
            </w:tabs>
          </w:pPr>
          <w:r>
            <w:fldChar w:fldCharType="begin"/>
          </w:r>
          <w:r>
            <w:instrText xml:space="preserve"> HYPERLINK \l _Toc14537 </w:instrText>
          </w:r>
          <w:r>
            <w:fldChar w:fldCharType="separate"/>
          </w:r>
          <w:r>
            <w:t>4.4 医学边界声明</w:t>
          </w:r>
          <w:r>
            <w:tab/>
          </w:r>
          <w:r>
            <w:fldChar w:fldCharType="begin"/>
          </w:r>
          <w:r>
            <w:instrText xml:space="preserve"> PAGEREF _Toc14537 \h </w:instrText>
          </w:r>
          <w:r>
            <w:fldChar w:fldCharType="separate"/>
          </w:r>
          <w:r>
            <w:t>46</w:t>
          </w:r>
          <w:r>
            <w:fldChar w:fldCharType="end"/>
          </w:r>
          <w:r>
            <w:fldChar w:fldCharType="end"/>
          </w:r>
        </w:p>
        <w:p w14:paraId="029FFF09">
          <w:pPr>
            <w:pStyle w:val="12"/>
            <w:tabs>
              <w:tab w:val="right" w:pos="8879"/>
            </w:tabs>
          </w:pPr>
          <w:r>
            <w:fldChar w:fldCharType="begin"/>
          </w:r>
          <w:r>
            <w:instrText xml:space="preserve"> HYPERLINK \l _Toc19971 </w:instrText>
          </w:r>
          <w:r>
            <w:fldChar w:fldCharType="separate"/>
          </w:r>
          <w:r>
            <w:t>第 5 章 病灶智能识别与辅助决策模型</w:t>
          </w:r>
          <w:r>
            <w:tab/>
          </w:r>
          <w:r>
            <w:fldChar w:fldCharType="begin"/>
          </w:r>
          <w:r>
            <w:instrText xml:space="preserve"> PAGEREF _Toc19971 \h </w:instrText>
          </w:r>
          <w:r>
            <w:fldChar w:fldCharType="separate"/>
          </w:r>
          <w:r>
            <w:t>46</w:t>
          </w:r>
          <w:r>
            <w:fldChar w:fldCharType="end"/>
          </w:r>
          <w:r>
            <w:fldChar w:fldCharType="end"/>
          </w:r>
        </w:p>
        <w:p w14:paraId="47FDCF80">
          <w:pPr>
            <w:pStyle w:val="12"/>
            <w:tabs>
              <w:tab w:val="right" w:pos="8879"/>
            </w:tabs>
          </w:pPr>
          <w:r>
            <w:fldChar w:fldCharType="begin"/>
          </w:r>
          <w:r>
            <w:instrText xml:space="preserve"> HYPERLINK \l _Toc14584 </w:instrText>
          </w:r>
          <w:r>
            <w:fldChar w:fldCharType="separate"/>
          </w:r>
          <w:r>
            <w:t>5.1 模型总体设计</w:t>
          </w:r>
          <w:r>
            <w:tab/>
          </w:r>
          <w:r>
            <w:fldChar w:fldCharType="begin"/>
          </w:r>
          <w:r>
            <w:instrText xml:space="preserve"> PAGEREF _Toc14584 \h </w:instrText>
          </w:r>
          <w:r>
            <w:fldChar w:fldCharType="separate"/>
          </w:r>
          <w:r>
            <w:t>47</w:t>
          </w:r>
          <w:r>
            <w:fldChar w:fldCharType="end"/>
          </w:r>
          <w:r>
            <w:fldChar w:fldCharType="end"/>
          </w:r>
        </w:p>
        <w:p w14:paraId="504A9F93">
          <w:pPr>
            <w:pStyle w:val="14"/>
            <w:tabs>
              <w:tab w:val="right" w:pos="8879"/>
            </w:tabs>
          </w:pPr>
          <w:r>
            <w:fldChar w:fldCharType="begin"/>
          </w:r>
          <w:r>
            <w:instrText xml:space="preserve"> HYPERLINK \l _Toc28187 </w:instrText>
          </w:r>
          <w:r>
            <w:fldChar w:fldCharType="separate"/>
          </w:r>
          <w:r>
            <w:t>5.1.1 任务定位</w:t>
          </w:r>
          <w:r>
            <w:tab/>
          </w:r>
          <w:r>
            <w:fldChar w:fldCharType="begin"/>
          </w:r>
          <w:r>
            <w:instrText xml:space="preserve"> PAGEREF _Toc28187 \h </w:instrText>
          </w:r>
          <w:r>
            <w:fldChar w:fldCharType="separate"/>
          </w:r>
          <w:r>
            <w:t>47</w:t>
          </w:r>
          <w:r>
            <w:fldChar w:fldCharType="end"/>
          </w:r>
          <w:r>
            <w:fldChar w:fldCharType="end"/>
          </w:r>
        </w:p>
        <w:p w14:paraId="101A9BEB">
          <w:pPr>
            <w:pStyle w:val="14"/>
            <w:tabs>
              <w:tab w:val="right" w:pos="8879"/>
            </w:tabs>
          </w:pPr>
          <w:r>
            <w:fldChar w:fldCharType="begin"/>
          </w:r>
          <w:r>
            <w:instrText xml:space="preserve"> HYPERLINK \l _Toc19166 </w:instrText>
          </w:r>
          <w:r>
            <w:fldChar w:fldCharType="separate"/>
          </w:r>
          <w:r>
            <w:t>5.1.2 主线模型</w:t>
          </w:r>
          <w:r>
            <w:tab/>
          </w:r>
          <w:r>
            <w:fldChar w:fldCharType="begin"/>
          </w:r>
          <w:r>
            <w:instrText xml:space="preserve"> PAGEREF _Toc19166 \h </w:instrText>
          </w:r>
          <w:r>
            <w:fldChar w:fldCharType="separate"/>
          </w:r>
          <w:r>
            <w:t>48</w:t>
          </w:r>
          <w:r>
            <w:fldChar w:fldCharType="end"/>
          </w:r>
          <w:r>
            <w:fldChar w:fldCharType="end"/>
          </w:r>
        </w:p>
        <w:p w14:paraId="574F10AE">
          <w:pPr>
            <w:pStyle w:val="14"/>
            <w:tabs>
              <w:tab w:val="right" w:pos="8879"/>
            </w:tabs>
          </w:pPr>
          <w:r>
            <w:fldChar w:fldCharType="begin"/>
          </w:r>
          <w:r>
            <w:instrText xml:space="preserve"> HYPERLINK \l _Toc25988 </w:instrText>
          </w:r>
          <w:r>
            <w:fldChar w:fldCharType="separate"/>
          </w:r>
          <w:r>
            <w:t>5.1.3 双路径推理架构</w:t>
          </w:r>
          <w:r>
            <w:tab/>
          </w:r>
          <w:r>
            <w:fldChar w:fldCharType="begin"/>
          </w:r>
          <w:r>
            <w:instrText xml:space="preserve"> PAGEREF _Toc25988 \h </w:instrText>
          </w:r>
          <w:r>
            <w:fldChar w:fldCharType="separate"/>
          </w:r>
          <w:r>
            <w:t>48</w:t>
          </w:r>
          <w:r>
            <w:fldChar w:fldCharType="end"/>
          </w:r>
          <w:r>
            <w:fldChar w:fldCharType="end"/>
          </w:r>
        </w:p>
        <w:p w14:paraId="4C6A806D">
          <w:pPr>
            <w:pStyle w:val="12"/>
            <w:tabs>
              <w:tab w:val="right" w:pos="8879"/>
            </w:tabs>
          </w:pPr>
          <w:r>
            <w:fldChar w:fldCharType="begin"/>
          </w:r>
          <w:r>
            <w:instrText xml:space="preserve"> HYPERLINK \l _Toc21105 </w:instrText>
          </w:r>
          <w:r>
            <w:fldChar w:fldCharType="separate"/>
          </w:r>
          <w:r>
            <w:t>5.2 多模态融合模型</w:t>
          </w:r>
          <w:r>
            <w:tab/>
          </w:r>
          <w:r>
            <w:fldChar w:fldCharType="begin"/>
          </w:r>
          <w:r>
            <w:instrText xml:space="preserve"> PAGEREF _Toc21105 \h </w:instrText>
          </w:r>
          <w:r>
            <w:fldChar w:fldCharType="separate"/>
          </w:r>
          <w:r>
            <w:t>49</w:t>
          </w:r>
          <w:r>
            <w:fldChar w:fldCharType="end"/>
          </w:r>
          <w:r>
            <w:fldChar w:fldCharType="end"/>
          </w:r>
        </w:p>
        <w:p w14:paraId="6D4C2BC3">
          <w:pPr>
            <w:pStyle w:val="14"/>
            <w:tabs>
              <w:tab w:val="right" w:pos="8879"/>
            </w:tabs>
          </w:pPr>
          <w:r>
            <w:fldChar w:fldCharType="begin"/>
          </w:r>
          <w:r>
            <w:instrText xml:space="preserve"> HYPERLINK \l _Toc9725 </w:instrText>
          </w:r>
          <w:r>
            <w:fldChar w:fldCharType="separate"/>
          </w:r>
          <w:r>
            <w:t>5.2.1 传统 baseline 模型</w:t>
          </w:r>
          <w:r>
            <w:tab/>
          </w:r>
          <w:r>
            <w:fldChar w:fldCharType="begin"/>
          </w:r>
          <w:r>
            <w:instrText xml:space="preserve"> PAGEREF _Toc9725 \h </w:instrText>
          </w:r>
          <w:r>
            <w:fldChar w:fldCharType="separate"/>
          </w:r>
          <w:r>
            <w:t>49</w:t>
          </w:r>
          <w:r>
            <w:fldChar w:fldCharType="end"/>
          </w:r>
          <w:r>
            <w:fldChar w:fldCharType="end"/>
          </w:r>
        </w:p>
        <w:p w14:paraId="241DF429">
          <w:pPr>
            <w:pStyle w:val="14"/>
            <w:tabs>
              <w:tab w:val="right" w:pos="8879"/>
            </w:tabs>
          </w:pPr>
          <w:r>
            <w:fldChar w:fldCharType="begin"/>
          </w:r>
          <w:r>
            <w:instrText xml:space="preserve"> HYPERLINK \l _Toc10644 </w:instrText>
          </w:r>
          <w:r>
            <w:fldChar w:fldCharType="separate"/>
          </w:r>
          <w:r>
            <w:t>5.2.2 我们的多模态融合模型</w:t>
          </w:r>
          <w:r>
            <w:tab/>
          </w:r>
          <w:r>
            <w:fldChar w:fldCharType="begin"/>
          </w:r>
          <w:r>
            <w:instrText xml:space="preserve"> PAGEREF _Toc10644 \h </w:instrText>
          </w:r>
          <w:r>
            <w:fldChar w:fldCharType="separate"/>
          </w:r>
          <w:r>
            <w:t>49</w:t>
          </w:r>
          <w:r>
            <w:fldChar w:fldCharType="end"/>
          </w:r>
          <w:r>
            <w:fldChar w:fldCharType="end"/>
          </w:r>
        </w:p>
        <w:p w14:paraId="6ECD5813">
          <w:pPr>
            <w:pStyle w:val="14"/>
            <w:tabs>
              <w:tab w:val="right" w:pos="8879"/>
            </w:tabs>
          </w:pPr>
          <w:r>
            <w:fldChar w:fldCharType="begin"/>
          </w:r>
          <w:r>
            <w:instrText xml:space="preserve"> HYPERLINK \l _Toc31886 </w:instrText>
          </w:r>
          <w:r>
            <w:fldChar w:fldCharType="separate"/>
          </w:r>
          <w:r>
            <w:t>5.2.3 性能对比</w:t>
          </w:r>
          <w:r>
            <w:tab/>
          </w:r>
          <w:r>
            <w:fldChar w:fldCharType="begin"/>
          </w:r>
          <w:r>
            <w:instrText xml:space="preserve"> PAGEREF _Toc31886 \h </w:instrText>
          </w:r>
          <w:r>
            <w:fldChar w:fldCharType="separate"/>
          </w:r>
          <w:r>
            <w:t>50</w:t>
          </w:r>
          <w:r>
            <w:fldChar w:fldCharType="end"/>
          </w:r>
          <w:r>
            <w:fldChar w:fldCharType="end"/>
          </w:r>
        </w:p>
        <w:p w14:paraId="031C665D">
          <w:pPr>
            <w:pStyle w:val="14"/>
            <w:tabs>
              <w:tab w:val="right" w:pos="8879"/>
            </w:tabs>
          </w:pPr>
          <w:r>
            <w:fldChar w:fldCharType="begin"/>
          </w:r>
          <w:r>
            <w:instrText xml:space="preserve"> HYPERLINK \l _Toc8470 </w:instrText>
          </w:r>
          <w:r>
            <w:fldChar w:fldCharType="separate"/>
          </w:r>
          <w:r>
            <w:t>5.2.4 创新点与解决的关键问题</w:t>
          </w:r>
          <w:r>
            <w:tab/>
          </w:r>
          <w:r>
            <w:fldChar w:fldCharType="begin"/>
          </w:r>
          <w:r>
            <w:instrText xml:space="preserve"> PAGEREF _Toc8470 \h </w:instrText>
          </w:r>
          <w:r>
            <w:fldChar w:fldCharType="separate"/>
          </w:r>
          <w:r>
            <w:t>52</w:t>
          </w:r>
          <w:r>
            <w:fldChar w:fldCharType="end"/>
          </w:r>
          <w:r>
            <w:fldChar w:fldCharType="end"/>
          </w:r>
        </w:p>
        <w:p w14:paraId="2B840BF0">
          <w:pPr>
            <w:pStyle w:val="12"/>
            <w:tabs>
              <w:tab w:val="right" w:pos="8879"/>
            </w:tabs>
          </w:pPr>
          <w:r>
            <w:fldChar w:fldCharType="begin"/>
          </w:r>
          <w:r>
            <w:instrText xml:space="preserve"> HYPERLINK \l _Toc30475 </w:instrText>
          </w:r>
          <w:r>
            <w:fldChar w:fldCharType="separate"/>
          </w:r>
          <w:r>
            <w:t>5.3 模型评价指标</w:t>
          </w:r>
          <w:r>
            <w:tab/>
          </w:r>
          <w:r>
            <w:fldChar w:fldCharType="begin"/>
          </w:r>
          <w:r>
            <w:instrText xml:space="preserve"> PAGEREF _Toc30475 \h </w:instrText>
          </w:r>
          <w:r>
            <w:fldChar w:fldCharType="separate"/>
          </w:r>
          <w:r>
            <w:t>53</w:t>
          </w:r>
          <w:r>
            <w:fldChar w:fldCharType="end"/>
          </w:r>
          <w:r>
            <w:fldChar w:fldCharType="end"/>
          </w:r>
        </w:p>
        <w:p w14:paraId="4C0D5B8A">
          <w:pPr>
            <w:pStyle w:val="14"/>
            <w:tabs>
              <w:tab w:val="right" w:pos="8879"/>
            </w:tabs>
          </w:pPr>
          <w:r>
            <w:fldChar w:fldCharType="begin"/>
          </w:r>
          <w:r>
            <w:instrText xml:space="preserve"> HYPERLINK \l _Toc5811 </w:instrText>
          </w:r>
          <w:r>
            <w:fldChar w:fldCharType="separate"/>
          </w:r>
          <w:r>
            <w:t>5.3.1 分割指标</w:t>
          </w:r>
          <w:r>
            <w:tab/>
          </w:r>
          <w:r>
            <w:fldChar w:fldCharType="begin"/>
          </w:r>
          <w:r>
            <w:instrText xml:space="preserve"> PAGEREF _Toc5811 \h </w:instrText>
          </w:r>
          <w:r>
            <w:fldChar w:fldCharType="separate"/>
          </w:r>
          <w:r>
            <w:t>53</w:t>
          </w:r>
          <w:r>
            <w:fldChar w:fldCharType="end"/>
          </w:r>
          <w:r>
            <w:fldChar w:fldCharType="end"/>
          </w:r>
        </w:p>
        <w:p w14:paraId="653D01BE">
          <w:pPr>
            <w:pStyle w:val="14"/>
            <w:tabs>
              <w:tab w:val="right" w:pos="8879"/>
            </w:tabs>
          </w:pPr>
          <w:r>
            <w:fldChar w:fldCharType="begin"/>
          </w:r>
          <w:r>
            <w:instrText xml:space="preserve"> HYPERLINK \l _Toc20113 </w:instrText>
          </w:r>
          <w:r>
            <w:fldChar w:fldCharType="separate"/>
          </w:r>
          <w:r>
            <w:t>5.3.2 分类指标</w:t>
          </w:r>
          <w:r>
            <w:tab/>
          </w:r>
          <w:r>
            <w:fldChar w:fldCharType="begin"/>
          </w:r>
          <w:r>
            <w:instrText xml:space="preserve"> PAGEREF _Toc20113 \h </w:instrText>
          </w:r>
          <w:r>
            <w:fldChar w:fldCharType="separate"/>
          </w:r>
          <w:r>
            <w:t>53</w:t>
          </w:r>
          <w:r>
            <w:fldChar w:fldCharType="end"/>
          </w:r>
          <w:r>
            <w:fldChar w:fldCharType="end"/>
          </w:r>
        </w:p>
        <w:p w14:paraId="49776145">
          <w:pPr>
            <w:pStyle w:val="14"/>
            <w:tabs>
              <w:tab w:val="right" w:pos="8879"/>
            </w:tabs>
          </w:pPr>
          <w:r>
            <w:fldChar w:fldCharType="begin"/>
          </w:r>
          <w:r>
            <w:instrText xml:space="preserve"> HYPERLINK \l _Toc12321 </w:instrText>
          </w:r>
          <w:r>
            <w:fldChar w:fldCharType="separate"/>
          </w:r>
          <w:r>
            <w:t>5.3.3 实时性指标</w:t>
          </w:r>
          <w:r>
            <w:tab/>
          </w:r>
          <w:r>
            <w:fldChar w:fldCharType="begin"/>
          </w:r>
          <w:r>
            <w:instrText xml:space="preserve"> PAGEREF _Toc12321 \h </w:instrText>
          </w:r>
          <w:r>
            <w:fldChar w:fldCharType="separate"/>
          </w:r>
          <w:r>
            <w:t>53</w:t>
          </w:r>
          <w:r>
            <w:fldChar w:fldCharType="end"/>
          </w:r>
          <w:r>
            <w:fldChar w:fldCharType="end"/>
          </w:r>
        </w:p>
        <w:p w14:paraId="7F96022C">
          <w:pPr>
            <w:pStyle w:val="14"/>
            <w:tabs>
              <w:tab w:val="right" w:pos="8879"/>
            </w:tabs>
          </w:pPr>
          <w:r>
            <w:fldChar w:fldCharType="begin"/>
          </w:r>
          <w:r>
            <w:instrText xml:space="preserve"> HYPERLINK \l _Toc18152 </w:instrText>
          </w:r>
          <w:r>
            <w:fldChar w:fldCharType="separate"/>
          </w:r>
          <w:r>
            <w:t>5.3.4 校准指标</w:t>
          </w:r>
          <w:r>
            <w:tab/>
          </w:r>
          <w:r>
            <w:fldChar w:fldCharType="begin"/>
          </w:r>
          <w:r>
            <w:instrText xml:space="preserve"> PAGEREF _Toc18152 \h </w:instrText>
          </w:r>
          <w:r>
            <w:fldChar w:fldCharType="separate"/>
          </w:r>
          <w:r>
            <w:t>54</w:t>
          </w:r>
          <w:r>
            <w:fldChar w:fldCharType="end"/>
          </w:r>
          <w:r>
            <w:fldChar w:fldCharType="end"/>
          </w:r>
        </w:p>
        <w:p w14:paraId="1920A368">
          <w:pPr>
            <w:pStyle w:val="14"/>
            <w:tabs>
              <w:tab w:val="right" w:pos="8879"/>
            </w:tabs>
          </w:pPr>
          <w:r>
            <w:fldChar w:fldCharType="begin"/>
          </w:r>
          <w:r>
            <w:instrText xml:space="preserve"> HYPERLINK \l _Toc2916 </w:instrText>
          </w:r>
          <w:r>
            <w:fldChar w:fldCharType="separate"/>
          </w:r>
          <w:r>
            <w:t>5.3.5 分层评估</w:t>
          </w:r>
          <w:r>
            <w:tab/>
          </w:r>
          <w:r>
            <w:fldChar w:fldCharType="begin"/>
          </w:r>
          <w:r>
            <w:instrText xml:space="preserve"> PAGEREF _Toc2916 \h </w:instrText>
          </w:r>
          <w:r>
            <w:fldChar w:fldCharType="separate"/>
          </w:r>
          <w:r>
            <w:t>54</w:t>
          </w:r>
          <w:r>
            <w:fldChar w:fldCharType="end"/>
          </w:r>
          <w:r>
            <w:fldChar w:fldCharType="end"/>
          </w:r>
        </w:p>
        <w:p w14:paraId="0F693D93">
          <w:pPr>
            <w:pStyle w:val="14"/>
            <w:tabs>
              <w:tab w:val="right" w:pos="8879"/>
            </w:tabs>
          </w:pPr>
          <w:r>
            <w:fldChar w:fldCharType="begin"/>
          </w:r>
          <w:r>
            <w:instrText xml:space="preserve"> HYPERLINK \l _Toc12781 </w:instrText>
          </w:r>
          <w:r>
            <w:fldChar w:fldCharType="separate"/>
          </w:r>
          <w:r>
            <w:t>5.3.6 0.80 边界声明</w:t>
          </w:r>
          <w:r>
            <w:tab/>
          </w:r>
          <w:r>
            <w:fldChar w:fldCharType="begin"/>
          </w:r>
          <w:r>
            <w:instrText xml:space="preserve"> PAGEREF _Toc12781 \h </w:instrText>
          </w:r>
          <w:r>
            <w:fldChar w:fldCharType="separate"/>
          </w:r>
          <w:r>
            <w:t>55</w:t>
          </w:r>
          <w:r>
            <w:fldChar w:fldCharType="end"/>
          </w:r>
          <w:r>
            <w:fldChar w:fldCharType="end"/>
          </w:r>
        </w:p>
        <w:p w14:paraId="08FC32BE">
          <w:pPr>
            <w:pStyle w:val="12"/>
            <w:tabs>
              <w:tab w:val="right" w:pos="8879"/>
            </w:tabs>
          </w:pPr>
          <w:r>
            <w:fldChar w:fldCharType="begin"/>
          </w:r>
          <w:r>
            <w:instrText xml:space="preserve"> HYPERLINK \l _Toc30474 </w:instrText>
          </w:r>
          <w:r>
            <w:fldChar w:fldCharType="separate"/>
          </w:r>
          <w:r>
            <w:t>5.4 医生复核回灌与输出契约</w:t>
          </w:r>
          <w:r>
            <w:tab/>
          </w:r>
          <w:r>
            <w:fldChar w:fldCharType="begin"/>
          </w:r>
          <w:r>
            <w:instrText xml:space="preserve"> PAGEREF _Toc30474 \h </w:instrText>
          </w:r>
          <w:r>
            <w:fldChar w:fldCharType="separate"/>
          </w:r>
          <w:r>
            <w:t>55</w:t>
          </w:r>
          <w:r>
            <w:fldChar w:fldCharType="end"/>
          </w:r>
          <w:r>
            <w:fldChar w:fldCharType="end"/>
          </w:r>
        </w:p>
        <w:p w14:paraId="38D5753F">
          <w:pPr>
            <w:pStyle w:val="14"/>
            <w:tabs>
              <w:tab w:val="right" w:pos="8879"/>
            </w:tabs>
          </w:pPr>
          <w:r>
            <w:fldChar w:fldCharType="begin"/>
          </w:r>
          <w:r>
            <w:instrText xml:space="preserve"> HYPERLINK \l _Toc32636 </w:instrText>
          </w:r>
          <w:r>
            <w:fldChar w:fldCharType="separate"/>
          </w:r>
          <w:r>
            <w:t>5.4.1 输出契约</w:t>
          </w:r>
          <w:r>
            <w:tab/>
          </w:r>
          <w:r>
            <w:fldChar w:fldCharType="begin"/>
          </w:r>
          <w:r>
            <w:instrText xml:space="preserve"> PAGEREF _Toc32636 \h </w:instrText>
          </w:r>
          <w:r>
            <w:fldChar w:fldCharType="separate"/>
          </w:r>
          <w:r>
            <w:t>55</w:t>
          </w:r>
          <w:r>
            <w:fldChar w:fldCharType="end"/>
          </w:r>
          <w:r>
            <w:fldChar w:fldCharType="end"/>
          </w:r>
        </w:p>
        <w:p w14:paraId="28DABFCE">
          <w:pPr>
            <w:pStyle w:val="14"/>
            <w:tabs>
              <w:tab w:val="right" w:pos="8879"/>
            </w:tabs>
          </w:pPr>
          <w:r>
            <w:fldChar w:fldCharType="begin"/>
          </w:r>
          <w:r>
            <w:instrText xml:space="preserve"> HYPERLINK \l _Toc6395 </w:instrText>
          </w:r>
          <w:r>
            <w:fldChar w:fldCharType="separate"/>
          </w:r>
          <w:r>
            <w:t>5.4.2 标注与复核状态</w:t>
          </w:r>
          <w:r>
            <w:tab/>
          </w:r>
          <w:r>
            <w:fldChar w:fldCharType="begin"/>
          </w:r>
          <w:r>
            <w:instrText xml:space="preserve"> PAGEREF _Toc6395 \h </w:instrText>
          </w:r>
          <w:r>
            <w:fldChar w:fldCharType="separate"/>
          </w:r>
          <w:r>
            <w:t>57</w:t>
          </w:r>
          <w:r>
            <w:fldChar w:fldCharType="end"/>
          </w:r>
          <w:r>
            <w:fldChar w:fldCharType="end"/>
          </w:r>
        </w:p>
        <w:p w14:paraId="518CA79F">
          <w:pPr>
            <w:pStyle w:val="14"/>
            <w:tabs>
              <w:tab w:val="right" w:pos="8879"/>
            </w:tabs>
          </w:pPr>
          <w:r>
            <w:fldChar w:fldCharType="begin"/>
          </w:r>
          <w:r>
            <w:instrText xml:space="preserve"> HYPERLINK \l _Toc17772 </w:instrText>
          </w:r>
          <w:r>
            <w:fldChar w:fldCharType="separate"/>
          </w:r>
          <w:r>
            <w:t>5.4.3 训练准入与样本权重</w:t>
          </w:r>
          <w:r>
            <w:tab/>
          </w:r>
          <w:r>
            <w:fldChar w:fldCharType="begin"/>
          </w:r>
          <w:r>
            <w:instrText xml:space="preserve"> PAGEREF _Toc17772 \h </w:instrText>
          </w:r>
          <w:r>
            <w:fldChar w:fldCharType="separate"/>
          </w:r>
          <w:r>
            <w:t>57</w:t>
          </w:r>
          <w:r>
            <w:fldChar w:fldCharType="end"/>
          </w:r>
          <w:r>
            <w:fldChar w:fldCharType="end"/>
          </w:r>
        </w:p>
        <w:p w14:paraId="731D8C96">
          <w:pPr>
            <w:pStyle w:val="14"/>
            <w:tabs>
              <w:tab w:val="right" w:pos="8879"/>
            </w:tabs>
          </w:pPr>
          <w:r>
            <w:fldChar w:fldCharType="begin"/>
          </w:r>
          <w:r>
            <w:instrText xml:space="preserve"> HYPERLINK \l _Toc24826 </w:instrText>
          </w:r>
          <w:r>
            <w:fldChar w:fldCharType="separate"/>
          </w:r>
          <w:r>
            <w:t>5.4.4 prompt-assisted review 与 MedSAM2 契约</w:t>
          </w:r>
          <w:r>
            <w:tab/>
          </w:r>
          <w:r>
            <w:fldChar w:fldCharType="begin"/>
          </w:r>
          <w:r>
            <w:instrText xml:space="preserve"> PAGEREF _Toc24826 \h </w:instrText>
          </w:r>
          <w:r>
            <w:fldChar w:fldCharType="separate"/>
          </w:r>
          <w:r>
            <w:t>58</w:t>
          </w:r>
          <w:r>
            <w:fldChar w:fldCharType="end"/>
          </w:r>
          <w:r>
            <w:fldChar w:fldCharType="end"/>
          </w:r>
        </w:p>
        <w:p w14:paraId="65C4832F">
          <w:pPr>
            <w:pStyle w:val="14"/>
            <w:tabs>
              <w:tab w:val="right" w:pos="8879"/>
            </w:tabs>
          </w:pPr>
          <w:r>
            <w:fldChar w:fldCharType="begin"/>
          </w:r>
          <w:r>
            <w:instrText xml:space="preserve"> HYPERLINK \l _Toc18585 </w:instrText>
          </w:r>
          <w:r>
            <w:fldChar w:fldCharType="separate"/>
          </w:r>
          <w:r>
            <w:t>5.4.5 回灌闭环实现状态</w:t>
          </w:r>
          <w:r>
            <w:tab/>
          </w:r>
          <w:r>
            <w:fldChar w:fldCharType="begin"/>
          </w:r>
          <w:r>
            <w:instrText xml:space="preserve"> PAGEREF _Toc18585 \h </w:instrText>
          </w:r>
          <w:r>
            <w:fldChar w:fldCharType="separate"/>
          </w:r>
          <w:r>
            <w:t>58</w:t>
          </w:r>
          <w:r>
            <w:fldChar w:fldCharType="end"/>
          </w:r>
          <w:r>
            <w:fldChar w:fldCharType="end"/>
          </w:r>
        </w:p>
        <w:p w14:paraId="21F76303">
          <w:pPr>
            <w:pStyle w:val="14"/>
            <w:tabs>
              <w:tab w:val="right" w:pos="8879"/>
            </w:tabs>
          </w:pPr>
          <w:r>
            <w:fldChar w:fldCharType="begin"/>
          </w:r>
          <w:r>
            <w:instrText xml:space="preserve"> HYPERLINK \l _Toc19476 </w:instrText>
          </w:r>
          <w:r>
            <w:fldChar w:fldCharType="separate"/>
          </w:r>
          <w:r>
            <w:t>5.4.6 医学边界声明</w:t>
          </w:r>
          <w:r>
            <w:tab/>
          </w:r>
          <w:r>
            <w:fldChar w:fldCharType="begin"/>
          </w:r>
          <w:r>
            <w:instrText xml:space="preserve"> PAGEREF _Toc19476 \h </w:instrText>
          </w:r>
          <w:r>
            <w:fldChar w:fldCharType="separate"/>
          </w:r>
          <w:r>
            <w:t>59</w:t>
          </w:r>
          <w:r>
            <w:fldChar w:fldCharType="end"/>
          </w:r>
          <w:r>
            <w:fldChar w:fldCharType="end"/>
          </w:r>
        </w:p>
        <w:p w14:paraId="5894D17F">
          <w:pPr>
            <w:pStyle w:val="12"/>
            <w:tabs>
              <w:tab w:val="right" w:pos="8879"/>
            </w:tabs>
          </w:pPr>
          <w:r>
            <w:fldChar w:fldCharType="begin"/>
          </w:r>
          <w:r>
            <w:instrText xml:space="preserve"> HYPERLINK \l _Toc5904 </w:instrText>
          </w:r>
          <w:r>
            <w:fldChar w:fldCharType="separate"/>
          </w:r>
          <w:r>
            <w:t>第 6 章 实验设计及结果验证</w:t>
          </w:r>
          <w:r>
            <w:tab/>
          </w:r>
          <w:r>
            <w:fldChar w:fldCharType="begin"/>
          </w:r>
          <w:r>
            <w:instrText xml:space="preserve"> PAGEREF _Toc5904 \h </w:instrText>
          </w:r>
          <w:r>
            <w:fldChar w:fldCharType="separate"/>
          </w:r>
          <w:r>
            <w:t>60</w:t>
          </w:r>
          <w:r>
            <w:fldChar w:fldCharType="end"/>
          </w:r>
          <w:r>
            <w:fldChar w:fldCharType="end"/>
          </w:r>
        </w:p>
        <w:p w14:paraId="30C8331F">
          <w:pPr>
            <w:pStyle w:val="12"/>
            <w:tabs>
              <w:tab w:val="right" w:pos="8879"/>
            </w:tabs>
          </w:pPr>
          <w:r>
            <w:fldChar w:fldCharType="begin"/>
          </w:r>
          <w:r>
            <w:instrText xml:space="preserve"> HYPERLINK \l _Toc26756 </w:instrText>
          </w:r>
          <w:r>
            <w:fldChar w:fldCharType="separate"/>
          </w:r>
          <w:r>
            <w:t>6.1 实验过程</w:t>
          </w:r>
          <w:r>
            <w:tab/>
          </w:r>
          <w:r>
            <w:fldChar w:fldCharType="begin"/>
          </w:r>
          <w:r>
            <w:instrText xml:space="preserve"> PAGEREF _Toc26756 \h </w:instrText>
          </w:r>
          <w:r>
            <w:fldChar w:fldCharType="separate"/>
          </w:r>
          <w:r>
            <w:t>60</w:t>
          </w:r>
          <w:r>
            <w:fldChar w:fldCharType="end"/>
          </w:r>
          <w:r>
            <w:fldChar w:fldCharType="end"/>
          </w:r>
        </w:p>
        <w:p w14:paraId="710B3569">
          <w:pPr>
            <w:pStyle w:val="14"/>
            <w:tabs>
              <w:tab w:val="right" w:pos="8879"/>
            </w:tabs>
          </w:pPr>
          <w:r>
            <w:fldChar w:fldCharType="begin"/>
          </w:r>
          <w:r>
            <w:instrText xml:space="preserve"> HYPERLINK \l _Toc1246 </w:instrText>
          </w:r>
          <w:r>
            <w:fldChar w:fldCharType="separate"/>
          </w:r>
          <w:r>
            <w:t>6.1.1 数据来源分层</w:t>
          </w:r>
          <w:r>
            <w:tab/>
          </w:r>
          <w:r>
            <w:fldChar w:fldCharType="begin"/>
          </w:r>
          <w:r>
            <w:instrText xml:space="preserve"> PAGEREF _Toc1246 \h </w:instrText>
          </w:r>
          <w:r>
            <w:fldChar w:fldCharType="separate"/>
          </w:r>
          <w:r>
            <w:t>60</w:t>
          </w:r>
          <w:r>
            <w:fldChar w:fldCharType="end"/>
          </w:r>
          <w:r>
            <w:fldChar w:fldCharType="end"/>
          </w:r>
        </w:p>
        <w:p w14:paraId="342E4DF0">
          <w:pPr>
            <w:pStyle w:val="14"/>
            <w:tabs>
              <w:tab w:val="right" w:pos="8879"/>
            </w:tabs>
          </w:pPr>
          <w:r>
            <w:fldChar w:fldCharType="begin"/>
          </w:r>
          <w:r>
            <w:instrText xml:space="preserve"> HYPERLINK \l _Toc17889 </w:instrText>
          </w:r>
          <w:r>
            <w:fldChar w:fldCharType="separate"/>
          </w:r>
          <w:r>
            <w:t>6.1.2 数据 manifest</w:t>
          </w:r>
          <w:r>
            <w:tab/>
          </w:r>
          <w:r>
            <w:fldChar w:fldCharType="begin"/>
          </w:r>
          <w:r>
            <w:instrText xml:space="preserve"> PAGEREF _Toc17889 \h </w:instrText>
          </w:r>
          <w:r>
            <w:fldChar w:fldCharType="separate"/>
          </w:r>
          <w:r>
            <w:t>65</w:t>
          </w:r>
          <w:r>
            <w:fldChar w:fldCharType="end"/>
          </w:r>
          <w:r>
            <w:fldChar w:fldCharType="end"/>
          </w:r>
        </w:p>
        <w:p w14:paraId="39642537">
          <w:pPr>
            <w:pStyle w:val="14"/>
            <w:tabs>
              <w:tab w:val="right" w:pos="8879"/>
            </w:tabs>
          </w:pPr>
          <w:r>
            <w:fldChar w:fldCharType="begin"/>
          </w:r>
          <w:r>
            <w:instrText xml:space="preserve"> HYPERLINK \l _Toc10256 </w:instrText>
          </w:r>
          <w:r>
            <w:fldChar w:fldCharType="separate"/>
          </w:r>
          <w:r>
            <w:t>6.1.3 训练与验证策略</w:t>
          </w:r>
          <w:r>
            <w:tab/>
          </w:r>
          <w:r>
            <w:fldChar w:fldCharType="begin"/>
          </w:r>
          <w:r>
            <w:instrText xml:space="preserve"> PAGEREF _Toc10256 \h </w:instrText>
          </w:r>
          <w:r>
            <w:fldChar w:fldCharType="separate"/>
          </w:r>
          <w:r>
            <w:t>65</w:t>
          </w:r>
          <w:r>
            <w:fldChar w:fldCharType="end"/>
          </w:r>
          <w:r>
            <w:fldChar w:fldCharType="end"/>
          </w:r>
        </w:p>
        <w:p w14:paraId="2D9B82CD">
          <w:pPr>
            <w:pStyle w:val="14"/>
            <w:tabs>
              <w:tab w:val="right" w:pos="8879"/>
            </w:tabs>
          </w:pPr>
          <w:r>
            <w:fldChar w:fldCharType="begin"/>
          </w:r>
          <w:r>
            <w:instrText xml:space="preserve"> HYPERLINK \l _Toc7056 </w:instrText>
          </w:r>
          <w:r>
            <w:fldChar w:fldCharType="separate"/>
          </w:r>
          <w:r>
            <w:t>6.1.4 对照与消融设计</w:t>
          </w:r>
          <w:r>
            <w:tab/>
          </w:r>
          <w:r>
            <w:fldChar w:fldCharType="begin"/>
          </w:r>
          <w:r>
            <w:instrText xml:space="preserve"> PAGEREF _Toc7056 \h </w:instrText>
          </w:r>
          <w:r>
            <w:fldChar w:fldCharType="separate"/>
          </w:r>
          <w:r>
            <w:t>66</w:t>
          </w:r>
          <w:r>
            <w:fldChar w:fldCharType="end"/>
          </w:r>
          <w:r>
            <w:fldChar w:fldCharType="end"/>
          </w:r>
        </w:p>
        <w:p w14:paraId="5B97F015">
          <w:pPr>
            <w:pStyle w:val="12"/>
            <w:tabs>
              <w:tab w:val="right" w:pos="8879"/>
            </w:tabs>
          </w:pPr>
          <w:r>
            <w:fldChar w:fldCharType="begin"/>
          </w:r>
          <w:r>
            <w:instrText xml:space="preserve"> HYPERLINK \l _Toc5596 </w:instrText>
          </w:r>
          <w:r>
            <w:fldChar w:fldCharType="separate"/>
          </w:r>
          <w:r>
            <w:t>6.2 实验验证</w:t>
          </w:r>
          <w:r>
            <w:tab/>
          </w:r>
          <w:r>
            <w:fldChar w:fldCharType="begin"/>
          </w:r>
          <w:r>
            <w:instrText xml:space="preserve"> PAGEREF _Toc5596 \h </w:instrText>
          </w:r>
          <w:r>
            <w:fldChar w:fldCharType="separate"/>
          </w:r>
          <w:r>
            <w:t>67</w:t>
          </w:r>
          <w:r>
            <w:fldChar w:fldCharType="end"/>
          </w:r>
          <w:r>
            <w:fldChar w:fldCharType="end"/>
          </w:r>
        </w:p>
        <w:p w14:paraId="1F1BEFF7">
          <w:pPr>
            <w:pStyle w:val="14"/>
            <w:tabs>
              <w:tab w:val="right" w:pos="8879"/>
            </w:tabs>
          </w:pPr>
          <w:r>
            <w:fldChar w:fldCharType="begin"/>
          </w:r>
          <w:r>
            <w:instrText xml:space="preserve"> HYPERLINK \l _Toc32706 </w:instrText>
          </w:r>
          <w:r>
            <w:fldChar w:fldCharType="separate"/>
          </w:r>
          <w:r>
            <w:t>6.2.1 荧光造影剂：公开文献与仿真数据</w:t>
          </w:r>
          <w:r>
            <w:tab/>
          </w:r>
          <w:r>
            <w:fldChar w:fldCharType="begin"/>
          </w:r>
          <w:r>
            <w:instrText xml:space="preserve"> PAGEREF _Toc32706 \h </w:instrText>
          </w:r>
          <w:r>
            <w:fldChar w:fldCharType="separate"/>
          </w:r>
          <w:r>
            <w:t>67</w:t>
          </w:r>
          <w:r>
            <w:fldChar w:fldCharType="end"/>
          </w:r>
          <w:r>
            <w:fldChar w:fldCharType="end"/>
          </w:r>
        </w:p>
        <w:p w14:paraId="202E0F1E">
          <w:pPr>
            <w:pStyle w:val="14"/>
            <w:tabs>
              <w:tab w:val="right" w:pos="8879"/>
            </w:tabs>
          </w:pPr>
          <w:r>
            <w:fldChar w:fldCharType="begin"/>
          </w:r>
          <w:r>
            <w:instrText xml:space="preserve"> HYPERLINK \l _Toc29213 </w:instrText>
          </w:r>
          <w:r>
            <w:fldChar w:fldCharType="separate"/>
          </w:r>
          <w:r>
            <w:t>6.2.2 病灶识别：代理模型结果与典型案例可视化</w:t>
          </w:r>
          <w:r>
            <w:tab/>
          </w:r>
          <w:r>
            <w:fldChar w:fldCharType="begin"/>
          </w:r>
          <w:r>
            <w:instrText xml:space="preserve"> PAGEREF _Toc29213 \h </w:instrText>
          </w:r>
          <w:r>
            <w:fldChar w:fldCharType="separate"/>
          </w:r>
          <w:r>
            <w:t>69</w:t>
          </w:r>
          <w:r>
            <w:fldChar w:fldCharType="end"/>
          </w:r>
          <w:r>
            <w:fldChar w:fldCharType="end"/>
          </w:r>
        </w:p>
        <w:p w14:paraId="3396B3A0">
          <w:pPr>
            <w:pStyle w:val="14"/>
            <w:tabs>
              <w:tab w:val="right" w:pos="8879"/>
            </w:tabs>
          </w:pPr>
          <w:r>
            <w:fldChar w:fldCharType="begin"/>
          </w:r>
          <w:r>
            <w:instrText xml:space="preserve"> HYPERLINK \l _Toc7063 </w:instrText>
          </w:r>
          <w:r>
            <w:fldChar w:fldCharType="separate"/>
          </w:r>
          <w:r>
            <w:t>6.2.3 实时导航：FPS 测试与延迟分布</w:t>
          </w:r>
          <w:r>
            <w:tab/>
          </w:r>
          <w:r>
            <w:fldChar w:fldCharType="begin"/>
          </w:r>
          <w:r>
            <w:instrText xml:space="preserve"> PAGEREF _Toc7063 \h </w:instrText>
          </w:r>
          <w:r>
            <w:fldChar w:fldCharType="separate"/>
          </w:r>
          <w:r>
            <w:t>71</w:t>
          </w:r>
          <w:r>
            <w:fldChar w:fldCharType="end"/>
          </w:r>
          <w:r>
            <w:fldChar w:fldCharType="end"/>
          </w:r>
        </w:p>
        <w:p w14:paraId="068A0332">
          <w:pPr>
            <w:pStyle w:val="14"/>
            <w:tabs>
              <w:tab w:val="right" w:pos="8879"/>
            </w:tabs>
          </w:pPr>
          <w:r>
            <w:fldChar w:fldCharType="begin"/>
          </w:r>
          <w:r>
            <w:instrText xml:space="preserve"> HYPERLINK \l _Toc11128 </w:instrText>
          </w:r>
          <w:r>
            <w:fldChar w:fldCharType="separate"/>
          </w:r>
          <w:r>
            <w:t>6.2.4 模型测试 / 消融实验</w:t>
          </w:r>
          <w:r>
            <w:tab/>
          </w:r>
          <w:r>
            <w:fldChar w:fldCharType="begin"/>
          </w:r>
          <w:r>
            <w:instrText xml:space="preserve"> PAGEREF _Toc11128 \h </w:instrText>
          </w:r>
          <w:r>
            <w:fldChar w:fldCharType="separate"/>
          </w:r>
          <w:r>
            <w:t>74</w:t>
          </w:r>
          <w:r>
            <w:fldChar w:fldCharType="end"/>
          </w:r>
          <w:r>
            <w:fldChar w:fldCharType="end"/>
          </w:r>
        </w:p>
        <w:p w14:paraId="2AB77A5E">
          <w:pPr>
            <w:pStyle w:val="14"/>
            <w:tabs>
              <w:tab w:val="right" w:pos="8879"/>
            </w:tabs>
          </w:pPr>
          <w:r>
            <w:fldChar w:fldCharType="begin"/>
          </w:r>
          <w:r>
            <w:instrText xml:space="preserve"> HYPERLINK \l _Toc27926 </w:instrText>
          </w:r>
          <w:r>
            <w:fldChar w:fldCharType="separate"/>
          </w:r>
          <w:r>
            <w:t>6.2.5 4K 工程验证实例端到端验证</w:t>
          </w:r>
          <w:r>
            <w:tab/>
          </w:r>
          <w:r>
            <w:fldChar w:fldCharType="begin"/>
          </w:r>
          <w:r>
            <w:instrText xml:space="preserve"> PAGEREF _Toc27926 \h </w:instrText>
          </w:r>
          <w:r>
            <w:fldChar w:fldCharType="separate"/>
          </w:r>
          <w:r>
            <w:t>78</w:t>
          </w:r>
          <w:r>
            <w:fldChar w:fldCharType="end"/>
          </w:r>
          <w:r>
            <w:fldChar w:fldCharType="end"/>
          </w:r>
        </w:p>
        <w:p w14:paraId="3724AFF3">
          <w:pPr>
            <w:pStyle w:val="14"/>
            <w:tabs>
              <w:tab w:val="right" w:pos="8879"/>
            </w:tabs>
          </w:pPr>
          <w:r>
            <w:fldChar w:fldCharType="begin"/>
          </w:r>
          <w:r>
            <w:instrText xml:space="preserve"> HYPERLINK \l _Toc20969 </w:instrText>
          </w:r>
          <w:r>
            <w:fldChar w:fldCharType="separate"/>
          </w:r>
          <w:r>
            <w:t>6.2.6 医学边界声明</w:t>
          </w:r>
          <w:r>
            <w:tab/>
          </w:r>
          <w:r>
            <w:fldChar w:fldCharType="begin"/>
          </w:r>
          <w:r>
            <w:instrText xml:space="preserve"> PAGEREF _Toc20969 \h </w:instrText>
          </w:r>
          <w:r>
            <w:fldChar w:fldCharType="separate"/>
          </w:r>
          <w:r>
            <w:t>78</w:t>
          </w:r>
          <w:r>
            <w:fldChar w:fldCharType="end"/>
          </w:r>
          <w:r>
            <w:fldChar w:fldCharType="end"/>
          </w:r>
        </w:p>
        <w:p w14:paraId="20E1857B">
          <w:pPr>
            <w:pStyle w:val="12"/>
            <w:tabs>
              <w:tab w:val="right" w:pos="8879"/>
            </w:tabs>
          </w:pPr>
          <w:r>
            <w:fldChar w:fldCharType="begin"/>
          </w:r>
          <w:r>
            <w:instrText xml:space="preserve"> HYPERLINK \l _Toc28182 </w:instrText>
          </w:r>
          <w:r>
            <w:fldChar w:fldCharType="separate"/>
          </w:r>
          <w:r>
            <w:t>第 7 章 工程实现与临床应用方案</w:t>
          </w:r>
          <w:r>
            <w:tab/>
          </w:r>
          <w:r>
            <w:fldChar w:fldCharType="begin"/>
          </w:r>
          <w:r>
            <w:instrText xml:space="preserve"> PAGEREF _Toc28182 \h </w:instrText>
          </w:r>
          <w:r>
            <w:fldChar w:fldCharType="separate"/>
          </w:r>
          <w:r>
            <w:t>79</w:t>
          </w:r>
          <w:r>
            <w:fldChar w:fldCharType="end"/>
          </w:r>
          <w:r>
            <w:fldChar w:fldCharType="end"/>
          </w:r>
        </w:p>
        <w:p w14:paraId="0D789A7B">
          <w:pPr>
            <w:pStyle w:val="12"/>
            <w:tabs>
              <w:tab w:val="right" w:pos="8879"/>
            </w:tabs>
          </w:pPr>
          <w:r>
            <w:fldChar w:fldCharType="begin"/>
          </w:r>
          <w:r>
            <w:instrText xml:space="preserve"> HYPERLINK \l _Toc8848 </w:instrText>
          </w:r>
          <w:r>
            <w:fldChar w:fldCharType="separate"/>
          </w:r>
          <w:r>
            <w:t>7.1 软件系统架构图</w:t>
          </w:r>
          <w:r>
            <w:tab/>
          </w:r>
          <w:r>
            <w:fldChar w:fldCharType="begin"/>
          </w:r>
          <w:r>
            <w:instrText xml:space="preserve"> PAGEREF _Toc8848 \h </w:instrText>
          </w:r>
          <w:r>
            <w:fldChar w:fldCharType="separate"/>
          </w:r>
          <w:r>
            <w:t>80</w:t>
          </w:r>
          <w:r>
            <w:fldChar w:fldCharType="end"/>
          </w:r>
          <w:r>
            <w:fldChar w:fldCharType="end"/>
          </w:r>
        </w:p>
        <w:p w14:paraId="10B36BD8">
          <w:pPr>
            <w:pStyle w:val="14"/>
            <w:tabs>
              <w:tab w:val="right" w:pos="8879"/>
            </w:tabs>
          </w:pPr>
          <w:r>
            <w:fldChar w:fldCharType="begin"/>
          </w:r>
          <w:r>
            <w:instrText xml:space="preserve"> HYPERLINK \l _Toc28498 </w:instrText>
          </w:r>
          <w:r>
            <w:fldChar w:fldCharType="separate"/>
          </w:r>
          <w:r>
            <w:t>7.1.1 平台软件三层架构</w:t>
          </w:r>
          <w:r>
            <w:tab/>
          </w:r>
          <w:r>
            <w:fldChar w:fldCharType="begin"/>
          </w:r>
          <w:r>
            <w:instrText xml:space="preserve"> PAGEREF _Toc28498 \h </w:instrText>
          </w:r>
          <w:r>
            <w:fldChar w:fldCharType="separate"/>
          </w:r>
          <w:r>
            <w:t>80</w:t>
          </w:r>
          <w:r>
            <w:fldChar w:fldCharType="end"/>
          </w:r>
          <w:r>
            <w:fldChar w:fldCharType="end"/>
          </w:r>
        </w:p>
        <w:p w14:paraId="669F0401">
          <w:pPr>
            <w:pStyle w:val="14"/>
            <w:tabs>
              <w:tab w:val="right" w:pos="8879"/>
            </w:tabs>
          </w:pPr>
          <w:r>
            <w:fldChar w:fldCharType="begin"/>
          </w:r>
          <w:r>
            <w:instrText xml:space="preserve"> HYPERLINK \l _Toc31466 </w:instrText>
          </w:r>
          <w:r>
            <w:fldChar w:fldCharType="separate"/>
          </w:r>
          <w:r>
            <w:t>7.1.2 端到端演示闭环</w:t>
          </w:r>
          <w:r>
            <w:tab/>
          </w:r>
          <w:r>
            <w:fldChar w:fldCharType="begin"/>
          </w:r>
          <w:r>
            <w:instrText xml:space="preserve"> PAGEREF _Toc31466 \h </w:instrText>
          </w:r>
          <w:r>
            <w:fldChar w:fldCharType="separate"/>
          </w:r>
          <w:r>
            <w:t>82</w:t>
          </w:r>
          <w:r>
            <w:fldChar w:fldCharType="end"/>
          </w:r>
          <w:r>
            <w:fldChar w:fldCharType="end"/>
          </w:r>
        </w:p>
        <w:p w14:paraId="1929CC6C">
          <w:pPr>
            <w:pStyle w:val="14"/>
            <w:tabs>
              <w:tab w:val="right" w:pos="8879"/>
            </w:tabs>
          </w:pPr>
          <w:r>
            <w:fldChar w:fldCharType="begin"/>
          </w:r>
          <w:r>
            <w:instrText xml:space="preserve"> HYPERLINK \l _Toc12604 </w:instrText>
          </w:r>
          <w:r>
            <w:fldChar w:fldCharType="separate"/>
          </w:r>
          <w:r>
            <w:t>7.1.3 设备解耦与 manifest 接入</w:t>
          </w:r>
          <w:r>
            <w:tab/>
          </w:r>
          <w:r>
            <w:fldChar w:fldCharType="begin"/>
          </w:r>
          <w:r>
            <w:instrText xml:space="preserve"> PAGEREF _Toc12604 \h </w:instrText>
          </w:r>
          <w:r>
            <w:fldChar w:fldCharType="separate"/>
          </w:r>
          <w:r>
            <w:t>83</w:t>
          </w:r>
          <w:r>
            <w:fldChar w:fldCharType="end"/>
          </w:r>
          <w:r>
            <w:fldChar w:fldCharType="end"/>
          </w:r>
        </w:p>
        <w:p w14:paraId="7F069145">
          <w:pPr>
            <w:pStyle w:val="12"/>
            <w:tabs>
              <w:tab w:val="right" w:pos="8879"/>
            </w:tabs>
          </w:pPr>
          <w:r>
            <w:fldChar w:fldCharType="begin"/>
          </w:r>
          <w:r>
            <w:instrText xml:space="preserve"> HYPERLINK \l _Toc14050 </w:instrText>
          </w:r>
          <w:r>
            <w:fldChar w:fldCharType="separate"/>
          </w:r>
          <w:r>
            <w:t>7.2 界面</w:t>
          </w:r>
          <w:r>
            <w:tab/>
          </w:r>
          <w:r>
            <w:fldChar w:fldCharType="begin"/>
          </w:r>
          <w:r>
            <w:instrText xml:space="preserve"> PAGEREF _Toc14050 \h </w:instrText>
          </w:r>
          <w:r>
            <w:fldChar w:fldCharType="separate"/>
          </w:r>
          <w:r>
            <w:t>84</w:t>
          </w:r>
          <w:r>
            <w:fldChar w:fldCharType="end"/>
          </w:r>
          <w:r>
            <w:fldChar w:fldCharType="end"/>
          </w:r>
        </w:p>
        <w:p w14:paraId="686D8506">
          <w:pPr>
            <w:pStyle w:val="14"/>
            <w:tabs>
              <w:tab w:val="right" w:pos="8879"/>
            </w:tabs>
          </w:pPr>
          <w:r>
            <w:fldChar w:fldCharType="begin"/>
          </w:r>
          <w:r>
            <w:instrText xml:space="preserve"> HYPERLINK \l _Toc20560 </w:instrText>
          </w:r>
          <w:r>
            <w:fldChar w:fldCharType="separate"/>
          </w:r>
          <w:r>
            <w:t>7.2.1 主工作流界面与四宫格布局</w:t>
          </w:r>
          <w:r>
            <w:tab/>
          </w:r>
          <w:r>
            <w:fldChar w:fldCharType="begin"/>
          </w:r>
          <w:r>
            <w:instrText xml:space="preserve"> PAGEREF _Toc20560 \h </w:instrText>
          </w:r>
          <w:r>
            <w:fldChar w:fldCharType="separate"/>
          </w:r>
          <w:r>
            <w:t>84</w:t>
          </w:r>
          <w:r>
            <w:fldChar w:fldCharType="end"/>
          </w:r>
          <w:r>
            <w:fldChar w:fldCharType="end"/>
          </w:r>
        </w:p>
        <w:p w14:paraId="0CBE2CEF">
          <w:pPr>
            <w:pStyle w:val="14"/>
            <w:tabs>
              <w:tab w:val="right" w:pos="8879"/>
            </w:tabs>
          </w:pPr>
          <w:r>
            <w:fldChar w:fldCharType="begin"/>
          </w:r>
          <w:r>
            <w:instrText xml:space="preserve"> HYPERLINK \l _Toc22620 </w:instrText>
          </w:r>
          <w:r>
            <w:fldChar w:fldCharType="separate"/>
          </w:r>
          <w:r>
            <w:t>7.2.2 关键功能模块</w:t>
          </w:r>
          <w:r>
            <w:tab/>
          </w:r>
          <w:r>
            <w:fldChar w:fldCharType="begin"/>
          </w:r>
          <w:r>
            <w:instrText xml:space="preserve"> PAGEREF _Toc22620 \h </w:instrText>
          </w:r>
          <w:r>
            <w:fldChar w:fldCharType="separate"/>
          </w:r>
          <w:r>
            <w:t>85</w:t>
          </w:r>
          <w:r>
            <w:fldChar w:fldCharType="end"/>
          </w:r>
          <w:r>
            <w:fldChar w:fldCharType="end"/>
          </w:r>
        </w:p>
        <w:p w14:paraId="784F0EA3">
          <w:pPr>
            <w:pStyle w:val="14"/>
            <w:tabs>
              <w:tab w:val="right" w:pos="8879"/>
            </w:tabs>
          </w:pPr>
          <w:r>
            <w:fldChar w:fldCharType="begin"/>
          </w:r>
          <w:r>
            <w:instrText xml:space="preserve"> HYPERLINK \l _Toc2278 </w:instrText>
          </w:r>
          <w:r>
            <w:fldChar w:fldCharType="separate"/>
          </w:r>
          <w:r>
            <w:t>7.2.3 次级界面与桌面宽屏布局</w:t>
          </w:r>
          <w:r>
            <w:tab/>
          </w:r>
          <w:r>
            <w:fldChar w:fldCharType="begin"/>
          </w:r>
          <w:r>
            <w:instrText xml:space="preserve"> PAGEREF _Toc2278 \h </w:instrText>
          </w:r>
          <w:r>
            <w:fldChar w:fldCharType="separate"/>
          </w:r>
          <w:r>
            <w:t>87</w:t>
          </w:r>
          <w:r>
            <w:fldChar w:fldCharType="end"/>
          </w:r>
          <w:r>
            <w:fldChar w:fldCharType="end"/>
          </w:r>
        </w:p>
        <w:p w14:paraId="2CB007BF">
          <w:pPr>
            <w:pStyle w:val="14"/>
            <w:tabs>
              <w:tab w:val="right" w:pos="8879"/>
            </w:tabs>
          </w:pPr>
          <w:r>
            <w:fldChar w:fldCharType="begin"/>
          </w:r>
          <w:r>
            <w:instrText xml:space="preserve"> HYPERLINK \l _Toc3113 </w:instrText>
          </w:r>
          <w:r>
            <w:fldChar w:fldCharType="separate"/>
          </w:r>
          <w:r>
            <w:t>7.2.4 三维导航与 L0/L1/L2 工程验证</w:t>
          </w:r>
          <w:r>
            <w:tab/>
          </w:r>
          <w:r>
            <w:fldChar w:fldCharType="begin"/>
          </w:r>
          <w:r>
            <w:instrText xml:space="preserve"> PAGEREF _Toc3113 \h </w:instrText>
          </w:r>
          <w:r>
            <w:fldChar w:fldCharType="separate"/>
          </w:r>
          <w:r>
            <w:t>89</w:t>
          </w:r>
          <w:r>
            <w:fldChar w:fldCharType="end"/>
          </w:r>
          <w:r>
            <w:fldChar w:fldCharType="end"/>
          </w:r>
        </w:p>
        <w:p w14:paraId="167385B5">
          <w:pPr>
            <w:pStyle w:val="12"/>
            <w:tabs>
              <w:tab w:val="right" w:pos="8879"/>
            </w:tabs>
          </w:pPr>
          <w:r>
            <w:fldChar w:fldCharType="begin"/>
          </w:r>
          <w:r>
            <w:instrText xml:space="preserve"> HYPERLINK \l _Toc14057 </w:instrText>
          </w:r>
          <w:r>
            <w:fldChar w:fldCharType="separate"/>
          </w:r>
          <w:r>
            <w:t>7.3 临床应用：说明对传统临床诊疗流程的改进</w:t>
          </w:r>
          <w:r>
            <w:tab/>
          </w:r>
          <w:r>
            <w:fldChar w:fldCharType="begin"/>
          </w:r>
          <w:r>
            <w:instrText xml:space="preserve"> PAGEREF _Toc14057 \h </w:instrText>
          </w:r>
          <w:r>
            <w:fldChar w:fldCharType="separate"/>
          </w:r>
          <w:r>
            <w:t>90</w:t>
          </w:r>
          <w:r>
            <w:fldChar w:fldCharType="end"/>
          </w:r>
          <w:r>
            <w:fldChar w:fldCharType="end"/>
          </w:r>
        </w:p>
        <w:p w14:paraId="73EC9038">
          <w:pPr>
            <w:pStyle w:val="14"/>
            <w:tabs>
              <w:tab w:val="right" w:pos="8879"/>
            </w:tabs>
          </w:pPr>
          <w:r>
            <w:fldChar w:fldCharType="begin"/>
          </w:r>
          <w:r>
            <w:instrText xml:space="preserve"> HYPERLINK \l _Toc32645 </w:instrText>
          </w:r>
          <w:r>
            <w:fldChar w:fldCharType="separate"/>
          </w:r>
          <w:r>
            <w:t>7.3.1 传统流程</w:t>
          </w:r>
          <w:r>
            <w:tab/>
          </w:r>
          <w:r>
            <w:fldChar w:fldCharType="begin"/>
          </w:r>
          <w:r>
            <w:instrText xml:space="preserve"> PAGEREF _Toc32645 \h </w:instrText>
          </w:r>
          <w:r>
            <w:fldChar w:fldCharType="separate"/>
          </w:r>
          <w:r>
            <w:t>90</w:t>
          </w:r>
          <w:r>
            <w:fldChar w:fldCharType="end"/>
          </w:r>
          <w:r>
            <w:fldChar w:fldCharType="end"/>
          </w:r>
        </w:p>
        <w:p w14:paraId="29C4A184">
          <w:pPr>
            <w:pStyle w:val="14"/>
            <w:tabs>
              <w:tab w:val="right" w:pos="8879"/>
            </w:tabs>
          </w:pPr>
          <w:r>
            <w:fldChar w:fldCharType="begin"/>
          </w:r>
          <w:r>
            <w:instrText xml:space="preserve"> HYPERLINK \l _Toc22478 </w:instrText>
          </w:r>
          <w:r>
            <w:fldChar w:fldCharType="separate"/>
          </w:r>
          <w:r>
            <w:t>7.3.2 改进后的流程</w:t>
          </w:r>
          <w:r>
            <w:tab/>
          </w:r>
          <w:r>
            <w:fldChar w:fldCharType="begin"/>
          </w:r>
          <w:r>
            <w:instrText xml:space="preserve"> PAGEREF _Toc22478 \h </w:instrText>
          </w:r>
          <w:r>
            <w:fldChar w:fldCharType="separate"/>
          </w:r>
          <w:r>
            <w:t>91</w:t>
          </w:r>
          <w:r>
            <w:fldChar w:fldCharType="end"/>
          </w:r>
          <w:r>
            <w:fldChar w:fldCharType="end"/>
          </w:r>
        </w:p>
        <w:p w14:paraId="1DD530B6">
          <w:pPr>
            <w:pStyle w:val="14"/>
            <w:tabs>
              <w:tab w:val="right" w:pos="8879"/>
            </w:tabs>
          </w:pPr>
          <w:r>
            <w:fldChar w:fldCharType="begin"/>
          </w:r>
          <w:r>
            <w:instrText xml:space="preserve"> HYPERLINK \l _Toc21128 </w:instrText>
          </w:r>
          <w:r>
            <w:fldChar w:fldCharType="separate"/>
          </w:r>
          <w:r>
            <w:t>7.3.3 改进点对照</w:t>
          </w:r>
          <w:r>
            <w:tab/>
          </w:r>
          <w:r>
            <w:fldChar w:fldCharType="begin"/>
          </w:r>
          <w:r>
            <w:instrText xml:space="preserve"> PAGEREF _Toc21128 \h </w:instrText>
          </w:r>
          <w:r>
            <w:fldChar w:fldCharType="separate"/>
          </w:r>
          <w:r>
            <w:t>91</w:t>
          </w:r>
          <w:r>
            <w:fldChar w:fldCharType="end"/>
          </w:r>
          <w:r>
            <w:fldChar w:fldCharType="end"/>
          </w:r>
        </w:p>
        <w:p w14:paraId="272EE16C">
          <w:pPr>
            <w:pStyle w:val="14"/>
            <w:tabs>
              <w:tab w:val="right" w:pos="8879"/>
            </w:tabs>
          </w:pPr>
          <w:r>
            <w:fldChar w:fldCharType="begin"/>
          </w:r>
          <w:r>
            <w:instrText xml:space="preserve"> HYPERLINK \l _Toc18885 </w:instrText>
          </w:r>
          <w:r>
            <w:fldChar w:fldCharType="separate"/>
          </w:r>
          <w:r>
            <w:t>7.3.4 临床落地边界</w:t>
          </w:r>
          <w:r>
            <w:tab/>
          </w:r>
          <w:r>
            <w:fldChar w:fldCharType="begin"/>
          </w:r>
          <w:r>
            <w:instrText xml:space="preserve"> PAGEREF _Toc18885 \h </w:instrText>
          </w:r>
          <w:r>
            <w:fldChar w:fldCharType="separate"/>
          </w:r>
          <w:r>
            <w:t>93</w:t>
          </w:r>
          <w:r>
            <w:fldChar w:fldCharType="end"/>
          </w:r>
          <w:r>
            <w:fldChar w:fldCharType="end"/>
          </w:r>
        </w:p>
        <w:p w14:paraId="44808BF8">
          <w:pPr>
            <w:pStyle w:val="12"/>
            <w:tabs>
              <w:tab w:val="right" w:pos="8879"/>
            </w:tabs>
          </w:pPr>
          <w:r>
            <w:fldChar w:fldCharType="begin"/>
          </w:r>
          <w:r>
            <w:instrText xml:space="preserve"> HYPERLINK \l _Toc5948 </w:instrText>
          </w:r>
          <w:r>
            <w:fldChar w:fldCharType="separate"/>
          </w:r>
          <w:r>
            <w:t>7.4 医学边界声明</w:t>
          </w:r>
          <w:r>
            <w:tab/>
          </w:r>
          <w:r>
            <w:fldChar w:fldCharType="begin"/>
          </w:r>
          <w:r>
            <w:instrText xml:space="preserve"> PAGEREF _Toc5948 \h </w:instrText>
          </w:r>
          <w:r>
            <w:fldChar w:fldCharType="separate"/>
          </w:r>
          <w:r>
            <w:t>93</w:t>
          </w:r>
          <w:r>
            <w:fldChar w:fldCharType="end"/>
          </w:r>
          <w:r>
            <w:fldChar w:fldCharType="end"/>
          </w:r>
        </w:p>
        <w:p w14:paraId="25CFA1B4">
          <w:pPr>
            <w:pStyle w:val="12"/>
            <w:tabs>
              <w:tab w:val="right" w:pos="8879"/>
            </w:tabs>
          </w:pPr>
          <w:r>
            <w:fldChar w:fldCharType="begin"/>
          </w:r>
          <w:r>
            <w:instrText xml:space="preserve"> HYPERLINK \l _Toc6399 </w:instrText>
          </w:r>
          <w:r>
            <w:fldChar w:fldCharType="separate"/>
          </w:r>
          <w:r>
            <w:t>第 8 章 创新性与可行性</w:t>
          </w:r>
          <w:r>
            <w:tab/>
          </w:r>
          <w:r>
            <w:fldChar w:fldCharType="begin"/>
          </w:r>
          <w:r>
            <w:instrText xml:space="preserve"> PAGEREF _Toc6399 \h </w:instrText>
          </w:r>
          <w:r>
            <w:fldChar w:fldCharType="separate"/>
          </w:r>
          <w:r>
            <w:t>94</w:t>
          </w:r>
          <w:r>
            <w:fldChar w:fldCharType="end"/>
          </w:r>
          <w:r>
            <w:fldChar w:fldCharType="end"/>
          </w:r>
        </w:p>
        <w:p w14:paraId="3D60021A">
          <w:pPr>
            <w:pStyle w:val="12"/>
            <w:tabs>
              <w:tab w:val="right" w:pos="8879"/>
            </w:tabs>
          </w:pPr>
          <w:r>
            <w:fldChar w:fldCharType="begin"/>
          </w:r>
          <w:r>
            <w:instrText xml:space="preserve"> HYPERLINK \l _Toc2604 </w:instrText>
          </w:r>
          <w:r>
            <w:fldChar w:fldCharType="separate"/>
          </w:r>
          <w:r>
            <w:t>8.1 创新点</w:t>
          </w:r>
          <w:r>
            <w:tab/>
          </w:r>
          <w:r>
            <w:fldChar w:fldCharType="begin"/>
          </w:r>
          <w:r>
            <w:instrText xml:space="preserve"> PAGEREF _Toc2604 \h </w:instrText>
          </w:r>
          <w:r>
            <w:fldChar w:fldCharType="separate"/>
          </w:r>
          <w:r>
            <w:t>95</w:t>
          </w:r>
          <w:r>
            <w:fldChar w:fldCharType="end"/>
          </w:r>
          <w:r>
            <w:fldChar w:fldCharType="end"/>
          </w:r>
        </w:p>
        <w:p w14:paraId="03BB0ED9">
          <w:pPr>
            <w:pStyle w:val="14"/>
            <w:tabs>
              <w:tab w:val="right" w:pos="8879"/>
            </w:tabs>
          </w:pPr>
          <w:r>
            <w:fldChar w:fldCharType="begin"/>
          </w:r>
          <w:r>
            <w:instrText xml:space="preserve"> HYPERLINK \l _Toc29810 </w:instrText>
          </w:r>
          <w:r>
            <w:fldChar w:fldCharType="separate"/>
          </w:r>
          <w:r>
            <w:t>8.1.1 技术层</w:t>
          </w:r>
          <w:r>
            <w:tab/>
          </w:r>
          <w:r>
            <w:fldChar w:fldCharType="begin"/>
          </w:r>
          <w:r>
            <w:instrText xml:space="preserve"> PAGEREF _Toc29810 \h </w:instrText>
          </w:r>
          <w:r>
            <w:fldChar w:fldCharType="separate"/>
          </w:r>
          <w:r>
            <w:t>95</w:t>
          </w:r>
          <w:r>
            <w:fldChar w:fldCharType="end"/>
          </w:r>
          <w:r>
            <w:fldChar w:fldCharType="end"/>
          </w:r>
        </w:p>
        <w:p w14:paraId="505C21D5">
          <w:pPr>
            <w:pStyle w:val="8"/>
            <w:tabs>
              <w:tab w:val="right" w:pos="8879"/>
            </w:tabs>
          </w:pPr>
          <w:r>
            <w:fldChar w:fldCharType="begin"/>
          </w:r>
          <w:r>
            <w:instrText xml:space="preserve"> HYPERLINK \l _Toc22700 </w:instrText>
          </w:r>
          <w:r>
            <w:fldChar w:fldCharType="separate"/>
          </w:r>
          <w:r>
            <w:t>（1）候选造影剂组合：ICG 基线 + 多信号互补 + 模块化探针猜想</w:t>
          </w:r>
          <w:r>
            <w:tab/>
          </w:r>
          <w:r>
            <w:fldChar w:fldCharType="begin"/>
          </w:r>
          <w:r>
            <w:instrText xml:space="preserve"> PAGEREF _Toc22700 \h </w:instrText>
          </w:r>
          <w:r>
            <w:fldChar w:fldCharType="separate"/>
          </w:r>
          <w:r>
            <w:t>95</w:t>
          </w:r>
          <w:r>
            <w:fldChar w:fldCharType="end"/>
          </w:r>
          <w:r>
            <w:fldChar w:fldCharType="end"/>
          </w:r>
        </w:p>
        <w:p w14:paraId="3C9AFA71">
          <w:pPr>
            <w:pStyle w:val="8"/>
            <w:tabs>
              <w:tab w:val="right" w:pos="8879"/>
            </w:tabs>
          </w:pPr>
          <w:r>
            <w:fldChar w:fldCharType="begin"/>
          </w:r>
          <w:r>
            <w:instrText xml:space="preserve"> HYPERLINK \l _Toc28045 </w:instrText>
          </w:r>
          <w:r>
            <w:fldChar w:fldCharType="separate"/>
          </w:r>
          <w:r>
            <w:t>（2）多模态融合算法：fluorescence_fusion_v2 10 步融合链 + 三路质控</w:t>
          </w:r>
          <w:r>
            <w:tab/>
          </w:r>
          <w:r>
            <w:fldChar w:fldCharType="begin"/>
          </w:r>
          <w:r>
            <w:instrText xml:space="preserve"> PAGEREF _Toc28045 \h </w:instrText>
          </w:r>
          <w:r>
            <w:fldChar w:fldCharType="separate"/>
          </w:r>
          <w:r>
            <w:t>96</w:t>
          </w:r>
          <w:r>
            <w:fldChar w:fldCharType="end"/>
          </w:r>
          <w:r>
            <w:fldChar w:fldCharType="end"/>
          </w:r>
        </w:p>
        <w:p w14:paraId="27F46DB0">
          <w:pPr>
            <w:pStyle w:val="8"/>
            <w:tabs>
              <w:tab w:val="right" w:pos="8879"/>
            </w:tabs>
          </w:pPr>
          <w:r>
            <w:fldChar w:fldCharType="begin"/>
          </w:r>
          <w:r>
            <w:instrText xml:space="preserve"> HYPERLINK \l _Toc10798 </w:instrText>
          </w:r>
          <w:r>
            <w:fldChar w:fldCharType="separate"/>
          </w:r>
          <w:r>
            <w:t>（3）多模态 AI 判读模型：keyframe 残差注意力 U-Net + 骨活性多任务 v2 + 患者条件分割</w:t>
          </w:r>
          <w:r>
            <w:tab/>
          </w:r>
          <w:r>
            <w:fldChar w:fldCharType="begin"/>
          </w:r>
          <w:r>
            <w:instrText xml:space="preserve"> PAGEREF _Toc10798 \h </w:instrText>
          </w:r>
          <w:r>
            <w:fldChar w:fldCharType="separate"/>
          </w:r>
          <w:r>
            <w:t>97</w:t>
          </w:r>
          <w:r>
            <w:fldChar w:fldCharType="end"/>
          </w:r>
          <w:r>
            <w:fldChar w:fldCharType="end"/>
          </w:r>
        </w:p>
        <w:p w14:paraId="608DB5AF">
          <w:pPr>
            <w:pStyle w:val="14"/>
            <w:tabs>
              <w:tab w:val="right" w:pos="8879"/>
            </w:tabs>
          </w:pPr>
          <w:r>
            <w:fldChar w:fldCharType="begin"/>
          </w:r>
          <w:r>
            <w:instrText xml:space="preserve"> HYPERLINK \l _Toc692 </w:instrText>
          </w:r>
          <w:r>
            <w:fldChar w:fldCharType="separate"/>
          </w:r>
          <w:r>
            <w:t>8.1.2 工程层</w:t>
          </w:r>
          <w:r>
            <w:tab/>
          </w:r>
          <w:r>
            <w:fldChar w:fldCharType="begin"/>
          </w:r>
          <w:r>
            <w:instrText xml:space="preserve"> PAGEREF _Toc692 \h </w:instrText>
          </w:r>
          <w:r>
            <w:fldChar w:fldCharType="separate"/>
          </w:r>
          <w:r>
            <w:t>98</w:t>
          </w:r>
          <w:r>
            <w:fldChar w:fldCharType="end"/>
          </w:r>
          <w:r>
            <w:fldChar w:fldCharType="end"/>
          </w:r>
        </w:p>
        <w:p w14:paraId="41913F14">
          <w:pPr>
            <w:pStyle w:val="8"/>
            <w:tabs>
              <w:tab w:val="right" w:pos="8879"/>
            </w:tabs>
          </w:pPr>
          <w:r>
            <w:fldChar w:fldCharType="begin"/>
          </w:r>
          <w:r>
            <w:instrText xml:space="preserve"> HYPERLINK \l _Toc3414 </w:instrText>
          </w:r>
          <w:r>
            <w:fldChar w:fldCharType="separate"/>
          </w:r>
          <w:r>
            <w:t>（1）设备解耦与 manifest 接入</w:t>
          </w:r>
          <w:r>
            <w:tab/>
          </w:r>
          <w:r>
            <w:fldChar w:fldCharType="begin"/>
          </w:r>
          <w:r>
            <w:instrText xml:space="preserve"> PAGEREF _Toc3414 \h </w:instrText>
          </w:r>
          <w:r>
            <w:fldChar w:fldCharType="separate"/>
          </w:r>
          <w:r>
            <w:t>98</w:t>
          </w:r>
          <w:r>
            <w:fldChar w:fldCharType="end"/>
          </w:r>
          <w:r>
            <w:fldChar w:fldCharType="end"/>
          </w:r>
        </w:p>
        <w:p w14:paraId="6B91423B">
          <w:pPr>
            <w:pStyle w:val="8"/>
            <w:tabs>
              <w:tab w:val="right" w:pos="8879"/>
            </w:tabs>
          </w:pPr>
          <w:r>
            <w:fldChar w:fldCharType="begin"/>
          </w:r>
          <w:r>
            <w:instrText xml:space="preserve"> HYPERLINK \l _Toc12930 </w:instrText>
          </w:r>
          <w:r>
            <w:fldChar w:fldCharType="separate"/>
          </w:r>
          <w:r>
            <w:t>（2）批次准入与样本状态机</w:t>
          </w:r>
          <w:r>
            <w:tab/>
          </w:r>
          <w:r>
            <w:fldChar w:fldCharType="begin"/>
          </w:r>
          <w:r>
            <w:instrText xml:space="preserve"> PAGEREF _Toc12930 \h </w:instrText>
          </w:r>
          <w:r>
            <w:fldChar w:fldCharType="separate"/>
          </w:r>
          <w:r>
            <w:t>99</w:t>
          </w:r>
          <w:r>
            <w:fldChar w:fldCharType="end"/>
          </w:r>
          <w:r>
            <w:fldChar w:fldCharType="end"/>
          </w:r>
        </w:p>
        <w:p w14:paraId="52A690C4">
          <w:pPr>
            <w:pStyle w:val="8"/>
            <w:tabs>
              <w:tab w:val="right" w:pos="8879"/>
            </w:tabs>
          </w:pPr>
          <w:r>
            <w:fldChar w:fldCharType="begin"/>
          </w:r>
          <w:r>
            <w:instrText xml:space="preserve"> HYPERLINK \l _Toc11958 </w:instrText>
          </w:r>
          <w:r>
            <w:fldChar w:fldCharType="separate"/>
          </w:r>
          <w:r>
            <w:t>（3）医生复核闭环：双签晋级 + 哈希链审计 + 复核权重</w:t>
          </w:r>
          <w:r>
            <w:tab/>
          </w:r>
          <w:r>
            <w:fldChar w:fldCharType="begin"/>
          </w:r>
          <w:r>
            <w:instrText xml:space="preserve"> PAGEREF _Toc11958 \h </w:instrText>
          </w:r>
          <w:r>
            <w:fldChar w:fldCharType="separate"/>
          </w:r>
          <w:r>
            <w:t>99</w:t>
          </w:r>
          <w:r>
            <w:fldChar w:fldCharType="end"/>
          </w:r>
          <w:r>
            <w:fldChar w:fldCharType="end"/>
          </w:r>
        </w:p>
        <w:p w14:paraId="41F564DA">
          <w:pPr>
            <w:pStyle w:val="8"/>
            <w:tabs>
              <w:tab w:val="right" w:pos="8879"/>
            </w:tabs>
          </w:pPr>
          <w:r>
            <w:fldChar w:fldCharType="begin"/>
          </w:r>
          <w:r>
            <w:instrText xml:space="preserve"> HYPERLINK \l _Toc1564 </w:instrText>
          </w:r>
          <w:r>
            <w:fldChar w:fldCharType="separate"/>
          </w:r>
          <w:r>
            <w:t>（4）证据包：JSON + CSV + Markdown + DICOM SC + ZIP</w:t>
          </w:r>
          <w:r>
            <w:tab/>
          </w:r>
          <w:r>
            <w:fldChar w:fldCharType="begin"/>
          </w:r>
          <w:r>
            <w:instrText xml:space="preserve"> PAGEREF _Toc1564 \h </w:instrText>
          </w:r>
          <w:r>
            <w:fldChar w:fldCharType="separate"/>
          </w:r>
          <w:r>
            <w:t>100</w:t>
          </w:r>
          <w:r>
            <w:fldChar w:fldCharType="end"/>
          </w:r>
          <w:r>
            <w:fldChar w:fldCharType="end"/>
          </w:r>
        </w:p>
        <w:p w14:paraId="11877D57">
          <w:pPr>
            <w:pStyle w:val="14"/>
            <w:tabs>
              <w:tab w:val="right" w:pos="8879"/>
            </w:tabs>
          </w:pPr>
          <w:r>
            <w:fldChar w:fldCharType="begin"/>
          </w:r>
          <w:r>
            <w:instrText xml:space="preserve"> HYPERLINK \l _Toc11861 </w:instrText>
          </w:r>
          <w:r>
            <w:fldChar w:fldCharType="separate"/>
          </w:r>
          <w:r>
            <w:t>8.1.3 临床层</w:t>
          </w:r>
          <w:r>
            <w:tab/>
          </w:r>
          <w:r>
            <w:fldChar w:fldCharType="begin"/>
          </w:r>
          <w:r>
            <w:instrText xml:space="preserve"> PAGEREF _Toc11861 \h </w:instrText>
          </w:r>
          <w:r>
            <w:fldChar w:fldCharType="separate"/>
          </w:r>
          <w:r>
            <w:t>101</w:t>
          </w:r>
          <w:r>
            <w:fldChar w:fldCharType="end"/>
          </w:r>
          <w:r>
            <w:fldChar w:fldCharType="end"/>
          </w:r>
        </w:p>
        <w:p w14:paraId="2E6A3FC9">
          <w:pPr>
            <w:pStyle w:val="8"/>
            <w:tabs>
              <w:tab w:val="right" w:pos="8879"/>
            </w:tabs>
          </w:pPr>
          <w:r>
            <w:fldChar w:fldCharType="begin"/>
          </w:r>
          <w:r>
            <w:instrText xml:space="preserve"> HYPERLINK \l _Toc13083 </w:instrText>
          </w:r>
          <w:r>
            <w:fldChar w:fldCharType="separate"/>
          </w:r>
          <w:r>
            <w:t>（1）术中实时性：双路径运行门控</w:t>
          </w:r>
          <w:r>
            <w:tab/>
          </w:r>
          <w:r>
            <w:fldChar w:fldCharType="begin"/>
          </w:r>
          <w:r>
            <w:instrText xml:space="preserve"> PAGEREF _Toc13083 \h </w:instrText>
          </w:r>
          <w:r>
            <w:fldChar w:fldCharType="separate"/>
          </w:r>
          <w:r>
            <w:t>101</w:t>
          </w:r>
          <w:r>
            <w:fldChar w:fldCharType="end"/>
          </w:r>
          <w:r>
            <w:fldChar w:fldCharType="end"/>
          </w:r>
        </w:p>
        <w:p w14:paraId="1F6ED8FF">
          <w:pPr>
            <w:pStyle w:val="8"/>
            <w:tabs>
              <w:tab w:val="right" w:pos="8879"/>
            </w:tabs>
          </w:pPr>
          <w:r>
            <w:fldChar w:fldCharType="begin"/>
          </w:r>
          <w:r>
            <w:instrText xml:space="preserve"> HYPERLINK \l _Toc21094 </w:instrText>
          </w:r>
          <w:r>
            <w:fldChar w:fldCharType="separate"/>
          </w:r>
          <w:r>
            <w:t>（2）边界风险提示：risk_mask + uncertain_mask</w:t>
          </w:r>
          <w:r>
            <w:tab/>
          </w:r>
          <w:r>
            <w:fldChar w:fldCharType="begin"/>
          </w:r>
          <w:r>
            <w:instrText xml:space="preserve"> PAGEREF _Toc21094 \h </w:instrText>
          </w:r>
          <w:r>
            <w:fldChar w:fldCharType="separate"/>
          </w:r>
          <w:r>
            <w:t>101</w:t>
          </w:r>
          <w:r>
            <w:fldChar w:fldCharType="end"/>
          </w:r>
          <w:r>
            <w:fldChar w:fldCharType="end"/>
          </w:r>
        </w:p>
        <w:p w14:paraId="39194E07">
          <w:pPr>
            <w:pStyle w:val="8"/>
            <w:tabs>
              <w:tab w:val="right" w:pos="8879"/>
            </w:tabs>
          </w:pPr>
          <w:r>
            <w:fldChar w:fldCharType="begin"/>
          </w:r>
          <w:r>
            <w:instrText xml:space="preserve"> HYPERLINK \l _Toc14812 </w:instrText>
          </w:r>
          <w:r>
            <w:fldChar w:fldCharType="separate"/>
          </w:r>
          <w:r>
            <w:t>（3）医生交互判读流程改造</w:t>
          </w:r>
          <w:r>
            <w:tab/>
          </w:r>
          <w:r>
            <w:fldChar w:fldCharType="begin"/>
          </w:r>
          <w:r>
            <w:instrText xml:space="preserve"> PAGEREF _Toc14812 \h </w:instrText>
          </w:r>
          <w:r>
            <w:fldChar w:fldCharType="separate"/>
          </w:r>
          <w:r>
            <w:t>101</w:t>
          </w:r>
          <w:r>
            <w:fldChar w:fldCharType="end"/>
          </w:r>
          <w:r>
            <w:fldChar w:fldCharType="end"/>
          </w:r>
        </w:p>
        <w:p w14:paraId="42B3F319">
          <w:pPr>
            <w:pStyle w:val="12"/>
            <w:tabs>
              <w:tab w:val="right" w:pos="8879"/>
            </w:tabs>
          </w:pPr>
          <w:r>
            <w:fldChar w:fldCharType="begin"/>
          </w:r>
          <w:r>
            <w:instrText xml:space="preserve"> HYPERLINK \l _Toc19253 </w:instrText>
          </w:r>
          <w:r>
            <w:fldChar w:fldCharType="separate"/>
          </w:r>
          <w:r>
            <w:t>8.2 可行性</w:t>
          </w:r>
          <w:r>
            <w:tab/>
          </w:r>
          <w:r>
            <w:fldChar w:fldCharType="begin"/>
          </w:r>
          <w:r>
            <w:instrText xml:space="preserve"> PAGEREF _Toc19253 \h </w:instrText>
          </w:r>
          <w:r>
            <w:fldChar w:fldCharType="separate"/>
          </w:r>
          <w:r>
            <w:t>102</w:t>
          </w:r>
          <w:r>
            <w:fldChar w:fldCharType="end"/>
          </w:r>
          <w:r>
            <w:fldChar w:fldCharType="end"/>
          </w:r>
        </w:p>
        <w:p w14:paraId="60C6F1A4">
          <w:pPr>
            <w:pStyle w:val="14"/>
            <w:tabs>
              <w:tab w:val="right" w:pos="8879"/>
            </w:tabs>
          </w:pPr>
          <w:r>
            <w:fldChar w:fldCharType="begin"/>
          </w:r>
          <w:r>
            <w:instrText xml:space="preserve"> HYPERLINK \l _Toc30454 </w:instrText>
          </w:r>
          <w:r>
            <w:fldChar w:fldCharType="separate"/>
          </w:r>
          <w:r>
            <w:t>8.2.1 技术可行性</w:t>
          </w:r>
          <w:r>
            <w:tab/>
          </w:r>
          <w:r>
            <w:fldChar w:fldCharType="begin"/>
          </w:r>
          <w:r>
            <w:instrText xml:space="preserve"> PAGEREF _Toc30454 \h </w:instrText>
          </w:r>
          <w:r>
            <w:fldChar w:fldCharType="separate"/>
          </w:r>
          <w:r>
            <w:t>102</w:t>
          </w:r>
          <w:r>
            <w:fldChar w:fldCharType="end"/>
          </w:r>
          <w:r>
            <w:fldChar w:fldCharType="end"/>
          </w:r>
        </w:p>
        <w:p w14:paraId="1F7CB7D5">
          <w:pPr>
            <w:pStyle w:val="8"/>
            <w:tabs>
              <w:tab w:val="right" w:pos="8879"/>
            </w:tabs>
          </w:pPr>
          <w:r>
            <w:fldChar w:fldCharType="begin"/>
          </w:r>
          <w:r>
            <w:instrText xml:space="preserve"> HYPERLINK \l _Toc22746 </w:instrText>
          </w:r>
          <w:r>
            <w:fldChar w:fldCharType="separate"/>
          </w:r>
          <w:r>
            <w:t>（1）关键算法在公开/代理数据上的可复现结果</w:t>
          </w:r>
          <w:r>
            <w:tab/>
          </w:r>
          <w:r>
            <w:fldChar w:fldCharType="begin"/>
          </w:r>
          <w:r>
            <w:instrText xml:space="preserve"> PAGEREF _Toc22746 \h </w:instrText>
          </w:r>
          <w:r>
            <w:fldChar w:fldCharType="separate"/>
          </w:r>
          <w:r>
            <w:t>102</w:t>
          </w:r>
          <w:r>
            <w:fldChar w:fldCharType="end"/>
          </w:r>
          <w:r>
            <w:fldChar w:fldCharType="end"/>
          </w:r>
        </w:p>
        <w:p w14:paraId="4680456D">
          <w:pPr>
            <w:pStyle w:val="8"/>
            <w:tabs>
              <w:tab w:val="right" w:pos="8879"/>
            </w:tabs>
          </w:pPr>
          <w:r>
            <w:fldChar w:fldCharType="begin"/>
          </w:r>
          <w:r>
            <w:instrText xml:space="preserve"> HYPERLINK \l _Toc3111 </w:instrText>
          </w:r>
          <w:r>
            <w:fldChar w:fldCharType="separate"/>
          </w:r>
          <w:r>
            <w:t>（2）4K 与 live fast 双路径运行门控</w:t>
          </w:r>
          <w:r>
            <w:tab/>
          </w:r>
          <w:r>
            <w:fldChar w:fldCharType="begin"/>
          </w:r>
          <w:r>
            <w:instrText xml:space="preserve"> PAGEREF _Toc3111 \h </w:instrText>
          </w:r>
          <w:r>
            <w:fldChar w:fldCharType="separate"/>
          </w:r>
          <w:r>
            <w:t>103</w:t>
          </w:r>
          <w:r>
            <w:fldChar w:fldCharType="end"/>
          </w:r>
          <w:r>
            <w:fldChar w:fldCharType="end"/>
          </w:r>
        </w:p>
        <w:p w14:paraId="40054544">
          <w:pPr>
            <w:pStyle w:val="8"/>
            <w:tabs>
              <w:tab w:val="right" w:pos="8879"/>
            </w:tabs>
          </w:pPr>
          <w:r>
            <w:fldChar w:fldCharType="begin"/>
          </w:r>
          <w:r>
            <w:instrText xml:space="preserve"> HYPERLINK \l _Toc3586 </w:instrText>
          </w:r>
          <w:r>
            <w:fldChar w:fldCharType="separate"/>
          </w:r>
          <w:r>
            <w:t>（3）融合算法可核验</w:t>
          </w:r>
          <w:r>
            <w:tab/>
          </w:r>
          <w:r>
            <w:fldChar w:fldCharType="begin"/>
          </w:r>
          <w:r>
            <w:instrText xml:space="preserve"> PAGEREF _Toc3586 \h </w:instrText>
          </w:r>
          <w:r>
            <w:fldChar w:fldCharType="separate"/>
          </w:r>
          <w:r>
            <w:t>103</w:t>
          </w:r>
          <w:r>
            <w:fldChar w:fldCharType="end"/>
          </w:r>
          <w:r>
            <w:fldChar w:fldCharType="end"/>
          </w:r>
        </w:p>
        <w:p w14:paraId="2BE1B7BB">
          <w:pPr>
            <w:pStyle w:val="8"/>
            <w:tabs>
              <w:tab w:val="right" w:pos="8879"/>
            </w:tabs>
          </w:pPr>
          <w:r>
            <w:fldChar w:fldCharType="begin"/>
          </w:r>
          <w:r>
            <w:instrText xml:space="preserve"> HYPERLINK \l _Toc283 </w:instrText>
          </w:r>
          <w:r>
            <w:fldChar w:fldCharType="separate"/>
          </w:r>
          <w:r>
            <w:t>（4）三维 L1/L2 工程验证</w:t>
          </w:r>
          <w:r>
            <w:tab/>
          </w:r>
          <w:r>
            <w:fldChar w:fldCharType="begin"/>
          </w:r>
          <w:r>
            <w:instrText xml:space="preserve"> PAGEREF _Toc283 \h </w:instrText>
          </w:r>
          <w:r>
            <w:fldChar w:fldCharType="separate"/>
          </w:r>
          <w:r>
            <w:t>104</w:t>
          </w:r>
          <w:r>
            <w:fldChar w:fldCharType="end"/>
          </w:r>
          <w:r>
            <w:fldChar w:fldCharType="end"/>
          </w:r>
        </w:p>
        <w:p w14:paraId="3CD8FD4F">
          <w:pPr>
            <w:pStyle w:val="8"/>
            <w:tabs>
              <w:tab w:val="right" w:pos="8879"/>
            </w:tabs>
          </w:pPr>
          <w:r>
            <w:fldChar w:fldCharType="begin"/>
          </w:r>
          <w:r>
            <w:instrText xml:space="preserve"> HYPERLINK \l _Toc6659 </w:instrText>
          </w:r>
          <w:r>
            <w:fldChar w:fldCharType="separate"/>
          </w:r>
          <w:r>
            <w:t>（5）与现有显微成像系统的输入边界兼容</w:t>
          </w:r>
          <w:r>
            <w:tab/>
          </w:r>
          <w:r>
            <w:fldChar w:fldCharType="begin"/>
          </w:r>
          <w:r>
            <w:instrText xml:space="preserve"> PAGEREF _Toc6659 \h </w:instrText>
          </w:r>
          <w:r>
            <w:fldChar w:fldCharType="separate"/>
          </w:r>
          <w:r>
            <w:t>104</w:t>
          </w:r>
          <w:r>
            <w:fldChar w:fldCharType="end"/>
          </w:r>
          <w:r>
            <w:fldChar w:fldCharType="end"/>
          </w:r>
        </w:p>
        <w:p w14:paraId="5D16FC78">
          <w:pPr>
            <w:pStyle w:val="14"/>
            <w:tabs>
              <w:tab w:val="right" w:pos="8879"/>
            </w:tabs>
          </w:pPr>
          <w:r>
            <w:fldChar w:fldCharType="begin"/>
          </w:r>
          <w:r>
            <w:instrText xml:space="preserve"> HYPERLINK \l _Toc9247 </w:instrText>
          </w:r>
          <w:r>
            <w:fldChar w:fldCharType="separate"/>
          </w:r>
          <w:r>
            <w:t>8.2.2 工程可行性</w:t>
          </w:r>
          <w:r>
            <w:tab/>
          </w:r>
          <w:r>
            <w:fldChar w:fldCharType="begin"/>
          </w:r>
          <w:r>
            <w:instrText xml:space="preserve"> PAGEREF _Toc9247 \h </w:instrText>
          </w:r>
          <w:r>
            <w:fldChar w:fldCharType="separate"/>
          </w:r>
          <w:r>
            <w:t>104</w:t>
          </w:r>
          <w:r>
            <w:fldChar w:fldCharType="end"/>
          </w:r>
          <w:r>
            <w:fldChar w:fldCharType="end"/>
          </w:r>
        </w:p>
        <w:p w14:paraId="5280E638">
          <w:pPr>
            <w:pStyle w:val="8"/>
            <w:tabs>
              <w:tab w:val="right" w:pos="8879"/>
            </w:tabs>
          </w:pPr>
          <w:r>
            <w:fldChar w:fldCharType="begin"/>
          </w:r>
          <w:r>
            <w:instrText xml:space="preserve"> HYPERLINK \l _Toc17664 </w:instrText>
          </w:r>
          <w:r>
            <w:fldChar w:fldCharType="separate"/>
          </w:r>
          <w:r>
            <w:t>（1）平台软件三层闭环已在比赛版落地</w:t>
          </w:r>
          <w:r>
            <w:tab/>
          </w:r>
          <w:r>
            <w:fldChar w:fldCharType="begin"/>
          </w:r>
          <w:r>
            <w:instrText xml:space="preserve"> PAGEREF _Toc17664 \h </w:instrText>
          </w:r>
          <w:r>
            <w:fldChar w:fldCharType="separate"/>
          </w:r>
          <w:r>
            <w:t>104</w:t>
          </w:r>
          <w:r>
            <w:fldChar w:fldCharType="end"/>
          </w:r>
          <w:r>
            <w:fldChar w:fldCharType="end"/>
          </w:r>
        </w:p>
        <w:p w14:paraId="19479A64">
          <w:pPr>
            <w:pStyle w:val="8"/>
            <w:tabs>
              <w:tab w:val="right" w:pos="8879"/>
            </w:tabs>
          </w:pPr>
          <w:r>
            <w:fldChar w:fldCharType="begin"/>
          </w:r>
          <w:r>
            <w:instrText xml:space="preserve"> HYPERLINK \l _Toc11182 </w:instrText>
          </w:r>
          <w:r>
            <w:fldChar w:fldCharType="separate"/>
          </w:r>
          <w:r>
            <w:t>（2）端到端演示闭环可重复运行</w:t>
          </w:r>
          <w:r>
            <w:tab/>
          </w:r>
          <w:r>
            <w:fldChar w:fldCharType="begin"/>
          </w:r>
          <w:r>
            <w:instrText xml:space="preserve"> PAGEREF _Toc11182 \h </w:instrText>
          </w:r>
          <w:r>
            <w:fldChar w:fldCharType="separate"/>
          </w:r>
          <w:r>
            <w:t>105</w:t>
          </w:r>
          <w:r>
            <w:fldChar w:fldCharType="end"/>
          </w:r>
          <w:r>
            <w:fldChar w:fldCharType="end"/>
          </w:r>
        </w:p>
        <w:p w14:paraId="72C4EB34">
          <w:pPr>
            <w:pStyle w:val="8"/>
            <w:tabs>
              <w:tab w:val="right" w:pos="8879"/>
            </w:tabs>
          </w:pPr>
          <w:r>
            <w:fldChar w:fldCharType="begin"/>
          </w:r>
          <w:r>
            <w:instrText xml:space="preserve"> HYPERLINK \l _Toc18146 </w:instrText>
          </w:r>
          <w:r>
            <w:fldChar w:fldCharType="separate"/>
          </w:r>
          <w:r>
            <w:t>（3）一键启动与严格运行预检</w:t>
          </w:r>
          <w:r>
            <w:tab/>
          </w:r>
          <w:r>
            <w:fldChar w:fldCharType="begin"/>
          </w:r>
          <w:r>
            <w:instrText xml:space="preserve"> PAGEREF _Toc18146 \h </w:instrText>
          </w:r>
          <w:r>
            <w:fldChar w:fldCharType="separate"/>
          </w:r>
          <w:r>
            <w:t>105</w:t>
          </w:r>
          <w:r>
            <w:fldChar w:fldCharType="end"/>
          </w:r>
          <w:r>
            <w:fldChar w:fldCharType="end"/>
          </w:r>
        </w:p>
        <w:p w14:paraId="61E43D03">
          <w:pPr>
            <w:pStyle w:val="8"/>
            <w:tabs>
              <w:tab w:val="right" w:pos="8879"/>
            </w:tabs>
          </w:pPr>
          <w:r>
            <w:fldChar w:fldCharType="begin"/>
          </w:r>
          <w:r>
            <w:instrText xml:space="preserve"> HYPERLINK \l _Toc17919 </w:instrText>
          </w:r>
          <w:r>
            <w:fldChar w:fldCharType="separate"/>
          </w:r>
          <w:r>
            <w:t>（4）配置、checkpoint、manifest、报告齐备</w:t>
          </w:r>
          <w:r>
            <w:tab/>
          </w:r>
          <w:r>
            <w:fldChar w:fldCharType="begin"/>
          </w:r>
          <w:r>
            <w:instrText xml:space="preserve"> PAGEREF _Toc17919 \h </w:instrText>
          </w:r>
          <w:r>
            <w:fldChar w:fldCharType="separate"/>
          </w:r>
          <w:r>
            <w:t>106</w:t>
          </w:r>
          <w:r>
            <w:fldChar w:fldCharType="end"/>
          </w:r>
          <w:r>
            <w:fldChar w:fldCharType="end"/>
          </w:r>
        </w:p>
        <w:p w14:paraId="2C8F95C2">
          <w:pPr>
            <w:pStyle w:val="8"/>
            <w:tabs>
              <w:tab w:val="right" w:pos="8879"/>
            </w:tabs>
          </w:pPr>
          <w:r>
            <w:fldChar w:fldCharType="begin"/>
          </w:r>
          <w:r>
            <w:instrText xml:space="preserve"> HYPERLINK \l _Toc23340 </w:instrText>
          </w:r>
          <w:r>
            <w:fldChar w:fldCharType="separate"/>
          </w:r>
          <w:r>
            <w:t>（5）前端 Vue 3 + TypeScript 桌面工作站</w:t>
          </w:r>
          <w:r>
            <w:tab/>
          </w:r>
          <w:r>
            <w:fldChar w:fldCharType="begin"/>
          </w:r>
          <w:r>
            <w:instrText xml:space="preserve"> PAGEREF _Toc23340 \h </w:instrText>
          </w:r>
          <w:r>
            <w:fldChar w:fldCharType="separate"/>
          </w:r>
          <w:r>
            <w:t>106</w:t>
          </w:r>
          <w:r>
            <w:fldChar w:fldCharType="end"/>
          </w:r>
          <w:r>
            <w:fldChar w:fldCharType="end"/>
          </w:r>
        </w:p>
        <w:p w14:paraId="025951E1">
          <w:pPr>
            <w:pStyle w:val="8"/>
            <w:tabs>
              <w:tab w:val="right" w:pos="8879"/>
            </w:tabs>
          </w:pPr>
          <w:r>
            <w:fldChar w:fldCharType="begin"/>
          </w:r>
          <w:r>
            <w:instrText xml:space="preserve"> HYPERLINK \l _Toc5642 </w:instrText>
          </w:r>
          <w:r>
            <w:fldChar w:fldCharType="separate"/>
          </w:r>
          <w:r>
            <w:t>（6）后端 FastAPI + PyTorch 推理核心</w:t>
          </w:r>
          <w:r>
            <w:tab/>
          </w:r>
          <w:r>
            <w:fldChar w:fldCharType="begin"/>
          </w:r>
          <w:r>
            <w:instrText xml:space="preserve"> PAGEREF _Toc5642 \h </w:instrText>
          </w:r>
          <w:r>
            <w:fldChar w:fldCharType="separate"/>
          </w:r>
          <w:r>
            <w:t>106</w:t>
          </w:r>
          <w:r>
            <w:fldChar w:fldCharType="end"/>
          </w:r>
          <w:r>
            <w:fldChar w:fldCharType="end"/>
          </w:r>
        </w:p>
        <w:p w14:paraId="18F319DD">
          <w:pPr>
            <w:pStyle w:val="8"/>
            <w:tabs>
              <w:tab w:val="right" w:pos="8879"/>
            </w:tabs>
          </w:pPr>
          <w:r>
            <w:fldChar w:fldCharType="begin"/>
          </w:r>
          <w:r>
            <w:instrText xml:space="preserve"> HYPERLINK \l _Toc8305 </w:instrText>
          </w:r>
          <w:r>
            <w:fldChar w:fldCharType="separate"/>
          </w:r>
          <w:r>
            <w:t>（7）核心热路径优化</w:t>
          </w:r>
          <w:r>
            <w:tab/>
          </w:r>
          <w:r>
            <w:fldChar w:fldCharType="begin"/>
          </w:r>
          <w:r>
            <w:instrText xml:space="preserve"> PAGEREF _Toc8305 \h </w:instrText>
          </w:r>
          <w:r>
            <w:fldChar w:fldCharType="separate"/>
          </w:r>
          <w:r>
            <w:t>106</w:t>
          </w:r>
          <w:r>
            <w:fldChar w:fldCharType="end"/>
          </w:r>
          <w:r>
            <w:fldChar w:fldCharType="end"/>
          </w:r>
        </w:p>
        <w:p w14:paraId="5590BBCA">
          <w:pPr>
            <w:pStyle w:val="14"/>
            <w:tabs>
              <w:tab w:val="right" w:pos="8879"/>
            </w:tabs>
          </w:pPr>
          <w:r>
            <w:fldChar w:fldCharType="begin"/>
          </w:r>
          <w:r>
            <w:instrText xml:space="preserve"> HYPERLINK \l _Toc4519 </w:instrText>
          </w:r>
          <w:r>
            <w:fldChar w:fldCharType="separate"/>
          </w:r>
          <w:r>
            <w:t>8.2.3 临床可行性</w:t>
          </w:r>
          <w:r>
            <w:tab/>
          </w:r>
          <w:r>
            <w:fldChar w:fldCharType="begin"/>
          </w:r>
          <w:r>
            <w:instrText xml:space="preserve"> PAGEREF _Toc4519 \h </w:instrText>
          </w:r>
          <w:r>
            <w:fldChar w:fldCharType="separate"/>
          </w:r>
          <w:r>
            <w:t>107</w:t>
          </w:r>
          <w:r>
            <w:fldChar w:fldCharType="end"/>
          </w:r>
          <w:r>
            <w:fldChar w:fldCharType="end"/>
          </w:r>
        </w:p>
        <w:p w14:paraId="61BE4C7F">
          <w:pPr>
            <w:pStyle w:val="8"/>
            <w:tabs>
              <w:tab w:val="right" w:pos="8879"/>
            </w:tabs>
          </w:pPr>
          <w:r>
            <w:fldChar w:fldCharType="begin"/>
          </w:r>
          <w:r>
            <w:instrText xml:space="preserve"> HYPERLINK \l _Toc2163 </w:instrText>
          </w:r>
          <w:r>
            <w:fldChar w:fldCharType="separate"/>
          </w:r>
          <w:r>
            <w:t>（1）保留医生复核边界、不替代医生判断</w:t>
          </w:r>
          <w:r>
            <w:tab/>
          </w:r>
          <w:r>
            <w:fldChar w:fldCharType="begin"/>
          </w:r>
          <w:r>
            <w:instrText xml:space="preserve"> PAGEREF _Toc2163 \h </w:instrText>
          </w:r>
          <w:r>
            <w:fldChar w:fldCharType="separate"/>
          </w:r>
          <w:r>
            <w:t>107</w:t>
          </w:r>
          <w:r>
            <w:fldChar w:fldCharType="end"/>
          </w:r>
          <w:r>
            <w:fldChar w:fldCharType="end"/>
          </w:r>
        </w:p>
        <w:p w14:paraId="71858926">
          <w:pPr>
            <w:pStyle w:val="8"/>
            <w:tabs>
              <w:tab w:val="right" w:pos="8879"/>
            </w:tabs>
          </w:pPr>
          <w:r>
            <w:fldChar w:fldCharType="begin"/>
          </w:r>
          <w:r>
            <w:instrText xml:space="preserve"> HYPERLINK \l _Toc4534 </w:instrText>
          </w:r>
          <w:r>
            <w:fldChar w:fldCharType="separate"/>
          </w:r>
          <w:r>
            <w:t>（2）与医院 1 现有流程可对接</w:t>
          </w:r>
          <w:r>
            <w:tab/>
          </w:r>
          <w:r>
            <w:fldChar w:fldCharType="begin"/>
          </w:r>
          <w:r>
            <w:instrText xml:space="preserve"> PAGEREF _Toc4534 \h </w:instrText>
          </w:r>
          <w:r>
            <w:fldChar w:fldCharType="separate"/>
          </w:r>
          <w:r>
            <w:t>107</w:t>
          </w:r>
          <w:r>
            <w:fldChar w:fldCharType="end"/>
          </w:r>
          <w:r>
            <w:fldChar w:fldCharType="end"/>
          </w:r>
        </w:p>
        <w:p w14:paraId="2D40FE09">
          <w:pPr>
            <w:pStyle w:val="8"/>
            <w:tabs>
              <w:tab w:val="right" w:pos="8879"/>
            </w:tabs>
          </w:pPr>
          <w:r>
            <w:fldChar w:fldCharType="begin"/>
          </w:r>
          <w:r>
            <w:instrText xml:space="preserve"> HYPERLINK \l _Toc1583 </w:instrText>
          </w:r>
          <w:r>
            <w:fldChar w:fldCharType="separate"/>
          </w:r>
          <w:r>
            <w:t>（3）流程改进清单</w:t>
          </w:r>
          <w:r>
            <w:tab/>
          </w:r>
          <w:r>
            <w:fldChar w:fldCharType="begin"/>
          </w:r>
          <w:r>
            <w:instrText xml:space="preserve"> PAGEREF _Toc1583 \h </w:instrText>
          </w:r>
          <w:r>
            <w:fldChar w:fldCharType="separate"/>
          </w:r>
          <w:r>
            <w:t>108</w:t>
          </w:r>
          <w:r>
            <w:fldChar w:fldCharType="end"/>
          </w:r>
          <w:r>
            <w:fldChar w:fldCharType="end"/>
          </w:r>
        </w:p>
        <w:p w14:paraId="2B806C9D">
          <w:pPr>
            <w:pStyle w:val="14"/>
            <w:tabs>
              <w:tab w:val="right" w:pos="8879"/>
            </w:tabs>
          </w:pPr>
          <w:r>
            <w:fldChar w:fldCharType="begin"/>
          </w:r>
          <w:r>
            <w:instrText xml:space="preserve"> HYPERLINK \l _Toc11372 </w:instrText>
          </w:r>
          <w:r>
            <w:fldChar w:fldCharType="separate"/>
          </w:r>
          <w:r>
            <w:t>8.2.4 可推广性边界</w:t>
          </w:r>
          <w:r>
            <w:tab/>
          </w:r>
          <w:r>
            <w:fldChar w:fldCharType="begin"/>
          </w:r>
          <w:r>
            <w:instrText xml:space="preserve"> PAGEREF _Toc11372 \h </w:instrText>
          </w:r>
          <w:r>
            <w:fldChar w:fldCharType="separate"/>
          </w:r>
          <w:r>
            <w:t>108</w:t>
          </w:r>
          <w:r>
            <w:fldChar w:fldCharType="end"/>
          </w:r>
          <w:r>
            <w:fldChar w:fldCharType="end"/>
          </w:r>
        </w:p>
        <w:p w14:paraId="549632B5">
          <w:pPr>
            <w:pStyle w:val="12"/>
            <w:tabs>
              <w:tab w:val="right" w:pos="8879"/>
            </w:tabs>
          </w:pPr>
          <w:r>
            <w:fldChar w:fldCharType="begin"/>
          </w:r>
          <w:r>
            <w:instrText xml:space="preserve"> HYPERLINK \l _Toc20841 </w:instrText>
          </w:r>
          <w:r>
            <w:fldChar w:fldCharType="separate"/>
          </w:r>
          <w:r>
            <w:t>8.3 医学边界声明</w:t>
          </w:r>
          <w:r>
            <w:tab/>
          </w:r>
          <w:r>
            <w:fldChar w:fldCharType="begin"/>
          </w:r>
          <w:r>
            <w:instrText xml:space="preserve"> PAGEREF _Toc20841 \h </w:instrText>
          </w:r>
          <w:r>
            <w:fldChar w:fldCharType="separate"/>
          </w:r>
          <w:r>
            <w:t>110</w:t>
          </w:r>
          <w:r>
            <w:fldChar w:fldCharType="end"/>
          </w:r>
          <w:r>
            <w:fldChar w:fldCharType="end"/>
          </w:r>
        </w:p>
        <w:p w14:paraId="5EAAE889">
          <w:pPr>
            <w:pStyle w:val="12"/>
            <w:tabs>
              <w:tab w:val="right" w:pos="8879"/>
            </w:tabs>
          </w:pPr>
          <w:r>
            <w:fldChar w:fldCharType="begin"/>
          </w:r>
          <w:r>
            <w:instrText xml:space="preserve"> HYPERLINK \l _Toc29508 </w:instrText>
          </w:r>
          <w:r>
            <w:fldChar w:fldCharType="separate"/>
          </w:r>
          <w:r>
            <w:t>第 9 章 未来展望</w:t>
          </w:r>
          <w:r>
            <w:tab/>
          </w:r>
          <w:r>
            <w:fldChar w:fldCharType="begin"/>
          </w:r>
          <w:r>
            <w:instrText xml:space="preserve"> PAGEREF _Toc29508 \h </w:instrText>
          </w:r>
          <w:r>
            <w:fldChar w:fldCharType="separate"/>
          </w:r>
          <w:r>
            <w:t>111</w:t>
          </w:r>
          <w:r>
            <w:fldChar w:fldCharType="end"/>
          </w:r>
          <w:r>
            <w:fldChar w:fldCharType="end"/>
          </w:r>
        </w:p>
        <w:p w14:paraId="4096567F">
          <w:pPr>
            <w:pStyle w:val="12"/>
            <w:tabs>
              <w:tab w:val="right" w:pos="8879"/>
            </w:tabs>
          </w:pPr>
          <w:r>
            <w:fldChar w:fldCharType="begin"/>
          </w:r>
          <w:r>
            <w:instrText xml:space="preserve"> HYPERLINK \l _Toc4978 </w:instrText>
          </w:r>
          <w:r>
            <w:fldChar w:fldCharType="separate"/>
          </w:r>
          <w:r>
            <w:t>9.1 候选造影剂的湿实验与多中心验证</w:t>
          </w:r>
          <w:r>
            <w:tab/>
          </w:r>
          <w:r>
            <w:fldChar w:fldCharType="begin"/>
          </w:r>
          <w:r>
            <w:instrText xml:space="preserve"> PAGEREF _Toc4978 \h </w:instrText>
          </w:r>
          <w:r>
            <w:fldChar w:fldCharType="separate"/>
          </w:r>
          <w:r>
            <w:t>111</w:t>
          </w:r>
          <w:r>
            <w:fldChar w:fldCharType="end"/>
          </w:r>
          <w:r>
            <w:fldChar w:fldCharType="end"/>
          </w:r>
        </w:p>
        <w:p w14:paraId="1A9901D7">
          <w:pPr>
            <w:pStyle w:val="14"/>
            <w:tabs>
              <w:tab w:val="right" w:pos="8879"/>
            </w:tabs>
          </w:pPr>
          <w:r>
            <w:fldChar w:fldCharType="begin"/>
          </w:r>
          <w:r>
            <w:instrText xml:space="preserve"> HYPERLINK \l _Toc14617 </w:instrText>
          </w:r>
          <w:r>
            <w:fldChar w:fldCharType="separate"/>
          </w:r>
          <w:r>
            <w:t>9.1.1 当前已完成</w:t>
          </w:r>
          <w:r>
            <w:tab/>
          </w:r>
          <w:r>
            <w:fldChar w:fldCharType="begin"/>
          </w:r>
          <w:r>
            <w:instrText xml:space="preserve"> PAGEREF _Toc14617 \h </w:instrText>
          </w:r>
          <w:r>
            <w:fldChar w:fldCharType="separate"/>
          </w:r>
          <w:r>
            <w:t>111</w:t>
          </w:r>
          <w:r>
            <w:fldChar w:fldCharType="end"/>
          </w:r>
          <w:r>
            <w:fldChar w:fldCharType="end"/>
          </w:r>
        </w:p>
        <w:p w14:paraId="6E3407C1">
          <w:pPr>
            <w:pStyle w:val="14"/>
            <w:tabs>
              <w:tab w:val="right" w:pos="8879"/>
            </w:tabs>
          </w:pPr>
          <w:r>
            <w:fldChar w:fldCharType="begin"/>
          </w:r>
          <w:r>
            <w:instrText xml:space="preserve"> HYPERLINK \l _Toc12093 </w:instrText>
          </w:r>
          <w:r>
            <w:fldChar w:fldCharType="separate"/>
          </w:r>
          <w:r>
            <w:t>9.1.2 短期规划</w:t>
          </w:r>
          <w:r>
            <w:tab/>
          </w:r>
          <w:r>
            <w:fldChar w:fldCharType="begin"/>
          </w:r>
          <w:r>
            <w:instrText xml:space="preserve"> PAGEREF _Toc12093 \h </w:instrText>
          </w:r>
          <w:r>
            <w:fldChar w:fldCharType="separate"/>
          </w:r>
          <w:r>
            <w:t>111</w:t>
          </w:r>
          <w:r>
            <w:fldChar w:fldCharType="end"/>
          </w:r>
          <w:r>
            <w:fldChar w:fldCharType="end"/>
          </w:r>
        </w:p>
        <w:p w14:paraId="54B32F9C">
          <w:pPr>
            <w:pStyle w:val="14"/>
            <w:tabs>
              <w:tab w:val="right" w:pos="8879"/>
            </w:tabs>
          </w:pPr>
          <w:r>
            <w:fldChar w:fldCharType="begin"/>
          </w:r>
          <w:r>
            <w:instrText xml:space="preserve"> HYPERLINK \l _Toc27256 </w:instrText>
          </w:r>
          <w:r>
            <w:fldChar w:fldCharType="separate"/>
          </w:r>
          <w:r>
            <w:t>9.1.3 中期与长期规划</w:t>
          </w:r>
          <w:r>
            <w:tab/>
          </w:r>
          <w:r>
            <w:fldChar w:fldCharType="begin"/>
          </w:r>
          <w:r>
            <w:instrText xml:space="preserve"> PAGEREF _Toc27256 \h </w:instrText>
          </w:r>
          <w:r>
            <w:fldChar w:fldCharType="separate"/>
          </w:r>
          <w:r>
            <w:t>112</w:t>
          </w:r>
          <w:r>
            <w:fldChar w:fldCharType="end"/>
          </w:r>
          <w:r>
            <w:fldChar w:fldCharType="end"/>
          </w:r>
        </w:p>
        <w:p w14:paraId="39F87748">
          <w:pPr>
            <w:pStyle w:val="12"/>
            <w:tabs>
              <w:tab w:val="right" w:pos="8879"/>
            </w:tabs>
          </w:pPr>
          <w:r>
            <w:fldChar w:fldCharType="begin"/>
          </w:r>
          <w:r>
            <w:instrText xml:space="preserve"> HYPERLINK \l _Toc9983 </w:instrText>
          </w:r>
          <w:r>
            <w:fldChar w:fldCharType="separate"/>
          </w:r>
          <w:r>
            <w:t>9.2 真实术中样本回灌与持续学习</w:t>
          </w:r>
          <w:r>
            <w:tab/>
          </w:r>
          <w:r>
            <w:fldChar w:fldCharType="begin"/>
          </w:r>
          <w:r>
            <w:instrText xml:space="preserve"> PAGEREF _Toc9983 \h </w:instrText>
          </w:r>
          <w:r>
            <w:fldChar w:fldCharType="separate"/>
          </w:r>
          <w:r>
            <w:t>112</w:t>
          </w:r>
          <w:r>
            <w:fldChar w:fldCharType="end"/>
          </w:r>
          <w:r>
            <w:fldChar w:fldCharType="end"/>
          </w:r>
        </w:p>
        <w:p w14:paraId="2B4D90BF">
          <w:pPr>
            <w:pStyle w:val="14"/>
            <w:tabs>
              <w:tab w:val="right" w:pos="8879"/>
            </w:tabs>
          </w:pPr>
          <w:r>
            <w:fldChar w:fldCharType="begin"/>
          </w:r>
          <w:r>
            <w:instrText xml:space="preserve"> HYPERLINK \l _Toc4403 </w:instrText>
          </w:r>
          <w:r>
            <w:fldChar w:fldCharType="separate"/>
          </w:r>
          <w:r>
            <w:t>9.2.1 当前已完成</w:t>
          </w:r>
          <w:r>
            <w:tab/>
          </w:r>
          <w:r>
            <w:fldChar w:fldCharType="begin"/>
          </w:r>
          <w:r>
            <w:instrText xml:space="preserve"> PAGEREF _Toc4403 \h </w:instrText>
          </w:r>
          <w:r>
            <w:fldChar w:fldCharType="separate"/>
          </w:r>
          <w:r>
            <w:t>112</w:t>
          </w:r>
          <w:r>
            <w:fldChar w:fldCharType="end"/>
          </w:r>
          <w:r>
            <w:fldChar w:fldCharType="end"/>
          </w:r>
        </w:p>
        <w:p w14:paraId="4694EB5E">
          <w:pPr>
            <w:pStyle w:val="14"/>
            <w:tabs>
              <w:tab w:val="right" w:pos="8879"/>
            </w:tabs>
          </w:pPr>
          <w:r>
            <w:fldChar w:fldCharType="begin"/>
          </w:r>
          <w:r>
            <w:instrText xml:space="preserve"> HYPERLINK \l _Toc29677 </w:instrText>
          </w:r>
          <w:r>
            <w:fldChar w:fldCharType="separate"/>
          </w:r>
          <w:r>
            <w:t>9.2.2 短期规划</w:t>
          </w:r>
          <w:r>
            <w:tab/>
          </w:r>
          <w:r>
            <w:fldChar w:fldCharType="begin"/>
          </w:r>
          <w:r>
            <w:instrText xml:space="preserve"> PAGEREF _Toc29677 \h </w:instrText>
          </w:r>
          <w:r>
            <w:fldChar w:fldCharType="separate"/>
          </w:r>
          <w:r>
            <w:t>113</w:t>
          </w:r>
          <w:r>
            <w:fldChar w:fldCharType="end"/>
          </w:r>
          <w:r>
            <w:fldChar w:fldCharType="end"/>
          </w:r>
        </w:p>
        <w:p w14:paraId="30ADA473">
          <w:pPr>
            <w:pStyle w:val="14"/>
            <w:tabs>
              <w:tab w:val="right" w:pos="8879"/>
            </w:tabs>
          </w:pPr>
          <w:r>
            <w:fldChar w:fldCharType="begin"/>
          </w:r>
          <w:r>
            <w:instrText xml:space="preserve"> HYPERLINK \l _Toc9645 </w:instrText>
          </w:r>
          <w:r>
            <w:fldChar w:fldCharType="separate"/>
          </w:r>
          <w:r>
            <w:t>9.2.3 中期与长期规划</w:t>
          </w:r>
          <w:r>
            <w:tab/>
          </w:r>
          <w:r>
            <w:fldChar w:fldCharType="begin"/>
          </w:r>
          <w:r>
            <w:instrText xml:space="preserve"> PAGEREF _Toc9645 \h </w:instrText>
          </w:r>
          <w:r>
            <w:fldChar w:fldCharType="separate"/>
          </w:r>
          <w:r>
            <w:t>113</w:t>
          </w:r>
          <w:r>
            <w:fldChar w:fldCharType="end"/>
          </w:r>
          <w:r>
            <w:fldChar w:fldCharType="end"/>
          </w:r>
        </w:p>
        <w:p w14:paraId="6BD7E761">
          <w:pPr>
            <w:pStyle w:val="12"/>
            <w:tabs>
              <w:tab w:val="right" w:pos="8879"/>
            </w:tabs>
          </w:pPr>
          <w:r>
            <w:fldChar w:fldCharType="begin"/>
          </w:r>
          <w:r>
            <w:instrText xml:space="preserve"> HYPERLINK \l _Toc2264 </w:instrText>
          </w:r>
          <w:r>
            <w:fldChar w:fldCharType="separate"/>
          </w:r>
          <w:r>
            <w:t>9.3 概率校准、亚组审计与不确定性提示</w:t>
          </w:r>
          <w:r>
            <w:tab/>
          </w:r>
          <w:r>
            <w:fldChar w:fldCharType="begin"/>
          </w:r>
          <w:r>
            <w:instrText xml:space="preserve"> PAGEREF _Toc2264 \h </w:instrText>
          </w:r>
          <w:r>
            <w:fldChar w:fldCharType="separate"/>
          </w:r>
          <w:r>
            <w:t>114</w:t>
          </w:r>
          <w:r>
            <w:fldChar w:fldCharType="end"/>
          </w:r>
          <w:r>
            <w:fldChar w:fldCharType="end"/>
          </w:r>
        </w:p>
        <w:p w14:paraId="2598A004">
          <w:pPr>
            <w:pStyle w:val="14"/>
            <w:tabs>
              <w:tab w:val="right" w:pos="8879"/>
            </w:tabs>
          </w:pPr>
          <w:r>
            <w:fldChar w:fldCharType="begin"/>
          </w:r>
          <w:r>
            <w:instrText xml:space="preserve"> HYPERLINK \l _Toc9090 </w:instrText>
          </w:r>
          <w:r>
            <w:fldChar w:fldCharType="separate"/>
          </w:r>
          <w:r>
            <w:t>9.3.1 当前已完成</w:t>
          </w:r>
          <w:r>
            <w:tab/>
          </w:r>
          <w:r>
            <w:fldChar w:fldCharType="begin"/>
          </w:r>
          <w:r>
            <w:instrText xml:space="preserve"> PAGEREF _Toc9090 \h </w:instrText>
          </w:r>
          <w:r>
            <w:fldChar w:fldCharType="separate"/>
          </w:r>
          <w:r>
            <w:t>114</w:t>
          </w:r>
          <w:r>
            <w:fldChar w:fldCharType="end"/>
          </w:r>
          <w:r>
            <w:fldChar w:fldCharType="end"/>
          </w:r>
        </w:p>
        <w:p w14:paraId="6D9C0831">
          <w:pPr>
            <w:pStyle w:val="14"/>
            <w:tabs>
              <w:tab w:val="right" w:pos="8879"/>
            </w:tabs>
          </w:pPr>
          <w:r>
            <w:fldChar w:fldCharType="begin"/>
          </w:r>
          <w:r>
            <w:instrText xml:space="preserve"> HYPERLINK \l _Toc16054 </w:instrText>
          </w:r>
          <w:r>
            <w:fldChar w:fldCharType="separate"/>
          </w:r>
          <w:r>
            <w:t>9.3.2 短期规划</w:t>
          </w:r>
          <w:r>
            <w:tab/>
          </w:r>
          <w:r>
            <w:fldChar w:fldCharType="begin"/>
          </w:r>
          <w:r>
            <w:instrText xml:space="preserve"> PAGEREF _Toc16054 \h </w:instrText>
          </w:r>
          <w:r>
            <w:fldChar w:fldCharType="separate"/>
          </w:r>
          <w:r>
            <w:t>114</w:t>
          </w:r>
          <w:r>
            <w:fldChar w:fldCharType="end"/>
          </w:r>
          <w:r>
            <w:fldChar w:fldCharType="end"/>
          </w:r>
        </w:p>
        <w:p w14:paraId="2491FC45">
          <w:pPr>
            <w:pStyle w:val="14"/>
            <w:tabs>
              <w:tab w:val="right" w:pos="8879"/>
            </w:tabs>
          </w:pPr>
          <w:r>
            <w:fldChar w:fldCharType="begin"/>
          </w:r>
          <w:r>
            <w:instrText xml:space="preserve"> HYPERLINK \l _Toc17525 </w:instrText>
          </w:r>
          <w:r>
            <w:fldChar w:fldCharType="separate"/>
          </w:r>
          <w:r>
            <w:t>9.3.3 中期与长期规划</w:t>
          </w:r>
          <w:r>
            <w:tab/>
          </w:r>
          <w:r>
            <w:fldChar w:fldCharType="begin"/>
          </w:r>
          <w:r>
            <w:instrText xml:space="preserve"> PAGEREF _Toc17525 \h </w:instrText>
          </w:r>
          <w:r>
            <w:fldChar w:fldCharType="separate"/>
          </w:r>
          <w:r>
            <w:t>115</w:t>
          </w:r>
          <w:r>
            <w:fldChar w:fldCharType="end"/>
          </w:r>
          <w:r>
            <w:fldChar w:fldCharType="end"/>
          </w:r>
        </w:p>
        <w:p w14:paraId="10776BBC">
          <w:pPr>
            <w:pStyle w:val="12"/>
            <w:tabs>
              <w:tab w:val="right" w:pos="8879"/>
            </w:tabs>
          </w:pPr>
          <w:r>
            <w:fldChar w:fldCharType="begin"/>
          </w:r>
          <w:r>
            <w:instrText xml:space="preserve"> HYPERLINK \l _Toc8789 </w:instrText>
          </w:r>
          <w:r>
            <w:fldChar w:fldCharType="separate"/>
          </w:r>
          <w:r>
            <w:t>9.4 三维动态配准与术中实时定位（L3）</w:t>
          </w:r>
          <w:r>
            <w:tab/>
          </w:r>
          <w:r>
            <w:fldChar w:fldCharType="begin"/>
          </w:r>
          <w:r>
            <w:instrText xml:space="preserve"> PAGEREF _Toc8789 \h </w:instrText>
          </w:r>
          <w:r>
            <w:fldChar w:fldCharType="separate"/>
          </w:r>
          <w:r>
            <w:t>115</w:t>
          </w:r>
          <w:r>
            <w:fldChar w:fldCharType="end"/>
          </w:r>
          <w:r>
            <w:fldChar w:fldCharType="end"/>
          </w:r>
        </w:p>
        <w:p w14:paraId="1F744998">
          <w:pPr>
            <w:pStyle w:val="14"/>
            <w:tabs>
              <w:tab w:val="right" w:pos="8879"/>
            </w:tabs>
          </w:pPr>
          <w:r>
            <w:fldChar w:fldCharType="begin"/>
          </w:r>
          <w:r>
            <w:instrText xml:space="preserve"> HYPERLINK \l _Toc7116 </w:instrText>
          </w:r>
          <w:r>
            <w:fldChar w:fldCharType="separate"/>
          </w:r>
          <w:r>
            <w:t>9.4.1 当前已完成</w:t>
          </w:r>
          <w:r>
            <w:tab/>
          </w:r>
          <w:r>
            <w:fldChar w:fldCharType="begin"/>
          </w:r>
          <w:r>
            <w:instrText xml:space="preserve"> PAGEREF _Toc7116 \h </w:instrText>
          </w:r>
          <w:r>
            <w:fldChar w:fldCharType="separate"/>
          </w:r>
          <w:r>
            <w:t>115</w:t>
          </w:r>
          <w:r>
            <w:fldChar w:fldCharType="end"/>
          </w:r>
          <w:r>
            <w:fldChar w:fldCharType="end"/>
          </w:r>
        </w:p>
        <w:p w14:paraId="661C89DC">
          <w:pPr>
            <w:pStyle w:val="14"/>
            <w:tabs>
              <w:tab w:val="right" w:pos="8879"/>
            </w:tabs>
          </w:pPr>
          <w:r>
            <w:fldChar w:fldCharType="begin"/>
          </w:r>
          <w:r>
            <w:instrText xml:space="preserve"> HYPERLINK \l _Toc5327 </w:instrText>
          </w:r>
          <w:r>
            <w:fldChar w:fldCharType="separate"/>
          </w:r>
          <w:r>
            <w:t>9.4.2 短期规划</w:t>
          </w:r>
          <w:r>
            <w:tab/>
          </w:r>
          <w:r>
            <w:fldChar w:fldCharType="begin"/>
          </w:r>
          <w:r>
            <w:instrText xml:space="preserve"> PAGEREF _Toc5327 \h </w:instrText>
          </w:r>
          <w:r>
            <w:fldChar w:fldCharType="separate"/>
          </w:r>
          <w:r>
            <w:t>116</w:t>
          </w:r>
          <w:r>
            <w:fldChar w:fldCharType="end"/>
          </w:r>
          <w:r>
            <w:fldChar w:fldCharType="end"/>
          </w:r>
        </w:p>
        <w:p w14:paraId="6781178C">
          <w:pPr>
            <w:pStyle w:val="14"/>
            <w:tabs>
              <w:tab w:val="right" w:pos="8879"/>
            </w:tabs>
          </w:pPr>
          <w:r>
            <w:fldChar w:fldCharType="begin"/>
          </w:r>
          <w:r>
            <w:instrText xml:space="preserve"> HYPERLINK \l _Toc23936 </w:instrText>
          </w:r>
          <w:r>
            <w:fldChar w:fldCharType="separate"/>
          </w:r>
          <w:r>
            <w:t>9.4.3 中期与长期规划</w:t>
          </w:r>
          <w:r>
            <w:tab/>
          </w:r>
          <w:r>
            <w:fldChar w:fldCharType="begin"/>
          </w:r>
          <w:r>
            <w:instrText xml:space="preserve"> PAGEREF _Toc23936 \h </w:instrText>
          </w:r>
          <w:r>
            <w:fldChar w:fldCharType="separate"/>
          </w:r>
          <w:r>
            <w:t>116</w:t>
          </w:r>
          <w:r>
            <w:fldChar w:fldCharType="end"/>
          </w:r>
          <w:r>
            <w:fldChar w:fldCharType="end"/>
          </w:r>
        </w:p>
        <w:p w14:paraId="1D146C44">
          <w:pPr>
            <w:pStyle w:val="12"/>
            <w:tabs>
              <w:tab w:val="right" w:pos="8879"/>
            </w:tabs>
          </w:pPr>
          <w:r>
            <w:fldChar w:fldCharType="begin"/>
          </w:r>
          <w:r>
            <w:instrText xml:space="preserve"> HYPERLINK \l _Toc31862 </w:instrText>
          </w:r>
          <w:r>
            <w:fldChar w:fldCharType="separate"/>
          </w:r>
          <w:r>
            <w:t>9.5 注册合规与产业化路径</w:t>
          </w:r>
          <w:r>
            <w:tab/>
          </w:r>
          <w:r>
            <w:fldChar w:fldCharType="begin"/>
          </w:r>
          <w:r>
            <w:instrText xml:space="preserve"> PAGEREF _Toc31862 \h </w:instrText>
          </w:r>
          <w:r>
            <w:fldChar w:fldCharType="separate"/>
          </w:r>
          <w:r>
            <w:t>117</w:t>
          </w:r>
          <w:r>
            <w:fldChar w:fldCharType="end"/>
          </w:r>
          <w:r>
            <w:fldChar w:fldCharType="end"/>
          </w:r>
        </w:p>
        <w:p w14:paraId="2F597070">
          <w:pPr>
            <w:pStyle w:val="14"/>
            <w:tabs>
              <w:tab w:val="right" w:pos="8879"/>
            </w:tabs>
          </w:pPr>
          <w:r>
            <w:fldChar w:fldCharType="begin"/>
          </w:r>
          <w:r>
            <w:instrText xml:space="preserve"> HYPERLINK \l _Toc14308 </w:instrText>
          </w:r>
          <w:r>
            <w:fldChar w:fldCharType="separate"/>
          </w:r>
          <w:r>
            <w:t>9.5.1 当前已完成</w:t>
          </w:r>
          <w:r>
            <w:tab/>
          </w:r>
          <w:r>
            <w:fldChar w:fldCharType="begin"/>
          </w:r>
          <w:r>
            <w:instrText xml:space="preserve"> PAGEREF _Toc14308 \h </w:instrText>
          </w:r>
          <w:r>
            <w:fldChar w:fldCharType="separate"/>
          </w:r>
          <w:r>
            <w:t>117</w:t>
          </w:r>
          <w:r>
            <w:fldChar w:fldCharType="end"/>
          </w:r>
          <w:r>
            <w:fldChar w:fldCharType="end"/>
          </w:r>
        </w:p>
        <w:p w14:paraId="338271AA">
          <w:pPr>
            <w:pStyle w:val="14"/>
            <w:tabs>
              <w:tab w:val="right" w:pos="8879"/>
            </w:tabs>
          </w:pPr>
          <w:r>
            <w:fldChar w:fldCharType="begin"/>
          </w:r>
          <w:r>
            <w:instrText xml:space="preserve"> HYPERLINK \l _Toc29270 </w:instrText>
          </w:r>
          <w:r>
            <w:fldChar w:fldCharType="separate"/>
          </w:r>
          <w:r>
            <w:t>9.5.2 短期规划</w:t>
          </w:r>
          <w:r>
            <w:tab/>
          </w:r>
          <w:r>
            <w:fldChar w:fldCharType="begin"/>
          </w:r>
          <w:r>
            <w:instrText xml:space="preserve"> PAGEREF _Toc29270 \h </w:instrText>
          </w:r>
          <w:r>
            <w:fldChar w:fldCharType="separate"/>
          </w:r>
          <w:r>
            <w:t>117</w:t>
          </w:r>
          <w:r>
            <w:fldChar w:fldCharType="end"/>
          </w:r>
          <w:r>
            <w:fldChar w:fldCharType="end"/>
          </w:r>
        </w:p>
        <w:p w14:paraId="06C25E51">
          <w:pPr>
            <w:pStyle w:val="14"/>
            <w:tabs>
              <w:tab w:val="right" w:pos="8879"/>
            </w:tabs>
          </w:pPr>
          <w:r>
            <w:fldChar w:fldCharType="begin"/>
          </w:r>
          <w:r>
            <w:instrText xml:space="preserve"> HYPERLINK \l _Toc7103 </w:instrText>
          </w:r>
          <w:r>
            <w:fldChar w:fldCharType="separate"/>
          </w:r>
          <w:r>
            <w:t>9.5.3 中期与长期规划</w:t>
          </w:r>
          <w:r>
            <w:tab/>
          </w:r>
          <w:r>
            <w:fldChar w:fldCharType="begin"/>
          </w:r>
          <w:r>
            <w:instrText xml:space="preserve"> PAGEREF _Toc7103 \h </w:instrText>
          </w:r>
          <w:r>
            <w:fldChar w:fldCharType="separate"/>
          </w:r>
          <w:r>
            <w:t>118</w:t>
          </w:r>
          <w:r>
            <w:fldChar w:fldCharType="end"/>
          </w:r>
          <w:r>
            <w:fldChar w:fldCharType="end"/>
          </w:r>
        </w:p>
        <w:p w14:paraId="3CC62DF4">
          <w:pPr>
            <w:pStyle w:val="12"/>
            <w:tabs>
              <w:tab w:val="right" w:pos="8879"/>
            </w:tabs>
          </w:pPr>
          <w:r>
            <w:fldChar w:fldCharType="begin"/>
          </w:r>
          <w:r>
            <w:instrText xml:space="preserve"> HYPERLINK \l _Toc30840 </w:instrText>
          </w:r>
          <w:r>
            <w:fldChar w:fldCharType="separate"/>
          </w:r>
          <w:r>
            <w:t>9.6 医学边界声明</w:t>
          </w:r>
          <w:r>
            <w:tab/>
          </w:r>
          <w:r>
            <w:fldChar w:fldCharType="begin"/>
          </w:r>
          <w:r>
            <w:instrText xml:space="preserve"> PAGEREF _Toc30840 \h </w:instrText>
          </w:r>
          <w:r>
            <w:fldChar w:fldCharType="separate"/>
          </w:r>
          <w:r>
            <w:t>118</w:t>
          </w:r>
          <w:r>
            <w:fldChar w:fldCharType="end"/>
          </w:r>
          <w:r>
            <w:fldChar w:fldCharType="end"/>
          </w:r>
        </w:p>
        <w:p w14:paraId="0FE6CB31">
          <w:r>
            <w:fldChar w:fldCharType="end"/>
          </w:r>
        </w:p>
      </w:sdtContent>
    </w:sdt>
    <w:p w14:paraId="091127AC">
      <w:pPr>
        <w:pBdr>
          <w:left w:val="single" w:color="0B6B68" w:sz="14" w:space="8"/>
        </w:pBdr>
        <w:shd w:val="clear" w:fill="F3F7F6"/>
        <w:spacing w:before="360" w:after="0" w:line="340" w:lineRule="auto"/>
        <w:ind w:left="240" w:right="180"/>
      </w:pPr>
      <w:r>
        <w:rPr>
          <w:color w:val="5A6870"/>
          <w:sz w:val="19"/>
          <w:szCs w:val="19"/>
        </w:rPr>
        <w:t>阅读提示：造影剂方案、代理模型指标和 L1/L2 三维结果均按研发验证边界解释；临床决策由医生完成。</w:t>
      </w:r>
    </w:p>
    <w:p w14:paraId="639AF1E6">
      <w:pPr>
        <w:sectPr>
          <w:headerReference r:id="rId11" w:type="default"/>
          <w:pgSz w:w="11906" w:h="16838"/>
          <w:pgMar w:top="1360" w:right="1440" w:bottom="1300" w:left="1587" w:header="650" w:footer="650" w:gutter="0"/>
          <w:cols w:space="720" w:num="1"/>
          <w:docGrid w:linePitch="360" w:charSpace="0"/>
        </w:sectPr>
      </w:pPr>
    </w:p>
    <w:p w14:paraId="71B0E026">
      <w:pPr>
        <w:pBdr>
          <w:left w:val="single" w:color="0B6B68" w:sz="18" w:space="8"/>
        </w:pBdr>
        <w:shd w:val="clear" w:fill="F3F7F6"/>
        <w:spacing w:before="80" w:after="160" w:line="360" w:lineRule="auto"/>
        <w:ind w:left="320" w:right="240"/>
      </w:pPr>
      <w:r>
        <w:rPr>
          <w:color w:val="5A6870"/>
        </w:rPr>
        <w:t>患者安全边界：全文所述平台输出均为研发验证证据和医生复核辅助。公开、代理、合成与仿真数据均按各章节的数据域声明解释，不用于自动确诊、自动切除或真实术中导航承诺。</w:t>
      </w:r>
    </w:p>
    <w:p w14:paraId="0E0B3216">
      <w:pPr>
        <w:pBdr>
          <w:bottom w:val="single" w:color="B9C9CC" w:sz="6" w:space="1"/>
        </w:pBdr>
        <w:spacing w:before="80" w:after="160"/>
      </w:pPr>
    </w:p>
    <w:p w14:paraId="786E0788">
      <w:pPr>
        <w:pStyle w:val="2"/>
        <w:keepNext/>
        <w:keepLines/>
      </w:pPr>
      <w:bookmarkStart w:id="0" w:name="_Toc66"/>
      <w:r>
        <w:t>Cap 1 项目背景与临床需求</w:t>
      </w:r>
      <w:bookmarkEnd w:id="0"/>
    </w:p>
    <w:p w14:paraId="4227F4DF">
      <w:pPr>
        <w:pBdr>
          <w:left w:val="single" w:color="0B6B68" w:sz="18" w:space="8"/>
        </w:pBdr>
        <w:shd w:val="clear" w:fill="F3F7F6"/>
        <w:spacing w:before="80" w:after="160" w:line="360" w:lineRule="auto"/>
        <w:ind w:left="320" w:right="240"/>
      </w:pPr>
      <w:r>
        <w:rPr>
          <w:color w:val="5A6870"/>
        </w:rPr>
        <w:t>本章梳理颌骨骨髓炎的疾病背景、当前诊疗方式的不足与国内外荧光造影及智能判读技术现状，并据此给出本项目的切入点和医学边界。所有临床证据均来自公开文献、赛题官方技术文档与项目内可核验的工程文件；平台输出属于研发验证证据，医生保留最终判断。</w:t>
      </w:r>
    </w:p>
    <w:p w14:paraId="650C8BAF">
      <w:pPr>
        <w:pBdr>
          <w:bottom w:val="single" w:color="B9C9CC" w:sz="6" w:space="1"/>
        </w:pBdr>
        <w:spacing w:before="80" w:after="160"/>
      </w:pPr>
    </w:p>
    <w:p w14:paraId="1A4E65D8">
      <w:pPr>
        <w:pStyle w:val="2"/>
        <w:keepNext/>
        <w:keepLines/>
      </w:pPr>
      <w:bookmarkStart w:id="1" w:name="_Toc21826"/>
      <w:r>
        <w:t>1.1 颌骨骨髓炎概述</w:t>
      </w:r>
      <w:bookmarkEnd w:id="1"/>
    </w:p>
    <w:p w14:paraId="363FC0B0">
      <w:pPr>
        <w:pStyle w:val="3"/>
        <w:keepNext/>
        <w:keepLines/>
      </w:pPr>
      <w:bookmarkStart w:id="2" w:name="_Toc9558"/>
      <w:r>
        <w:t>1.1.1 流行病学与分型</w:t>
      </w:r>
      <w:bookmarkEnd w:id="2"/>
    </w:p>
    <w:p w14:paraId="6710F8BC">
      <w:pPr>
        <w:widowControl/>
        <w:spacing w:after="160" w:line="390" w:lineRule="auto"/>
        <w:jc w:val="both"/>
      </w:pPr>
      <w:r>
        <w:t>颌骨骨髓炎（jaw osteomyelitis）是累及颌骨骨皮质与骨髓质的感染性或炎症性疾病，多由牙源性感染扩散、牙外伤、拔牙并发症或颌面部创伤引起，少部分继发于血源性感染、放疗或抗骨吸收药物使用。下颌骨因骨质致密、血供相对单一，发生率高于上颌骨。</w:t>
      </w:r>
    </w:p>
    <w:p w14:paraId="5B22D35F">
      <w:pPr>
        <w:widowControl/>
        <w:spacing w:after="160" w:line="390" w:lineRule="auto"/>
        <w:jc w:val="both"/>
      </w:pPr>
      <w:r>
        <w:t>依据病因与病程，临床通常将颌骨骨髓炎分为以下类型：</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59"/>
        <w:gridCol w:w="2959"/>
        <w:gridCol w:w="2961"/>
      </w:tblGrid>
      <w:tr w14:paraId="1CEE1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4D3D122">
            <w:pPr>
              <w:spacing w:after="0" w:line="320" w:lineRule="auto"/>
              <w:jc w:val="center"/>
            </w:pPr>
            <w:r>
              <w:rPr>
                <w:b/>
                <w:bCs/>
                <w:color w:val="FFFFFF"/>
                <w:sz w:val="19"/>
                <w:szCs w:val="19"/>
              </w:rPr>
              <w:t>分型</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25EC1F2">
            <w:pPr>
              <w:spacing w:after="0" w:line="320" w:lineRule="auto"/>
              <w:jc w:val="center"/>
            </w:pPr>
            <w:r>
              <w:rPr>
                <w:b/>
                <w:bCs/>
                <w:color w:val="FFFFFF"/>
                <w:sz w:val="19"/>
                <w:szCs w:val="19"/>
              </w:rPr>
              <w:t>主要诱因</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8E609CD">
            <w:pPr>
              <w:spacing w:after="0" w:line="320" w:lineRule="auto"/>
              <w:jc w:val="center"/>
            </w:pPr>
            <w:r>
              <w:rPr>
                <w:b/>
                <w:bCs/>
                <w:color w:val="FFFFFF"/>
                <w:sz w:val="19"/>
                <w:szCs w:val="19"/>
              </w:rPr>
              <w:t>典型病程</w:t>
            </w:r>
          </w:p>
        </w:tc>
      </w:tr>
      <w:tr w14:paraId="5B21F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1374F86">
            <w:pPr>
              <w:spacing w:after="0" w:line="320" w:lineRule="auto"/>
              <w:jc w:val="left"/>
            </w:pPr>
            <w:r>
              <w:rPr>
                <w:b w:val="0"/>
                <w:bCs w:val="0"/>
                <w:color w:val="18323A"/>
                <w:sz w:val="18"/>
                <w:szCs w:val="18"/>
              </w:rPr>
              <w:t>急性颌骨骨髓炎</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503DB2C">
            <w:pPr>
              <w:spacing w:after="0" w:line="320" w:lineRule="auto"/>
              <w:jc w:val="left"/>
            </w:pPr>
            <w:r>
              <w:rPr>
                <w:b w:val="0"/>
                <w:bCs w:val="0"/>
                <w:color w:val="18323A"/>
                <w:sz w:val="18"/>
                <w:szCs w:val="18"/>
              </w:rPr>
              <w:t>牙源性感染、急性创伤</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B77AE07">
            <w:pPr>
              <w:spacing w:after="0" w:line="320" w:lineRule="auto"/>
              <w:jc w:val="left"/>
            </w:pPr>
            <w:r>
              <w:rPr>
                <w:b w:val="0"/>
                <w:bCs w:val="0"/>
                <w:color w:val="18323A"/>
                <w:sz w:val="18"/>
                <w:szCs w:val="18"/>
              </w:rPr>
              <w:t>起病急，疼痛、发热、局部肿胀显著</w:t>
            </w:r>
          </w:p>
        </w:tc>
      </w:tr>
      <w:tr w14:paraId="31B70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36BD77A">
            <w:pPr>
              <w:spacing w:after="0" w:line="320" w:lineRule="auto"/>
              <w:jc w:val="left"/>
            </w:pPr>
            <w:r>
              <w:rPr>
                <w:b w:val="0"/>
                <w:bCs w:val="0"/>
                <w:color w:val="18323A"/>
                <w:sz w:val="18"/>
                <w:szCs w:val="18"/>
              </w:rPr>
              <w:t>慢性颌骨骨髓炎</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2D7AFC1">
            <w:pPr>
              <w:spacing w:after="0" w:line="320" w:lineRule="auto"/>
              <w:jc w:val="left"/>
            </w:pPr>
            <w:r>
              <w:rPr>
                <w:b w:val="0"/>
                <w:bCs w:val="0"/>
                <w:color w:val="18323A"/>
                <w:sz w:val="18"/>
                <w:szCs w:val="18"/>
              </w:rPr>
              <w:t>急性期未彻底控制或反复发作</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CDC5052">
            <w:pPr>
              <w:spacing w:after="0" w:line="320" w:lineRule="auto"/>
              <w:jc w:val="left"/>
            </w:pPr>
            <w:r>
              <w:rPr>
                <w:b w:val="0"/>
                <w:bCs w:val="0"/>
                <w:color w:val="18323A"/>
                <w:sz w:val="18"/>
                <w:szCs w:val="18"/>
              </w:rPr>
              <w:t>病程迁延，可见瘘管、死骨、间歇性排脓</w:t>
            </w:r>
          </w:p>
        </w:tc>
      </w:tr>
      <w:tr w14:paraId="4D686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CA65FA0">
            <w:pPr>
              <w:spacing w:after="0" w:line="320" w:lineRule="auto"/>
              <w:jc w:val="left"/>
            </w:pPr>
            <w:r>
              <w:rPr>
                <w:b w:val="0"/>
                <w:bCs w:val="0"/>
                <w:color w:val="18323A"/>
                <w:sz w:val="18"/>
                <w:szCs w:val="18"/>
              </w:rPr>
              <w:t>继发性颌骨骨髓炎</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BA19FC6">
            <w:pPr>
              <w:spacing w:after="0" w:line="320" w:lineRule="auto"/>
              <w:jc w:val="left"/>
            </w:pPr>
            <w:r>
              <w:rPr>
                <w:b w:val="0"/>
                <w:bCs w:val="0"/>
                <w:color w:val="18323A"/>
                <w:sz w:val="18"/>
                <w:szCs w:val="18"/>
              </w:rPr>
              <w:t>放射治疗后、外伤后、糖尿病等基础病</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36975C4">
            <w:pPr>
              <w:spacing w:after="0" w:line="320" w:lineRule="auto"/>
              <w:jc w:val="left"/>
            </w:pPr>
            <w:r>
              <w:rPr>
                <w:b w:val="0"/>
                <w:bCs w:val="0"/>
                <w:color w:val="18323A"/>
                <w:sz w:val="18"/>
                <w:szCs w:val="18"/>
              </w:rPr>
              <w:t>病程复杂，血供与全身状况差</w:t>
            </w:r>
          </w:p>
        </w:tc>
      </w:tr>
      <w:tr w14:paraId="04ED6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D00E6C0">
            <w:pPr>
              <w:spacing w:after="0" w:line="320" w:lineRule="auto"/>
              <w:jc w:val="left"/>
            </w:pPr>
            <w:r>
              <w:rPr>
                <w:b w:val="0"/>
                <w:bCs w:val="0"/>
                <w:color w:val="18323A"/>
                <w:sz w:val="18"/>
                <w:szCs w:val="18"/>
              </w:rPr>
              <w:t>药物相关性颌骨骨坏死（MRONJ）</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FD8ED6A">
            <w:pPr>
              <w:spacing w:after="0" w:line="320" w:lineRule="auto"/>
              <w:jc w:val="left"/>
            </w:pPr>
            <w:r>
              <w:rPr>
                <w:b w:val="0"/>
                <w:bCs w:val="0"/>
                <w:color w:val="18323A"/>
                <w:sz w:val="18"/>
                <w:szCs w:val="18"/>
              </w:rPr>
              <w:t>双膦酸盐、地诺单抗等抗骨吸收药物</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256A15A">
            <w:pPr>
              <w:spacing w:after="0" w:line="320" w:lineRule="auto"/>
              <w:jc w:val="left"/>
            </w:pPr>
            <w:r>
              <w:rPr>
                <w:b w:val="0"/>
                <w:bCs w:val="0"/>
                <w:color w:val="18323A"/>
                <w:sz w:val="18"/>
                <w:szCs w:val="18"/>
              </w:rPr>
              <w:t>暴露骨面迁延不愈，难愈合并感染</w:t>
            </w:r>
          </w:p>
        </w:tc>
      </w:tr>
      <w:tr w14:paraId="3329E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589D3C3">
            <w:pPr>
              <w:spacing w:after="0" w:line="320" w:lineRule="auto"/>
              <w:jc w:val="left"/>
            </w:pPr>
            <w:r>
              <w:rPr>
                <w:b w:val="0"/>
                <w:bCs w:val="0"/>
                <w:color w:val="18323A"/>
                <w:sz w:val="18"/>
                <w:szCs w:val="18"/>
              </w:rPr>
              <w:t>放射性骨坏死（ORNJ）</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638BD6B">
            <w:pPr>
              <w:spacing w:after="0" w:line="320" w:lineRule="auto"/>
              <w:jc w:val="left"/>
            </w:pPr>
            <w:r>
              <w:rPr>
                <w:b w:val="0"/>
                <w:bCs w:val="0"/>
                <w:color w:val="18323A"/>
                <w:sz w:val="18"/>
                <w:szCs w:val="18"/>
              </w:rPr>
              <w:t>头颈部放疗后骨坏死</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E1BB893">
            <w:pPr>
              <w:spacing w:after="0" w:line="320" w:lineRule="auto"/>
              <w:jc w:val="left"/>
            </w:pPr>
            <w:r>
              <w:rPr>
                <w:b w:val="0"/>
                <w:bCs w:val="0"/>
                <w:color w:val="18323A"/>
                <w:sz w:val="18"/>
                <w:szCs w:val="18"/>
              </w:rPr>
              <w:t>放疗区域骨坏死伴软组织损伤</w:t>
            </w:r>
          </w:p>
        </w:tc>
      </w:tr>
    </w:tbl>
    <w:p w14:paraId="309B7F67">
      <w:pPr>
        <w:spacing w:after="100"/>
      </w:pPr>
    </w:p>
    <w:p w14:paraId="09F26289">
      <w:pPr>
        <w:widowControl/>
        <w:spacing w:after="160" w:line="390" w:lineRule="auto"/>
        <w:jc w:val="both"/>
      </w:pPr>
      <w:r>
        <w:t>不同分型在病理机制、治疗策略与术中判读难点上存在差异，但共同表现为病灶边界难以精确判定、活性骨与死骨鉴别困难、术后复发风险较高等问题。</w:t>
      </w:r>
    </w:p>
    <w:p w14:paraId="20A20AF9">
      <w:pPr>
        <w:pStyle w:val="3"/>
        <w:keepNext/>
        <w:keepLines/>
      </w:pPr>
      <w:bookmarkStart w:id="3" w:name="_Toc20817"/>
      <w:r>
        <w:t>1.1.2 发病机制</w:t>
      </w:r>
      <w:bookmarkEnd w:id="3"/>
    </w:p>
    <w:p w14:paraId="49ACE63A">
      <w:pPr>
        <w:widowControl/>
        <w:spacing w:after="160" w:line="390" w:lineRule="auto"/>
        <w:jc w:val="both"/>
      </w:pPr>
      <w:r>
        <w:t>颌骨骨髓炎的发病机制涉及多种因素的叠加作用：</w:t>
      </w:r>
    </w:p>
    <w:p w14:paraId="7DDE6B48">
      <w:pPr>
        <w:pStyle w:val="21"/>
        <w:keepNext w:val="0"/>
        <w:widowControl/>
        <w:numPr>
          <w:ilvl w:val="0"/>
          <w:numId w:val="1"/>
        </w:numPr>
        <w:spacing w:after="90" w:line="360" w:lineRule="auto"/>
        <w:jc w:val="both"/>
      </w:pPr>
      <w:r>
        <w:rPr>
          <w:b/>
          <w:bCs/>
        </w:rPr>
        <w:t>感染源</w:t>
      </w:r>
      <w:r>
        <w:t>：牙源性感染是急性颌骨骨髓炎最主要的来源，致病菌以葡萄球菌、链球菌和厌氧菌为主，部分病例合并多种菌群感染；</w:t>
      </w:r>
    </w:p>
    <w:p w14:paraId="6EF952AA">
      <w:pPr>
        <w:pStyle w:val="21"/>
        <w:keepNext w:val="0"/>
        <w:widowControl/>
        <w:numPr>
          <w:ilvl w:val="0"/>
          <w:numId w:val="1"/>
        </w:numPr>
        <w:spacing w:after="90" w:line="360" w:lineRule="auto"/>
        <w:jc w:val="both"/>
      </w:pPr>
      <w:r>
        <w:rPr>
          <w:b/>
          <w:bCs/>
        </w:rPr>
        <w:t>血供破坏</w:t>
      </w:r>
      <w:r>
        <w:t>：颌骨血供单一，下颌骨主要依靠下牙槽动脉供血，感染、外伤或手术破坏血供后，骨内压力升高、静脉回流受阻，进一步加重骨坏死；</w:t>
      </w:r>
    </w:p>
    <w:p w14:paraId="312FCAC7">
      <w:pPr>
        <w:pStyle w:val="21"/>
        <w:keepNext w:val="0"/>
        <w:widowControl/>
        <w:numPr>
          <w:ilvl w:val="0"/>
          <w:numId w:val="1"/>
        </w:numPr>
        <w:spacing w:after="90" w:line="360" w:lineRule="auto"/>
        <w:jc w:val="both"/>
      </w:pPr>
      <w:r>
        <w:rPr>
          <w:b/>
          <w:bCs/>
        </w:rPr>
        <w:t>药物相关骨坏死</w:t>
      </w:r>
      <w:r>
        <w:t>：双膦酸盐、地诺单抗等抗骨吸收药物抑制骨重塑，长期使用可导致局部骨代谢失衡，合并创面或拔牙时诱发颌骨坏死；</w:t>
      </w:r>
    </w:p>
    <w:p w14:paraId="7EA2B2BD">
      <w:pPr>
        <w:pStyle w:val="21"/>
        <w:keepNext w:val="0"/>
        <w:widowControl/>
        <w:numPr>
          <w:ilvl w:val="0"/>
          <w:numId w:val="1"/>
        </w:numPr>
        <w:spacing w:after="90" w:line="360" w:lineRule="auto"/>
        <w:jc w:val="both"/>
      </w:pPr>
      <w:r>
        <w:rPr>
          <w:b/>
          <w:bCs/>
        </w:rPr>
        <w:t>外伤与放射性因素</w:t>
      </w:r>
      <w:r>
        <w:t>：颌面部骨折、放射治疗后骨细胞损伤、血管纤维化等均可破坏骨组织活性，形成继发性骨坏死病灶；</w:t>
      </w:r>
    </w:p>
    <w:p w14:paraId="7AEB4432">
      <w:pPr>
        <w:pStyle w:val="21"/>
        <w:keepNext w:val="0"/>
        <w:widowControl/>
        <w:numPr>
          <w:ilvl w:val="0"/>
          <w:numId w:val="1"/>
        </w:numPr>
        <w:spacing w:after="90" w:line="360" w:lineRule="auto"/>
        <w:jc w:val="both"/>
      </w:pPr>
      <w:r>
        <w:rPr>
          <w:b/>
          <w:bCs/>
        </w:rPr>
        <w:t>免疫与基础病</w:t>
      </w:r>
      <w:r>
        <w:t>：糖尿病、免疫抑制、长期糖皮质激素使用等因素可显著降低局部抗感染与愈合能力。</w:t>
      </w:r>
    </w:p>
    <w:p w14:paraId="614D9219">
      <w:pPr>
        <w:pStyle w:val="3"/>
        <w:keepNext/>
        <w:keepLines/>
      </w:pPr>
      <w:bookmarkStart w:id="4" w:name="_Toc7280"/>
      <w:r>
        <w:t>1.1.3 临床表现</w:t>
      </w:r>
      <w:bookmarkEnd w:id="4"/>
    </w:p>
    <w:p w14:paraId="68745DDE">
      <w:pPr>
        <w:widowControl/>
        <w:spacing w:after="160" w:line="390" w:lineRule="auto"/>
        <w:jc w:val="both"/>
      </w:pPr>
      <w:r>
        <w:t>颌骨骨髓炎的典型临床表现包括：</w:t>
      </w:r>
    </w:p>
    <w:p w14:paraId="58C64687">
      <w:pPr>
        <w:pStyle w:val="21"/>
        <w:keepNext w:val="0"/>
        <w:widowControl/>
        <w:numPr>
          <w:ilvl w:val="0"/>
          <w:numId w:val="2"/>
        </w:numPr>
        <w:spacing w:after="90" w:line="360" w:lineRule="auto"/>
        <w:jc w:val="both"/>
      </w:pPr>
      <w:r>
        <w:t>持续性颌面部疼痛，可放射至耳颞区或下牙槽神经分布区；</w:t>
      </w:r>
    </w:p>
    <w:p w14:paraId="77FF7D35">
      <w:pPr>
        <w:pStyle w:val="21"/>
        <w:keepNext w:val="0"/>
        <w:widowControl/>
        <w:numPr>
          <w:ilvl w:val="0"/>
          <w:numId w:val="2"/>
        </w:numPr>
        <w:spacing w:after="90" w:line="360" w:lineRule="auto"/>
        <w:jc w:val="both"/>
      </w:pPr>
      <w:r>
        <w:t>局部肿胀、皮温升高、张口受限；</w:t>
      </w:r>
    </w:p>
    <w:p w14:paraId="5970EC2D">
      <w:pPr>
        <w:pStyle w:val="21"/>
        <w:keepNext w:val="0"/>
        <w:widowControl/>
        <w:numPr>
          <w:ilvl w:val="0"/>
          <w:numId w:val="2"/>
        </w:numPr>
        <w:spacing w:after="90" w:line="360" w:lineRule="auto"/>
        <w:jc w:val="both"/>
      </w:pPr>
      <w:r>
        <w:t>牙齿松动、咬合紊乱、口内或面部瘘管形成，伴有脓性分泌物；</w:t>
      </w:r>
    </w:p>
    <w:p w14:paraId="6D378DEF">
      <w:pPr>
        <w:pStyle w:val="21"/>
        <w:keepNext w:val="0"/>
        <w:widowControl/>
        <w:numPr>
          <w:ilvl w:val="0"/>
          <w:numId w:val="2"/>
        </w:numPr>
        <w:spacing w:after="90" w:line="360" w:lineRule="auto"/>
        <w:jc w:val="both"/>
      </w:pPr>
      <w:r>
        <w:t>受累神经区感觉异常，如下唇或颏部麻木；</w:t>
      </w:r>
    </w:p>
    <w:p w14:paraId="2B5E930A">
      <w:pPr>
        <w:pStyle w:val="21"/>
        <w:keepNext w:val="0"/>
        <w:widowControl/>
        <w:numPr>
          <w:ilvl w:val="0"/>
          <w:numId w:val="2"/>
        </w:numPr>
        <w:spacing w:after="90" w:line="360" w:lineRule="auto"/>
        <w:jc w:val="both"/>
      </w:pPr>
      <w:r>
        <w:t>病程较长者出现面部畸形、病理性骨折、口内外瘘管贯通；</w:t>
      </w:r>
    </w:p>
    <w:p w14:paraId="637ED29A">
      <w:pPr>
        <w:pStyle w:val="21"/>
        <w:keepNext w:val="0"/>
        <w:widowControl/>
        <w:numPr>
          <w:ilvl w:val="0"/>
          <w:numId w:val="2"/>
        </w:numPr>
        <w:spacing w:after="90" w:line="360" w:lineRule="auto"/>
        <w:jc w:val="both"/>
      </w:pPr>
      <w:r>
        <w:t>影像检查可见骨密度不均、死骨形成、骨膜反应与骨质破坏。</w:t>
      </w:r>
    </w:p>
    <w:p w14:paraId="3F6068D7">
      <w:pPr>
        <w:pStyle w:val="3"/>
        <w:keepNext/>
        <w:keepLines/>
      </w:pPr>
      <w:bookmarkStart w:id="5" w:name="_Toc8914"/>
      <w:r>
        <w:t>1.1.4 病理过程与复核边界示意</w:t>
      </w:r>
      <w:bookmarkEnd w:id="5"/>
    </w:p>
    <w:p w14:paraId="60DF0728">
      <w:pPr>
        <w:keepNext/>
        <w:keepLines/>
        <w:spacing w:before="120" w:after="120"/>
        <w:jc w:val="center"/>
      </w:pPr>
      <w:r>
        <w:drawing>
          <wp:inline distT="0" distB="0" distL="0" distR="0">
            <wp:extent cx="5524500" cy="3114675"/>
            <wp:effectExtent l="0" t="0" r="0" b="0"/>
            <wp:docPr id="1" name="fig_01_boundary_review_concept.png" descr="Fig 1 颌骨骨髓炎病理过程与复核边界概念图" title="Fig 1 颌骨骨髓炎病理过程与复核边界概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01_boundary_review_concept.png" descr="Fig 1 颌骨骨髓炎病理过程与复核边界概念图" title="Fig 1 颌骨骨髓炎病理过程与复核边界概念图"/>
                    <pic:cNvPicPr>
                      <a:picLocks noChangeAspect="1" noChangeArrowheads="1"/>
                    </pic:cNvPicPr>
                  </pic:nvPicPr>
                  <pic:blipFill>
                    <a:blip r:embed="rId15"/>
                    <a:srcRect/>
                    <a:stretch>
                      <a:fillRect/>
                    </a:stretch>
                  </pic:blipFill>
                  <pic:spPr>
                    <a:xfrm>
                      <a:off x="0" y="0"/>
                      <a:ext cx="5524500" cy="3114675"/>
                    </a:xfrm>
                    <a:prstGeom prst="rect">
                      <a:avLst/>
                    </a:prstGeom>
                  </pic:spPr>
                </pic:pic>
              </a:graphicData>
            </a:graphic>
          </wp:inline>
        </w:drawing>
      </w:r>
    </w:p>
    <w:p w14:paraId="3541DCDC">
      <w:pPr>
        <w:widowControl/>
        <w:spacing w:after="160" w:line="390" w:lineRule="auto"/>
        <w:jc w:val="both"/>
      </w:pPr>
      <w:r>
        <w:rPr>
          <w:i/>
          <w:iCs/>
        </w:rPr>
        <w:t>Fig 1 颌骨骨髓炎病理过程与复核边界概念图。图示将结构信息、荧光信号、风险提示和医生复核组织为平台输出层；用于说明研发验证版平台的软件判读框架，未使用患者病理图像或病理边界标注。</w:t>
      </w:r>
    </w:p>
    <w:p w14:paraId="3B426CC4">
      <w:pPr>
        <w:pStyle w:val="3"/>
        <w:keepNext/>
        <w:keepLines/>
      </w:pPr>
      <w:bookmarkStart w:id="6" w:name="_Toc6560"/>
      <w:r>
        <w:t>1.1.5 现有治疗路径</w:t>
      </w:r>
      <w:bookmarkEnd w:id="6"/>
    </w:p>
    <w:p w14:paraId="30D6DF3F">
      <w:pPr>
        <w:widowControl/>
        <w:spacing w:after="160" w:line="390" w:lineRule="auto"/>
        <w:jc w:val="both"/>
      </w:pPr>
      <w:r>
        <w:t>当前颌骨骨髓炎的治疗遵循"全身支持 + 局部清创 + 缺损修复"的序列治疗原则：</w:t>
      </w:r>
    </w:p>
    <w:p w14:paraId="44D952E9">
      <w:pPr>
        <w:pStyle w:val="21"/>
        <w:keepNext w:val="0"/>
        <w:widowControl/>
        <w:numPr>
          <w:ilvl w:val="0"/>
          <w:numId w:val="3"/>
        </w:numPr>
        <w:spacing w:after="90" w:line="360" w:lineRule="auto"/>
        <w:jc w:val="both"/>
      </w:pPr>
      <w:r>
        <w:rPr>
          <w:b/>
          <w:bCs/>
        </w:rPr>
        <w:t>全身抗感染</w:t>
      </w:r>
      <w:r>
        <w:t>：根据细菌培养与药敏结果使用抗生素，急性期以广谱抗生素为主，慢性期需结合厌氧菌覆盖；</w:t>
      </w:r>
    </w:p>
    <w:p w14:paraId="49AFD830">
      <w:pPr>
        <w:pStyle w:val="21"/>
        <w:keepNext w:val="0"/>
        <w:widowControl/>
        <w:numPr>
          <w:ilvl w:val="0"/>
          <w:numId w:val="3"/>
        </w:numPr>
        <w:spacing w:after="90" w:line="360" w:lineRule="auto"/>
        <w:jc w:val="both"/>
      </w:pPr>
      <w:r>
        <w:rPr>
          <w:b/>
          <w:bCs/>
        </w:rPr>
        <w:t>病灶清创</w:t>
      </w:r>
      <w:r>
        <w:t>：彻底清除死骨与炎性肉芽组织，直至暴露出血的健康骨面；清创范围依赖术者经验判断，过度清创可造成骨缺损扩大，清创不足则易复发；</w:t>
      </w:r>
    </w:p>
    <w:p w14:paraId="21DA2868">
      <w:pPr>
        <w:pStyle w:val="21"/>
        <w:keepNext w:val="0"/>
        <w:widowControl/>
        <w:numPr>
          <w:ilvl w:val="0"/>
          <w:numId w:val="3"/>
        </w:numPr>
        <w:spacing w:after="90" w:line="360" w:lineRule="auto"/>
        <w:jc w:val="both"/>
      </w:pPr>
      <w:r>
        <w:rPr>
          <w:b/>
          <w:bCs/>
        </w:rPr>
        <w:t>血供重建与软组织覆盖</w:t>
      </w:r>
      <w:r>
        <w:t>：对血供破坏严重或大面积骨缺损者，采用局部或游离瓣修复，改善局部血供与软组织覆盖；</w:t>
      </w:r>
    </w:p>
    <w:p w14:paraId="5FE13585">
      <w:pPr>
        <w:pStyle w:val="21"/>
        <w:keepNext w:val="0"/>
        <w:widowControl/>
        <w:numPr>
          <w:ilvl w:val="0"/>
          <w:numId w:val="3"/>
        </w:numPr>
        <w:spacing w:after="90" w:line="360" w:lineRule="auto"/>
        <w:jc w:val="both"/>
      </w:pPr>
      <w:r>
        <w:rPr>
          <w:b/>
          <w:bCs/>
        </w:rPr>
        <w:t>序列修复</w:t>
      </w:r>
      <w:r>
        <w:t>：包括牙列修复、咬合重建、颌骨重建与种植等后期处理；</w:t>
      </w:r>
    </w:p>
    <w:p w14:paraId="14B0EA8D">
      <w:pPr>
        <w:pStyle w:val="21"/>
        <w:keepNext w:val="0"/>
        <w:widowControl/>
        <w:numPr>
          <w:ilvl w:val="0"/>
          <w:numId w:val="3"/>
        </w:numPr>
        <w:spacing w:after="90" w:line="360" w:lineRule="auto"/>
        <w:jc w:val="both"/>
      </w:pPr>
      <w:r>
        <w:rPr>
          <w:b/>
          <w:bCs/>
        </w:rPr>
        <w:t>基础病管理</w:t>
      </w:r>
      <w:r>
        <w:t>：糖尿病血糖控制、抗骨吸收药物停用或调整、营养支持等。</w:t>
      </w:r>
    </w:p>
    <w:p w14:paraId="30AFAE56">
      <w:pPr>
        <w:pStyle w:val="3"/>
        <w:keepNext/>
        <w:keepLines/>
      </w:pPr>
      <w:bookmarkStart w:id="7" w:name="_Toc5063"/>
      <w:r>
        <w:t>1.1.6 核心临床痛点</w:t>
      </w:r>
      <w:bookmarkEnd w:id="7"/>
    </w:p>
    <w:p w14:paraId="14046976">
      <w:pPr>
        <w:widowControl/>
        <w:spacing w:after="160" w:line="390" w:lineRule="auto"/>
        <w:jc w:val="both"/>
      </w:pPr>
      <w:r>
        <w:t>综合上述流程，颌骨骨髓炎手术存在四类长期未解的临床痛点：</w:t>
      </w:r>
    </w:p>
    <w:p w14:paraId="7B0F996E">
      <w:pPr>
        <w:pStyle w:val="21"/>
        <w:keepNext w:val="0"/>
        <w:widowControl/>
        <w:numPr>
          <w:ilvl w:val="0"/>
          <w:numId w:val="4"/>
        </w:numPr>
        <w:spacing w:after="90" w:line="360" w:lineRule="auto"/>
        <w:jc w:val="both"/>
      </w:pPr>
      <w:r>
        <w:rPr>
          <w:b/>
          <w:bCs/>
        </w:rPr>
        <w:t>病灶边界不清</w:t>
      </w:r>
      <w:r>
        <w:t>：肉眼与影像学难以在术中精确判定死骨与活性骨的过渡边界；</w:t>
      </w:r>
    </w:p>
    <w:p w14:paraId="48E31AC5">
      <w:pPr>
        <w:pStyle w:val="21"/>
        <w:keepNext w:val="0"/>
        <w:widowControl/>
        <w:numPr>
          <w:ilvl w:val="0"/>
          <w:numId w:val="4"/>
        </w:numPr>
        <w:spacing w:after="90" w:line="360" w:lineRule="auto"/>
        <w:jc w:val="both"/>
      </w:pPr>
      <w:r>
        <w:rPr>
          <w:b/>
          <w:bCs/>
        </w:rPr>
        <w:t>过度清创或清创不足</w:t>
      </w:r>
      <w:r>
        <w:t>：过度清创扩大骨缺损、损害颌骨连续性，清创不足则残留感染灶导致复发；</w:t>
      </w:r>
    </w:p>
    <w:p w14:paraId="3C45FD33">
      <w:pPr>
        <w:pStyle w:val="21"/>
        <w:keepNext w:val="0"/>
        <w:widowControl/>
        <w:numPr>
          <w:ilvl w:val="0"/>
          <w:numId w:val="4"/>
        </w:numPr>
        <w:spacing w:after="90" w:line="360" w:lineRule="auto"/>
        <w:jc w:val="both"/>
      </w:pPr>
      <w:r>
        <w:rPr>
          <w:b/>
          <w:bCs/>
        </w:rPr>
        <w:t>复发率较高</w:t>
      </w:r>
      <w:r>
        <w:t>：慢性与继发性颌骨骨髓炎术后复发率仍处于较高水平；</w:t>
      </w:r>
    </w:p>
    <w:p w14:paraId="2CD98314">
      <w:pPr>
        <w:pStyle w:val="21"/>
        <w:keepNext w:val="0"/>
        <w:widowControl/>
        <w:numPr>
          <w:ilvl w:val="0"/>
          <w:numId w:val="4"/>
        </w:numPr>
        <w:spacing w:after="90" w:line="360" w:lineRule="auto"/>
        <w:jc w:val="both"/>
      </w:pPr>
      <w:r>
        <w:rPr>
          <w:b/>
          <w:bCs/>
        </w:rPr>
        <w:t>术中实时判读缺位</w:t>
      </w:r>
      <w:r>
        <w:t>：传统影像学为术前信息，难以实时反馈术野清创状态与组织活性。</w:t>
      </w:r>
    </w:p>
    <w:p w14:paraId="756FB4D1">
      <w:pPr>
        <w:pBdr>
          <w:bottom w:val="single" w:color="B9C9CC" w:sz="6" w:space="1"/>
        </w:pBdr>
        <w:spacing w:before="80" w:after="160"/>
      </w:pPr>
    </w:p>
    <w:p w14:paraId="74514529">
      <w:pPr>
        <w:pStyle w:val="2"/>
        <w:keepNext/>
        <w:keepLines/>
      </w:pPr>
      <w:bookmarkStart w:id="8" w:name="_Toc21579"/>
      <w:r>
        <w:t>1.2 当前疾病诊疗方式与不足</w:t>
      </w:r>
      <w:bookmarkEnd w:id="8"/>
    </w:p>
    <w:p w14:paraId="7608D2DD">
      <w:pPr>
        <w:pStyle w:val="3"/>
        <w:keepNext/>
        <w:keepLines/>
      </w:pPr>
      <w:bookmarkStart w:id="9" w:name="_Toc26058"/>
      <w:r>
        <w:t>1.2.1 传统术前评估</w:t>
      </w:r>
      <w:bookmarkEnd w:id="9"/>
    </w:p>
    <w:p w14:paraId="76EA2178">
      <w:pPr>
        <w:widowControl/>
        <w:spacing w:after="160" w:line="390" w:lineRule="auto"/>
        <w:jc w:val="both"/>
      </w:pPr>
      <w:r>
        <w:t>传统术前评估以影像学与活检为主：</w:t>
      </w:r>
    </w:p>
    <w:p w14:paraId="17F0BA69">
      <w:pPr>
        <w:pStyle w:val="21"/>
        <w:keepNext w:val="0"/>
        <w:widowControl/>
        <w:numPr>
          <w:ilvl w:val="0"/>
          <w:numId w:val="5"/>
        </w:numPr>
        <w:spacing w:after="90" w:line="360" w:lineRule="auto"/>
        <w:jc w:val="both"/>
      </w:pPr>
      <w:r>
        <w:rPr>
          <w:b/>
          <w:bCs/>
        </w:rPr>
        <w:t>X 线全景片与 CT</w:t>
      </w:r>
      <w:r>
        <w:t>：可整体观察骨质破坏范围、死骨形态与骨膜反应，但早期骨髓炎信号弱，分辨率有限；</w:t>
      </w:r>
    </w:p>
    <w:p w14:paraId="484E8B38">
      <w:pPr>
        <w:pStyle w:val="21"/>
        <w:keepNext w:val="0"/>
        <w:widowControl/>
        <w:numPr>
          <w:ilvl w:val="0"/>
          <w:numId w:val="5"/>
        </w:numPr>
        <w:spacing w:after="90" w:line="360" w:lineRule="auto"/>
        <w:jc w:val="both"/>
      </w:pPr>
      <w:r>
        <w:rPr>
          <w:b/>
          <w:bCs/>
        </w:rPr>
        <w:t>CBCT</w:t>
      </w:r>
      <w:r>
        <w:t>：在牙科与颌面外科应用广泛，可提供三维骨质信息，但功能信息有限；</w:t>
      </w:r>
    </w:p>
    <w:p w14:paraId="36C41B71">
      <w:pPr>
        <w:pStyle w:val="21"/>
        <w:keepNext w:val="0"/>
        <w:widowControl/>
        <w:numPr>
          <w:ilvl w:val="0"/>
          <w:numId w:val="5"/>
        </w:numPr>
        <w:spacing w:after="90" w:line="360" w:lineRule="auto"/>
        <w:jc w:val="both"/>
      </w:pPr>
      <w:r>
        <w:rPr>
          <w:b/>
          <w:bCs/>
        </w:rPr>
        <w:t>MRI</w:t>
      </w:r>
      <w:r>
        <w:t>：软组织对比好，可评估炎性水肿与脓肿范围，但对骨皮质细节描述较弱，设备体积与术中可用性受限；</w:t>
      </w:r>
    </w:p>
    <w:p w14:paraId="7B64A383">
      <w:pPr>
        <w:pStyle w:val="21"/>
        <w:keepNext w:val="0"/>
        <w:widowControl/>
        <w:numPr>
          <w:ilvl w:val="0"/>
          <w:numId w:val="5"/>
        </w:numPr>
        <w:spacing w:after="90" w:line="360" w:lineRule="auto"/>
        <w:jc w:val="both"/>
      </w:pPr>
      <w:r>
        <w:rPr>
          <w:b/>
          <w:bCs/>
        </w:rPr>
        <w:t>活检与细菌培养</w:t>
      </w:r>
      <w:r>
        <w:t>：提供病理与微生物学诊断，但属于术前或术中切片检查，无法在术野中实时反馈；</w:t>
      </w:r>
    </w:p>
    <w:p w14:paraId="525986DF">
      <w:pPr>
        <w:pStyle w:val="21"/>
        <w:keepNext w:val="0"/>
        <w:widowControl/>
        <w:numPr>
          <w:ilvl w:val="0"/>
          <w:numId w:val="5"/>
        </w:numPr>
        <w:spacing w:after="90" w:line="360" w:lineRule="auto"/>
        <w:jc w:val="both"/>
      </w:pPr>
      <w:r>
        <w:rPr>
          <w:b/>
          <w:bCs/>
        </w:rPr>
        <w:t>血液检查</w:t>
      </w:r>
      <w:r>
        <w:t>：炎症指标与基础病评估为辅助信息，缺乏局部病灶定位能力。</w:t>
      </w:r>
    </w:p>
    <w:p w14:paraId="1EA5A11A">
      <w:pPr>
        <w:pStyle w:val="3"/>
        <w:keepNext/>
        <w:keepLines/>
      </w:pPr>
      <w:bookmarkStart w:id="10" w:name="_Toc22622"/>
      <w:r>
        <w:t>1.2.2 传统术中判读</w:t>
      </w:r>
      <w:bookmarkEnd w:id="10"/>
    </w:p>
    <w:p w14:paraId="4A041944">
      <w:pPr>
        <w:widowControl/>
        <w:spacing w:after="160" w:line="390" w:lineRule="auto"/>
        <w:jc w:val="both"/>
      </w:pPr>
      <w:r>
        <w:t>术中判读主要依赖：</w:t>
      </w:r>
    </w:p>
    <w:p w14:paraId="696D081C">
      <w:pPr>
        <w:pStyle w:val="21"/>
        <w:keepNext w:val="0"/>
        <w:widowControl/>
        <w:numPr>
          <w:ilvl w:val="0"/>
          <w:numId w:val="6"/>
        </w:numPr>
        <w:spacing w:after="90" w:line="360" w:lineRule="auto"/>
        <w:jc w:val="both"/>
      </w:pPr>
      <w:r>
        <w:t>术者</w:t>
      </w:r>
      <w:r>
        <w:rPr>
          <w:b/>
          <w:bCs/>
        </w:rPr>
        <w:t>肉眼观察</w:t>
      </w:r>
      <w:r>
        <w:t>骨面颜色、出血情况、骨质硬度；</w:t>
      </w:r>
    </w:p>
    <w:p w14:paraId="2C5D2133">
      <w:pPr>
        <w:pStyle w:val="21"/>
        <w:keepNext w:val="0"/>
        <w:widowControl/>
        <w:numPr>
          <w:ilvl w:val="0"/>
          <w:numId w:val="6"/>
        </w:numPr>
        <w:spacing w:after="90" w:line="360" w:lineRule="auto"/>
        <w:jc w:val="both"/>
      </w:pPr>
      <w:r>
        <w:rPr>
          <w:b/>
          <w:bCs/>
        </w:rPr>
        <w:t>触诊</w:t>
      </w:r>
      <w:r>
        <w:t>判断骨面松软度、死骨松动度；</w:t>
      </w:r>
    </w:p>
    <w:p w14:paraId="32C82C82">
      <w:pPr>
        <w:pStyle w:val="21"/>
        <w:keepNext w:val="0"/>
        <w:widowControl/>
        <w:numPr>
          <w:ilvl w:val="0"/>
          <w:numId w:val="6"/>
        </w:numPr>
        <w:spacing w:after="90" w:line="360" w:lineRule="auto"/>
        <w:jc w:val="both"/>
      </w:pPr>
      <w:r>
        <w:rPr>
          <w:b/>
          <w:bCs/>
        </w:rPr>
        <w:t>术中 X 线或 CBCT</w:t>
      </w:r>
      <w:r>
        <w:t xml:space="preserve"> 复核（条件具备时），但需要中断手术、更换体位或推进设备；</w:t>
      </w:r>
    </w:p>
    <w:p w14:paraId="20CEA1AF">
      <w:pPr>
        <w:pStyle w:val="21"/>
        <w:keepNext w:val="0"/>
        <w:widowControl/>
        <w:numPr>
          <w:ilvl w:val="0"/>
          <w:numId w:val="6"/>
        </w:numPr>
        <w:spacing w:after="90" w:line="360" w:lineRule="auto"/>
        <w:jc w:val="both"/>
      </w:pPr>
      <w:r>
        <w:rPr>
          <w:b/>
          <w:bCs/>
        </w:rPr>
        <w:t>术中冰冻切片</w:t>
      </w:r>
      <w:r>
        <w:t>（条件具备时），耗时较长且取样点有限。</w:t>
      </w:r>
    </w:p>
    <w:p w14:paraId="4ACAABAA">
      <w:pPr>
        <w:pStyle w:val="3"/>
        <w:keepNext/>
        <w:keepLines/>
      </w:pPr>
      <w:bookmarkStart w:id="11" w:name="_Toc27358"/>
      <w:r>
        <w:t>1.2.3 存在的主要问题</w:t>
      </w:r>
      <w:bookmarkEnd w:id="11"/>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59"/>
        <w:gridCol w:w="2959"/>
        <w:gridCol w:w="2961"/>
      </w:tblGrid>
      <w:tr w14:paraId="13403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B0AEDFE">
            <w:pPr>
              <w:spacing w:after="0" w:line="320" w:lineRule="auto"/>
              <w:jc w:val="center"/>
            </w:pPr>
            <w:r>
              <w:rPr>
                <w:b/>
                <w:bCs/>
                <w:color w:val="FFFFFF"/>
                <w:sz w:val="19"/>
                <w:szCs w:val="19"/>
              </w:rPr>
              <w:t>序号</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013B4761">
            <w:pPr>
              <w:spacing w:after="0" w:line="320" w:lineRule="auto"/>
              <w:jc w:val="center"/>
            </w:pPr>
            <w:r>
              <w:rPr>
                <w:b/>
                <w:bCs/>
                <w:color w:val="FFFFFF"/>
                <w:sz w:val="19"/>
                <w:szCs w:val="19"/>
              </w:rPr>
              <w:t>问题</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7C5F03F">
            <w:pPr>
              <w:spacing w:after="0" w:line="320" w:lineRule="auto"/>
              <w:jc w:val="center"/>
            </w:pPr>
            <w:r>
              <w:rPr>
                <w:b/>
                <w:bCs/>
                <w:color w:val="FFFFFF"/>
                <w:sz w:val="19"/>
                <w:szCs w:val="19"/>
              </w:rPr>
              <w:t>表现</w:t>
            </w:r>
          </w:p>
        </w:tc>
      </w:tr>
      <w:tr w14:paraId="2EC50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779342D">
            <w:pPr>
              <w:spacing w:after="0" w:line="320" w:lineRule="auto"/>
              <w:jc w:val="left"/>
            </w:pPr>
            <w:r>
              <w:rPr>
                <w:b w:val="0"/>
                <w:bCs w:val="0"/>
                <w:color w:val="18323A"/>
                <w:sz w:val="18"/>
                <w:szCs w:val="18"/>
              </w:rPr>
              <w:t>1</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28F3072">
            <w:pPr>
              <w:spacing w:after="0" w:line="320" w:lineRule="auto"/>
              <w:jc w:val="left"/>
            </w:pPr>
            <w:r>
              <w:rPr>
                <w:b w:val="0"/>
                <w:bCs w:val="0"/>
                <w:color w:val="18323A"/>
                <w:sz w:val="18"/>
                <w:szCs w:val="18"/>
              </w:rPr>
              <w:t>影像与术中实时性脱节</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64EC262">
            <w:pPr>
              <w:spacing w:after="0" w:line="320" w:lineRule="auto"/>
              <w:jc w:val="left"/>
            </w:pPr>
            <w:r>
              <w:rPr>
                <w:b w:val="0"/>
                <w:bCs w:val="0"/>
                <w:color w:val="18323A"/>
                <w:sz w:val="18"/>
                <w:szCs w:val="18"/>
              </w:rPr>
              <w:t>术前影像难以反映术野清创过程中的实时组织状态</w:t>
            </w:r>
          </w:p>
        </w:tc>
      </w:tr>
      <w:tr w14:paraId="2CC95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7EE9EFA">
            <w:pPr>
              <w:spacing w:after="0" w:line="320" w:lineRule="auto"/>
              <w:jc w:val="left"/>
            </w:pPr>
            <w:r>
              <w:rPr>
                <w:b w:val="0"/>
                <w:bCs w:val="0"/>
                <w:color w:val="18323A"/>
                <w:sz w:val="18"/>
                <w:szCs w:val="18"/>
              </w:rPr>
              <w:t>2</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7AAA2F9">
            <w:pPr>
              <w:spacing w:after="0" w:line="320" w:lineRule="auto"/>
              <w:jc w:val="left"/>
            </w:pPr>
            <w:r>
              <w:rPr>
                <w:b w:val="0"/>
                <w:bCs w:val="0"/>
                <w:color w:val="18323A"/>
                <w:sz w:val="18"/>
                <w:szCs w:val="18"/>
              </w:rPr>
              <w:t>死骨与活性骨边界依赖经验</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1A04D8D">
            <w:pPr>
              <w:spacing w:after="0" w:line="320" w:lineRule="auto"/>
              <w:jc w:val="left"/>
            </w:pPr>
            <w:r>
              <w:rPr>
                <w:b w:val="0"/>
                <w:bCs w:val="0"/>
                <w:color w:val="18323A"/>
                <w:sz w:val="18"/>
                <w:szCs w:val="18"/>
              </w:rPr>
              <w:t>肉眼与触诊存在主观差异，过渡区判读一致性有限</w:t>
            </w:r>
          </w:p>
        </w:tc>
      </w:tr>
      <w:tr w14:paraId="047C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22282F9">
            <w:pPr>
              <w:spacing w:after="0" w:line="320" w:lineRule="auto"/>
              <w:jc w:val="left"/>
            </w:pPr>
            <w:r>
              <w:rPr>
                <w:b w:val="0"/>
                <w:bCs w:val="0"/>
                <w:color w:val="18323A"/>
                <w:sz w:val="18"/>
                <w:szCs w:val="18"/>
              </w:rPr>
              <w:t>3</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2E60349">
            <w:pPr>
              <w:spacing w:after="0" w:line="320" w:lineRule="auto"/>
              <w:jc w:val="left"/>
            </w:pPr>
            <w:r>
              <w:rPr>
                <w:b w:val="0"/>
                <w:bCs w:val="0"/>
                <w:color w:val="18323A"/>
                <w:sz w:val="18"/>
                <w:szCs w:val="18"/>
              </w:rPr>
              <w:t>缺乏定量与可复核指标</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769D232">
            <w:pPr>
              <w:spacing w:after="0" w:line="320" w:lineRule="auto"/>
              <w:jc w:val="left"/>
            </w:pPr>
            <w:r>
              <w:rPr>
                <w:b w:val="0"/>
                <w:bCs w:val="0"/>
                <w:color w:val="18323A"/>
                <w:sz w:val="18"/>
                <w:szCs w:val="18"/>
              </w:rPr>
              <w:t>术中判读结果难以量化、难以追溯，病例证据缺失</w:t>
            </w:r>
          </w:p>
        </w:tc>
      </w:tr>
      <w:tr w14:paraId="0CE34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4370972">
            <w:pPr>
              <w:spacing w:after="0" w:line="320" w:lineRule="auto"/>
              <w:jc w:val="left"/>
            </w:pPr>
            <w:r>
              <w:rPr>
                <w:b w:val="0"/>
                <w:bCs w:val="0"/>
                <w:color w:val="18323A"/>
                <w:sz w:val="18"/>
                <w:szCs w:val="18"/>
              </w:rPr>
              <w:t>4</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0E3D5E9">
            <w:pPr>
              <w:spacing w:after="0" w:line="320" w:lineRule="auto"/>
              <w:jc w:val="left"/>
            </w:pPr>
            <w:r>
              <w:rPr>
                <w:b w:val="0"/>
                <w:bCs w:val="0"/>
                <w:color w:val="18323A"/>
                <w:sz w:val="18"/>
                <w:szCs w:val="18"/>
              </w:rPr>
              <w:t>难以支持术中即时决策</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7816DAD">
            <w:pPr>
              <w:spacing w:after="0" w:line="320" w:lineRule="auto"/>
              <w:jc w:val="left"/>
            </w:pPr>
            <w:r>
              <w:rPr>
                <w:b w:val="0"/>
                <w:bCs w:val="0"/>
                <w:color w:val="18323A"/>
                <w:sz w:val="18"/>
                <w:szCs w:val="18"/>
              </w:rPr>
              <w:t>缺乏可在术中即时反馈的辅助信号与候选区提示</w:t>
            </w:r>
          </w:p>
        </w:tc>
      </w:tr>
    </w:tbl>
    <w:p w14:paraId="0FD3D98D">
      <w:pPr>
        <w:spacing w:after="100"/>
      </w:pPr>
    </w:p>
    <w:p w14:paraId="79CEFCCF">
      <w:pPr>
        <w:widowControl/>
        <w:spacing w:after="160" w:line="390" w:lineRule="auto"/>
        <w:jc w:val="both"/>
      </w:pPr>
      <w:r>
        <w:t>上述不足共同导致颌骨骨髓炎手术在术中边界判定、术中决策与术后证据三个环节缺乏可量化的辅助工具。</w:t>
      </w:r>
    </w:p>
    <w:p w14:paraId="69D912FC">
      <w:pPr>
        <w:pBdr>
          <w:bottom w:val="single" w:color="B9C9CC" w:sz="6" w:space="1"/>
        </w:pBdr>
        <w:spacing w:before="80" w:after="160"/>
      </w:pPr>
    </w:p>
    <w:p w14:paraId="1EE84EFA">
      <w:pPr>
        <w:pStyle w:val="2"/>
        <w:keepNext/>
        <w:keepLines/>
      </w:pPr>
      <w:bookmarkStart w:id="12" w:name="_Toc5720"/>
      <w:r>
        <w:t>1.3 国内外技术研究现状</w:t>
      </w:r>
      <w:bookmarkEnd w:id="12"/>
    </w:p>
    <w:p w14:paraId="49668C92">
      <w:pPr>
        <w:pStyle w:val="3"/>
        <w:keepNext/>
        <w:keepLines/>
      </w:pPr>
      <w:bookmarkStart w:id="13" w:name="_Toc17901"/>
      <w:r>
        <w:t>1.3.1 荧光造影与术中导航</w:t>
      </w:r>
      <w:bookmarkEnd w:id="13"/>
    </w:p>
    <w:p w14:paraId="6EFE0840">
      <w:pPr>
        <w:pStyle w:val="4"/>
        <w:keepNext/>
        <w:keepLines/>
      </w:pPr>
      <w:bookmarkStart w:id="14" w:name="_Toc20567"/>
      <w:r>
        <w:t>1.3.1.1 ICG 在外科的临床应用与文献证据</w:t>
      </w:r>
      <w:bookmarkEnd w:id="14"/>
    </w:p>
    <w:p w14:paraId="2B5598FA">
      <w:pPr>
        <w:widowControl/>
        <w:spacing w:after="160" w:line="390" w:lineRule="auto"/>
        <w:jc w:val="both"/>
      </w:pPr>
      <w:r>
        <w:t>吲哚菁绿（ICG）为水溶性三碳菁染料，1956 年起用于临床。其光学特性为最大吸收约 800 nm，发射峰约 835 nm；在近红外光（约 750–810 nm）激发下发射约 830 nm 荧光。ICG 静脉注射后迅速与血浆白蛋白结合，主要存在于血管内，半衰期 3–5 分钟，经肝脏与胆汁快速代谢。</w:t>
      </w:r>
    </w:p>
    <w:p w14:paraId="4A254008">
      <w:pPr>
        <w:widowControl/>
        <w:spacing w:after="160" w:line="390" w:lineRule="auto"/>
        <w:jc w:val="both"/>
      </w:pPr>
      <w:r>
        <w:t>ICG 荧光成像在外科领域已有较广应用，主要包括：血管通畅性与血流方向评估、肿瘤边界识别（如脑胶质瘤血脑屏障破坏区域）、血流灌注动态评估、组织活性判断、淋巴示踪等。赛题方荧光手术显微镜在 ICG 光学窗口上与上述使用场景一致，激发 750–810 nm、发射约 830 nm。</w:t>
      </w:r>
    </w:p>
    <w:p w14:paraId="5B9A8CA2">
      <w:pPr>
        <w:widowControl/>
        <w:spacing w:after="160" w:line="390" w:lineRule="auto"/>
        <w:jc w:val="both"/>
      </w:pPr>
      <w:r>
        <w:t xml:space="preserve">下表汇总了与本项目最相关的 ICG 文献证据（来源编号 P036–P048 见 </w:t>
      </w:r>
      <w:r>
        <w:rPr>
          <w:rFonts w:ascii="Consolas" w:hAnsi="Consolas" w:eastAsia="微软雅黑" w:cs="Consolas"/>
          <w:color w:val="294850"/>
          <w:sz w:val="19"/>
          <w:szCs w:val="19"/>
          <w:shd w:val="clear" w:fill="EEF3F4"/>
        </w:rPr>
        <w:t>research/literature/inventory/</w:t>
      </w:r>
      <w:r>
        <w:t>）：</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59"/>
        <w:gridCol w:w="2959"/>
        <w:gridCol w:w="2961"/>
      </w:tblGrid>
      <w:tr w14:paraId="55D47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2777F21">
            <w:pPr>
              <w:spacing w:after="0" w:line="320" w:lineRule="auto"/>
              <w:jc w:val="center"/>
            </w:pPr>
            <w:r>
              <w:rPr>
                <w:b/>
                <w:bCs/>
                <w:color w:val="FFFFFF"/>
                <w:sz w:val="19"/>
                <w:szCs w:val="19"/>
              </w:rPr>
              <w:t>文献</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082F5D8">
            <w:pPr>
              <w:spacing w:after="0" w:line="320" w:lineRule="auto"/>
              <w:jc w:val="center"/>
            </w:pPr>
            <w:r>
              <w:rPr>
                <w:b/>
                <w:bCs/>
                <w:color w:val="FFFFFF"/>
                <w:sz w:val="19"/>
                <w:szCs w:val="19"/>
              </w:rPr>
              <w:t>场景</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02F1A27A">
            <w:pPr>
              <w:spacing w:after="0" w:line="320" w:lineRule="auto"/>
              <w:jc w:val="center"/>
            </w:pPr>
            <w:r>
              <w:rPr>
                <w:b/>
                <w:bCs/>
                <w:color w:val="FFFFFF"/>
                <w:sz w:val="19"/>
                <w:szCs w:val="19"/>
              </w:rPr>
              <w:t>关键结论</w:t>
            </w:r>
          </w:p>
        </w:tc>
      </w:tr>
      <w:tr w14:paraId="227D5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C55C460">
            <w:pPr>
              <w:spacing w:after="0" w:line="320" w:lineRule="auto"/>
              <w:jc w:val="left"/>
            </w:pPr>
            <w:r>
              <w:rPr>
                <w:b w:val="0"/>
                <w:bCs w:val="0"/>
                <w:color w:val="18323A"/>
                <w:sz w:val="18"/>
                <w:szCs w:val="18"/>
              </w:rPr>
              <w:t>EAES 2023 共识（P036/P041）</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1F092D1">
            <w:pPr>
              <w:spacing w:after="0" w:line="320" w:lineRule="auto"/>
              <w:jc w:val="left"/>
            </w:pPr>
            <w:r>
              <w:rPr>
                <w:b w:val="0"/>
                <w:bCs w:val="0"/>
                <w:color w:val="18323A"/>
                <w:sz w:val="18"/>
                <w:szCs w:val="18"/>
              </w:rPr>
              <w:t>ICG 荧光成像外科应用</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CD4074E">
            <w:pPr>
              <w:spacing w:after="0" w:line="320" w:lineRule="auto"/>
              <w:jc w:val="left"/>
            </w:pPr>
            <w:r>
              <w:rPr>
                <w:b w:val="0"/>
                <w:bCs w:val="0"/>
                <w:color w:val="18323A"/>
                <w:sz w:val="18"/>
                <w:szCs w:val="18"/>
              </w:rPr>
              <w:t>ICG 荧光成像"有前景、安全、有效"，但"不应作为单一诊断工具"</w:t>
            </w:r>
          </w:p>
        </w:tc>
      </w:tr>
      <w:tr w14:paraId="0EE27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C8ACB79">
            <w:pPr>
              <w:spacing w:after="0" w:line="320" w:lineRule="auto"/>
              <w:jc w:val="left"/>
            </w:pPr>
            <w:r>
              <w:rPr>
                <w:b w:val="0"/>
                <w:bCs w:val="0"/>
                <w:color w:val="18323A"/>
                <w:sz w:val="18"/>
                <w:szCs w:val="18"/>
              </w:rPr>
              <w:t>Dhiman 等 2022 系统综述（P039/P048）</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8B3A529">
            <w:pPr>
              <w:spacing w:after="0" w:line="320" w:lineRule="auto"/>
              <w:jc w:val="left"/>
            </w:pPr>
            <w:r>
              <w:rPr>
                <w:b w:val="0"/>
                <w:bCs w:val="0"/>
                <w:color w:val="18323A"/>
                <w:sz w:val="18"/>
                <w:szCs w:val="18"/>
              </w:rPr>
              <w:t>23 项 NIR-ICG 研究、452 例患者</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ACD59CE">
            <w:pPr>
              <w:spacing w:after="0" w:line="320" w:lineRule="auto"/>
              <w:jc w:val="left"/>
            </w:pPr>
            <w:r>
              <w:rPr>
                <w:b w:val="0"/>
                <w:bCs w:val="0"/>
                <w:color w:val="18323A"/>
                <w:sz w:val="18"/>
                <w:szCs w:val="18"/>
              </w:rPr>
              <w:t>系统综述支持 ICG 在术中辅助判读中的潜力，但样本与方法异质性较大</w:t>
            </w:r>
          </w:p>
        </w:tc>
      </w:tr>
      <w:tr w14:paraId="719A1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6D7EE7D">
            <w:pPr>
              <w:spacing w:after="0" w:line="320" w:lineRule="auto"/>
              <w:jc w:val="left"/>
            </w:pPr>
            <w:r>
              <w:rPr>
                <w:b w:val="0"/>
                <w:bCs w:val="0"/>
                <w:color w:val="18323A"/>
                <w:sz w:val="18"/>
                <w:szCs w:val="18"/>
              </w:rPr>
              <w:t>Yoon 等 2019（P042）</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8492AE8">
            <w:pPr>
              <w:spacing w:after="0" w:line="320" w:lineRule="auto"/>
              <w:jc w:val="left"/>
            </w:pPr>
            <w:r>
              <w:rPr>
                <w:b w:val="0"/>
                <w:bCs w:val="0"/>
                <w:color w:val="18323A"/>
                <w:sz w:val="18"/>
                <w:szCs w:val="18"/>
              </w:rPr>
              <w:t>ICG 辅助近红外牙科成像</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4E4D44E">
            <w:pPr>
              <w:spacing w:after="0" w:line="320" w:lineRule="auto"/>
              <w:jc w:val="left"/>
            </w:pPr>
            <w:r>
              <w:rPr>
                <w:b w:val="0"/>
                <w:bCs w:val="0"/>
                <w:color w:val="18323A"/>
                <w:sz w:val="18"/>
                <w:szCs w:val="18"/>
              </w:rPr>
              <w:t>首次体内验证 ICG 辅助近红外牙科成像可行性</w:t>
            </w:r>
          </w:p>
        </w:tc>
      </w:tr>
      <w:tr w14:paraId="07C42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B88524A">
            <w:pPr>
              <w:spacing w:after="0" w:line="320" w:lineRule="auto"/>
              <w:jc w:val="left"/>
            </w:pPr>
            <w:r>
              <w:rPr>
                <w:b w:val="0"/>
                <w:bCs w:val="0"/>
                <w:color w:val="18323A"/>
                <w:sz w:val="18"/>
                <w:szCs w:val="18"/>
              </w:rPr>
              <w:t>显微镜 ICG 视频 AI 语义分割（P044，2022）</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2E5C253">
            <w:pPr>
              <w:spacing w:after="0" w:line="320" w:lineRule="auto"/>
              <w:jc w:val="left"/>
            </w:pPr>
            <w:r>
              <w:rPr>
                <w:b w:val="0"/>
                <w:bCs w:val="0"/>
                <w:color w:val="18323A"/>
                <w:sz w:val="18"/>
                <w:szCs w:val="18"/>
              </w:rPr>
              <w:t>显微镜下 ICG 视频语义分割</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2B34090">
            <w:pPr>
              <w:spacing w:after="0" w:line="320" w:lineRule="auto"/>
              <w:jc w:val="left"/>
            </w:pPr>
            <w:r>
              <w:rPr>
                <w:b w:val="0"/>
                <w:bCs w:val="0"/>
                <w:color w:val="18323A"/>
                <w:sz w:val="18"/>
                <w:szCs w:val="18"/>
              </w:rPr>
              <w:t>最接近赛题工程形态的研究</w:t>
            </w:r>
          </w:p>
        </w:tc>
      </w:tr>
      <w:tr w14:paraId="499DD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2F25043">
            <w:pPr>
              <w:spacing w:after="0" w:line="320" w:lineRule="auto"/>
              <w:jc w:val="left"/>
            </w:pPr>
            <w:r>
              <w:rPr>
                <w:b w:val="0"/>
                <w:bCs w:val="0"/>
                <w:color w:val="18323A"/>
                <w:sz w:val="18"/>
                <w:szCs w:val="18"/>
              </w:rPr>
              <w:t>Naraghi 等 2018</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73E619F">
            <w:pPr>
              <w:spacing w:after="0" w:line="320" w:lineRule="auto"/>
              <w:jc w:val="left"/>
            </w:pPr>
            <w:r>
              <w:rPr>
                <w:b w:val="0"/>
                <w:bCs w:val="0"/>
                <w:color w:val="18323A"/>
                <w:sz w:val="18"/>
                <w:szCs w:val="18"/>
              </w:rPr>
              <w:t>深部骨感染</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9161FAB">
            <w:pPr>
              <w:spacing w:after="0" w:line="320" w:lineRule="auto"/>
              <w:jc w:val="left"/>
            </w:pPr>
            <w:r>
              <w:rPr>
                <w:b w:val="0"/>
                <w:bCs w:val="0"/>
                <w:color w:val="18323A"/>
                <w:sz w:val="18"/>
                <w:szCs w:val="18"/>
              </w:rPr>
              <w:t>ICG 可显示深部骨感染区域</w:t>
            </w:r>
          </w:p>
        </w:tc>
      </w:tr>
      <w:tr w14:paraId="30141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BC846E5">
            <w:pPr>
              <w:spacing w:after="0" w:line="320" w:lineRule="auto"/>
              <w:jc w:val="left"/>
            </w:pPr>
            <w:r>
              <w:rPr>
                <w:b w:val="0"/>
                <w:bCs w:val="0"/>
                <w:color w:val="18323A"/>
                <w:sz w:val="18"/>
                <w:szCs w:val="18"/>
              </w:rPr>
              <w:t>Goloborodko 等 2024</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FA425B2">
            <w:pPr>
              <w:spacing w:after="0" w:line="320" w:lineRule="auto"/>
              <w:jc w:val="left"/>
            </w:pPr>
            <w:r>
              <w:rPr>
                <w:b w:val="0"/>
                <w:bCs w:val="0"/>
                <w:color w:val="18323A"/>
                <w:sz w:val="18"/>
                <w:szCs w:val="18"/>
              </w:rPr>
              <w:t>115 例 NSTI 患者</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E3ADD33">
            <w:pPr>
              <w:spacing w:after="0" w:line="320" w:lineRule="auto"/>
              <w:jc w:val="left"/>
            </w:pPr>
            <w:r>
              <w:rPr>
                <w:b w:val="0"/>
                <w:bCs w:val="0"/>
                <w:color w:val="18323A"/>
                <w:sz w:val="18"/>
                <w:szCs w:val="18"/>
              </w:rPr>
              <w:t>存活感染组织均显荧光、坏死组织均无荧光，未在颌骨骨髓炎大样本验证</w:t>
            </w:r>
          </w:p>
        </w:tc>
      </w:tr>
      <w:tr w14:paraId="6F3C8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09A7581">
            <w:pPr>
              <w:spacing w:after="0" w:line="320" w:lineRule="auto"/>
              <w:jc w:val="left"/>
            </w:pPr>
            <w:r>
              <w:rPr>
                <w:b w:val="0"/>
                <w:bCs w:val="0"/>
                <w:color w:val="18323A"/>
                <w:sz w:val="18"/>
                <w:szCs w:val="18"/>
              </w:rPr>
              <w:t>Kang 等 2019</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76BC58B">
            <w:pPr>
              <w:spacing w:after="0" w:line="320" w:lineRule="auto"/>
              <w:jc w:val="left"/>
            </w:pPr>
            <w:r>
              <w:rPr>
                <w:b w:val="0"/>
                <w:bCs w:val="0"/>
                <w:color w:val="18323A"/>
                <w:sz w:val="18"/>
                <w:szCs w:val="18"/>
              </w:rPr>
              <w:t>ICG 药代动力学</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193D778">
            <w:pPr>
              <w:spacing w:after="0" w:line="320" w:lineRule="auto"/>
              <w:jc w:val="left"/>
            </w:pPr>
            <w:r>
              <w:rPr>
                <w:b w:val="0"/>
                <w:bCs w:val="0"/>
                <w:color w:val="18323A"/>
                <w:sz w:val="18"/>
                <w:szCs w:val="18"/>
              </w:rPr>
              <w:t>提出骨特异性 ICG 药代动力学模型</w:t>
            </w:r>
          </w:p>
        </w:tc>
      </w:tr>
    </w:tbl>
    <w:p w14:paraId="03B958D7">
      <w:pPr>
        <w:spacing w:after="100"/>
      </w:pPr>
    </w:p>
    <w:p w14:paraId="53EED5C8">
      <w:pPr>
        <w:pStyle w:val="4"/>
        <w:keepNext/>
        <w:keepLines/>
      </w:pPr>
      <w:bookmarkStart w:id="15" w:name="_Toc6154"/>
      <w:r>
        <w:t>1.3.1.2 ICG 现有不足</w:t>
      </w:r>
      <w:bookmarkEnd w:id="15"/>
    </w:p>
    <w:p w14:paraId="4A2452C6">
      <w:pPr>
        <w:widowControl/>
        <w:spacing w:after="160" w:line="390" w:lineRule="auto"/>
        <w:jc w:val="both"/>
      </w:pPr>
      <w:r>
        <w:t>赛题官方文档明确指出："ICG 在颌骨骨髓炎手术中容易受炎症、充血、水肿和操作因素影响，不能准确区分病灶组织与潜在活性骨组织"。结合文献证据，ICG 在颌骨骨髓炎场景下的局限可归纳为：</w:t>
      </w:r>
    </w:p>
    <w:p w14:paraId="73ED54E7">
      <w:pPr>
        <w:pStyle w:val="21"/>
        <w:keepNext w:val="0"/>
        <w:widowControl/>
        <w:numPr>
          <w:ilvl w:val="0"/>
          <w:numId w:val="7"/>
        </w:numPr>
        <w:spacing w:after="90" w:line="360" w:lineRule="auto"/>
        <w:jc w:val="both"/>
      </w:pPr>
      <w:r>
        <w:rPr>
          <w:b/>
          <w:bCs/>
        </w:rPr>
        <w:t>机理局限</w:t>
      </w:r>
      <w:r>
        <w:t>：反映血流灌注、血管通透性与组织活性差异，缺乏颌骨骨髓炎特异性结合；</w:t>
      </w:r>
    </w:p>
    <w:p w14:paraId="2D3CEFD4">
      <w:pPr>
        <w:pStyle w:val="21"/>
        <w:keepNext w:val="0"/>
        <w:widowControl/>
        <w:numPr>
          <w:ilvl w:val="0"/>
          <w:numId w:val="7"/>
        </w:numPr>
        <w:spacing w:after="90" w:line="360" w:lineRule="auto"/>
        <w:jc w:val="both"/>
      </w:pPr>
      <w:r>
        <w:rPr>
          <w:b/>
          <w:bCs/>
        </w:rPr>
        <w:t>边界区分有限</w:t>
      </w:r>
      <w:r>
        <w:t>：坏死骨与活性骨的对比主要依赖灌注差，炎症充血区亦呈高信号；</w:t>
      </w:r>
    </w:p>
    <w:p w14:paraId="6F20FC0A">
      <w:pPr>
        <w:pStyle w:val="21"/>
        <w:keepNext w:val="0"/>
        <w:widowControl/>
        <w:numPr>
          <w:ilvl w:val="0"/>
          <w:numId w:val="7"/>
        </w:numPr>
        <w:spacing w:after="90" w:line="360" w:lineRule="auto"/>
        <w:jc w:val="both"/>
      </w:pPr>
      <w:r>
        <w:rPr>
          <w:b/>
          <w:bCs/>
        </w:rPr>
        <w:t>早期信号弱</w:t>
      </w:r>
      <w:r>
        <w:t>：给药后早期局部信号弱，受背景与噪声影响；</w:t>
      </w:r>
    </w:p>
    <w:p w14:paraId="521F819C">
      <w:pPr>
        <w:pStyle w:val="21"/>
        <w:keepNext w:val="0"/>
        <w:widowControl/>
        <w:numPr>
          <w:ilvl w:val="0"/>
          <w:numId w:val="7"/>
        </w:numPr>
        <w:spacing w:after="90" w:line="360" w:lineRule="auto"/>
        <w:jc w:val="both"/>
      </w:pPr>
      <w:r>
        <w:rPr>
          <w:b/>
          <w:bCs/>
        </w:rPr>
        <w:t>单一诊断不足</w:t>
      </w:r>
      <w:r>
        <w:t>：临床共识不推荐作为单一诊断工具；</w:t>
      </w:r>
    </w:p>
    <w:p w14:paraId="3871A451">
      <w:pPr>
        <w:pStyle w:val="21"/>
        <w:keepNext w:val="0"/>
        <w:widowControl/>
        <w:numPr>
          <w:ilvl w:val="0"/>
          <w:numId w:val="7"/>
        </w:numPr>
        <w:spacing w:after="90" w:line="360" w:lineRule="auto"/>
        <w:jc w:val="both"/>
      </w:pPr>
      <w:r>
        <w:rPr>
          <w:b/>
          <w:bCs/>
        </w:rPr>
        <w:t>颌骨证据规模有限</w:t>
      </w:r>
      <w:r>
        <w:t>：现有颌骨近域证据以小样本与近域场景为主。</w:t>
      </w:r>
    </w:p>
    <w:p w14:paraId="4F5433F3">
      <w:pPr>
        <w:pStyle w:val="4"/>
        <w:keepNext/>
        <w:keepLines/>
      </w:pPr>
      <w:bookmarkStart w:id="16" w:name="_Toc13513"/>
      <w:r>
        <w:t>1.3.1.3 替代与增强方向</w:t>
      </w:r>
      <w:bookmarkEnd w:id="16"/>
    </w:p>
    <w:p w14:paraId="28D6BD19">
      <w:pPr>
        <w:widowControl/>
        <w:spacing w:after="160" w:line="390" w:lineRule="auto"/>
        <w:jc w:val="both"/>
      </w:pPr>
      <w:r>
        <w:t>为弥补 ICG 在骨活性判读上的不足，文献中已提出多种替代或增强方向：</w:t>
      </w:r>
    </w:p>
    <w:p w14:paraId="28535E35">
      <w:pPr>
        <w:pStyle w:val="21"/>
        <w:keepNext w:val="0"/>
        <w:widowControl/>
        <w:numPr>
          <w:ilvl w:val="0"/>
          <w:numId w:val="8"/>
        </w:numPr>
        <w:spacing w:after="90" w:line="360" w:lineRule="auto"/>
        <w:jc w:val="both"/>
      </w:pPr>
      <w:r>
        <w:rPr>
          <w:b/>
          <w:bCs/>
        </w:rPr>
        <w:t>四环素类骨结合荧光</w:t>
      </w:r>
      <w:r>
        <w:t>：四环素类抗生素与钙结合，在活跃矿化与骨重塑区域沉积，活骨呈明亮绿色或黄绿色荧光，坏死骨呈低荧光或无荧光。激发波段 405–460 nm 紫蓝光，发射峰值约 529 nm，集中在 500–560 nm。相关文献包括 Pautke 2010（PMID 20006166）、Ristow 2017（PMID 27856150）与 2020（PMID 32444918），以及 MRONJ 荧光引导手术荟萃分析（285 名患者、314 个病灶，PMID 41917690）；</w:t>
      </w:r>
    </w:p>
    <w:p w14:paraId="1618334C">
      <w:pPr>
        <w:pStyle w:val="21"/>
        <w:keepNext w:val="0"/>
        <w:widowControl/>
        <w:numPr>
          <w:ilvl w:val="0"/>
          <w:numId w:val="8"/>
        </w:numPr>
        <w:spacing w:after="90" w:line="360" w:lineRule="auto"/>
        <w:jc w:val="both"/>
      </w:pPr>
      <w:r>
        <w:rPr>
          <w:b/>
          <w:bCs/>
        </w:rPr>
        <w:t>自体荧光</w:t>
      </w:r>
      <w:r>
        <w:t>：骨组织在紫外/紫蓝光激发下产生的内源性荧光，可作为无造影剂的活性参考信号；</w:t>
      </w:r>
    </w:p>
    <w:p w14:paraId="09D84C83">
      <w:pPr>
        <w:pStyle w:val="21"/>
        <w:keepNext w:val="0"/>
        <w:widowControl/>
        <w:numPr>
          <w:ilvl w:val="0"/>
          <w:numId w:val="8"/>
        </w:numPr>
        <w:spacing w:after="90" w:line="360" w:lineRule="auto"/>
        <w:jc w:val="both"/>
      </w:pPr>
      <w:r>
        <w:rPr>
          <w:b/>
          <w:bCs/>
        </w:rPr>
        <w:t>Evans blue 通透性示踪</w:t>
      </w:r>
      <w:r>
        <w:t>：与血清白蛋白结合，反映血管通透性与蛋白渗漏，可作为炎性软组织通透性参考，原始产品在临床已停产。</w:t>
      </w:r>
    </w:p>
    <w:p w14:paraId="07A199EE">
      <w:pPr>
        <w:widowControl/>
        <w:spacing w:after="160" w:line="390" w:lineRule="auto"/>
        <w:jc w:val="both"/>
      </w:pPr>
      <w:r>
        <w:t>上述方向的光谱、机理与临床可得性存在差异，难以单独替代 ICG，因此本项目采用"ICG 灌注基线 + 第二信号补充 + 模块化新型探针设计"的组合思路，详见第 3 章。</w:t>
      </w:r>
    </w:p>
    <w:p w14:paraId="6246A4AB">
      <w:pPr>
        <w:pStyle w:val="3"/>
        <w:keepNext/>
        <w:keepLines/>
      </w:pPr>
      <w:bookmarkStart w:id="17" w:name="_Toc18674"/>
      <w:r>
        <w:t>1.3.2 医学图像智能分析</w:t>
      </w:r>
      <w:bookmarkEnd w:id="17"/>
    </w:p>
    <w:p w14:paraId="194422CC">
      <w:pPr>
        <w:pStyle w:val="4"/>
        <w:keepNext/>
        <w:keepLines/>
      </w:pPr>
      <w:bookmarkStart w:id="18" w:name="_Toc15222"/>
      <w:r>
        <w:t>1.3.2.1 多模态融合</w:t>
      </w:r>
      <w:bookmarkEnd w:id="18"/>
    </w:p>
    <w:p w14:paraId="2D4E99B8">
      <w:pPr>
        <w:widowControl/>
        <w:spacing w:after="160" w:line="390" w:lineRule="auto"/>
        <w:jc w:val="both"/>
      </w:pPr>
      <w:r>
        <w:t>医学图像分析已从单一模态向多模态融合演进，结构信息（CT、CBCT、白光图像）与功能信息（荧光、灌注、自体荧光）的联合分析成为术中辅助判读的重要方向。颌骨骨髓炎场景下，白光通道提供解剖结构、ICG 通道提供灌注与血管通透性信息、四环素/自体荧光提供骨活性参考，三者融合可形成多层级信号组合。</w:t>
      </w:r>
    </w:p>
    <w:p w14:paraId="68B04814">
      <w:pPr>
        <w:pStyle w:val="4"/>
        <w:keepNext/>
        <w:keepLines/>
      </w:pPr>
      <w:bookmarkStart w:id="19" w:name="_Toc19552"/>
      <w:r>
        <w:t>1.3.2.2 模型与任务演进</w:t>
      </w:r>
      <w:bookmarkEnd w:id="19"/>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439"/>
        <w:gridCol w:w="4440"/>
      </w:tblGrid>
      <w:tr w14:paraId="2AB9D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443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BE1936B">
            <w:pPr>
              <w:spacing w:after="0" w:line="320" w:lineRule="auto"/>
              <w:jc w:val="center"/>
            </w:pPr>
            <w:r>
              <w:rPr>
                <w:b/>
                <w:bCs/>
                <w:color w:val="FFFFFF"/>
                <w:sz w:val="19"/>
                <w:szCs w:val="19"/>
              </w:rPr>
              <w:t>维度</w:t>
            </w:r>
          </w:p>
        </w:tc>
        <w:tc>
          <w:tcPr>
            <w:tcW w:w="4440"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F3504F2">
            <w:pPr>
              <w:spacing w:after="0" w:line="320" w:lineRule="auto"/>
              <w:jc w:val="center"/>
            </w:pPr>
            <w:r>
              <w:rPr>
                <w:b/>
                <w:bCs/>
                <w:color w:val="FFFFFF"/>
                <w:sz w:val="19"/>
                <w:szCs w:val="19"/>
              </w:rPr>
              <w:t>演进路径</w:t>
            </w:r>
          </w:p>
        </w:tc>
      </w:tr>
      <w:tr w14:paraId="44F41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5F33ADA">
            <w:pPr>
              <w:spacing w:after="0" w:line="320" w:lineRule="auto"/>
              <w:jc w:val="left"/>
            </w:pPr>
            <w:r>
              <w:rPr>
                <w:b w:val="0"/>
                <w:bCs w:val="0"/>
                <w:color w:val="18323A"/>
                <w:sz w:val="18"/>
                <w:szCs w:val="18"/>
              </w:rPr>
              <w:t>网络结构</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3016DDD">
            <w:pPr>
              <w:spacing w:after="0" w:line="320" w:lineRule="auto"/>
              <w:jc w:val="left"/>
            </w:pPr>
            <w:r>
              <w:rPr>
                <w:b w:val="0"/>
                <w:bCs w:val="0"/>
                <w:color w:val="18323A"/>
                <w:sz w:val="18"/>
                <w:szCs w:val="18"/>
              </w:rPr>
              <w:t>CNN → Transformer → Mamba 等 SSM 架构；医学图像分割领域出现 nnU-Net、MedNeXt、U-Mamba、MedSAM、SAM2 等代表工作</w:t>
            </w:r>
          </w:p>
        </w:tc>
      </w:tr>
      <w:tr w14:paraId="4529F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FA32C1C">
            <w:pPr>
              <w:spacing w:after="0" w:line="320" w:lineRule="auto"/>
              <w:jc w:val="left"/>
            </w:pPr>
            <w:r>
              <w:rPr>
                <w:b w:val="0"/>
                <w:bCs w:val="0"/>
                <w:color w:val="18323A"/>
                <w:sz w:val="18"/>
                <w:szCs w:val="18"/>
              </w:rPr>
              <w:t>任务粒度</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949339E">
            <w:pPr>
              <w:spacing w:after="0" w:line="320" w:lineRule="auto"/>
              <w:jc w:val="left"/>
            </w:pPr>
            <w:r>
              <w:rPr>
                <w:b w:val="0"/>
                <w:bCs w:val="0"/>
                <w:color w:val="18323A"/>
                <w:sz w:val="18"/>
                <w:szCs w:val="18"/>
              </w:rPr>
              <w:t>分类 → 检测 → 分割 → 不确定性提示 → 多任务联合</w:t>
            </w:r>
          </w:p>
        </w:tc>
      </w:tr>
      <w:tr w14:paraId="73144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5D021FB">
            <w:pPr>
              <w:spacing w:after="0" w:line="320" w:lineRule="auto"/>
              <w:jc w:val="left"/>
            </w:pPr>
            <w:r>
              <w:rPr>
                <w:b w:val="0"/>
                <w:bCs w:val="0"/>
                <w:color w:val="18323A"/>
                <w:sz w:val="18"/>
                <w:szCs w:val="18"/>
              </w:rPr>
              <w:t>输入形态</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BC1F9E5">
            <w:pPr>
              <w:spacing w:after="0" w:line="320" w:lineRule="auto"/>
              <w:jc w:val="left"/>
            </w:pPr>
            <w:r>
              <w:rPr>
                <w:b w:val="0"/>
                <w:bCs w:val="0"/>
                <w:color w:val="18323A"/>
                <w:sz w:val="18"/>
                <w:szCs w:val="18"/>
              </w:rPr>
              <w:t>单帧 2D → 帧序列 → 视频 → 多模态配准输入</w:t>
            </w:r>
          </w:p>
        </w:tc>
      </w:tr>
      <w:tr w14:paraId="49A36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A2D5B93">
            <w:pPr>
              <w:spacing w:after="0" w:line="320" w:lineRule="auto"/>
              <w:jc w:val="left"/>
            </w:pPr>
            <w:r>
              <w:rPr>
                <w:b w:val="0"/>
                <w:bCs w:val="0"/>
                <w:color w:val="18323A"/>
                <w:sz w:val="18"/>
                <w:szCs w:val="18"/>
              </w:rPr>
              <w:t>输出契约</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288EFEA">
            <w:pPr>
              <w:spacing w:after="0" w:line="320" w:lineRule="auto"/>
              <w:jc w:val="left"/>
            </w:pPr>
            <w:r>
              <w:rPr>
                <w:b w:val="0"/>
                <w:bCs w:val="0"/>
                <w:color w:val="18323A"/>
                <w:sz w:val="18"/>
                <w:szCs w:val="18"/>
              </w:rPr>
              <w:t>单一分类 → 多 mask 分割 → 概率图 → 候选区 + 风险图 + 不确定性图</w:t>
            </w:r>
          </w:p>
        </w:tc>
      </w:tr>
    </w:tbl>
    <w:p w14:paraId="593813B9">
      <w:pPr>
        <w:spacing w:after="100"/>
      </w:pPr>
    </w:p>
    <w:p w14:paraId="312E0596">
      <w:pPr>
        <w:pStyle w:val="4"/>
        <w:keepNext/>
        <w:keepLines/>
      </w:pPr>
      <w:bookmarkStart w:id="20" w:name="_Toc16373"/>
      <w:r>
        <w:t>1.3.2.3 当前空白与本项目切入点</w:t>
      </w:r>
      <w:bookmarkEnd w:id="20"/>
    </w:p>
    <w:p w14:paraId="516F0C4B">
      <w:pPr>
        <w:widowControl/>
        <w:spacing w:after="160" w:line="390" w:lineRule="auto"/>
        <w:jc w:val="both"/>
      </w:pPr>
      <w:r>
        <w:t>结合上述现状，颌骨骨髓炎术中荧光辅助判读领域存在三方面明显空白：</w:t>
      </w:r>
    </w:p>
    <w:p w14:paraId="37BAFA58">
      <w:pPr>
        <w:pStyle w:val="21"/>
        <w:keepNext w:val="0"/>
        <w:widowControl/>
        <w:numPr>
          <w:ilvl w:val="0"/>
          <w:numId w:val="9"/>
        </w:numPr>
        <w:spacing w:after="90" w:line="360" w:lineRule="auto"/>
        <w:jc w:val="both"/>
      </w:pPr>
      <w:r>
        <w:rPr>
          <w:b/>
          <w:bCs/>
        </w:rPr>
        <w:t>术中实时性不足</w:t>
      </w:r>
      <w:r>
        <w:t>：现有研究多停留在离线图片或离线视频分析，术中实时反馈链路较弱；</w:t>
      </w:r>
    </w:p>
    <w:p w14:paraId="4834BA51">
      <w:pPr>
        <w:pStyle w:val="21"/>
        <w:keepNext w:val="0"/>
        <w:widowControl/>
        <w:numPr>
          <w:ilvl w:val="0"/>
          <w:numId w:val="9"/>
        </w:numPr>
        <w:spacing w:after="90" w:line="360" w:lineRule="auto"/>
        <w:jc w:val="both"/>
      </w:pPr>
      <w:r>
        <w:rPr>
          <w:b/>
          <w:bCs/>
        </w:rPr>
        <w:t>目标域数据稀缺</w:t>
      </w:r>
      <w:r>
        <w:t>：真实术中颌骨骨髓炎 ICG 视频与医生标注样本极度缺乏，公开数据集多为近域或代理数据；</w:t>
      </w:r>
    </w:p>
    <w:p w14:paraId="4966E644">
      <w:pPr>
        <w:pStyle w:val="21"/>
        <w:keepNext w:val="0"/>
        <w:widowControl/>
        <w:numPr>
          <w:ilvl w:val="0"/>
          <w:numId w:val="9"/>
        </w:numPr>
        <w:spacing w:after="90" w:line="360" w:lineRule="auto"/>
        <w:jc w:val="both"/>
      </w:pPr>
      <w:r>
        <w:rPr>
          <w:b/>
          <w:bCs/>
        </w:rPr>
        <w:t>医生交互闭环弱</w:t>
      </w:r>
      <w:r>
        <w:t>：现有 AI 模型输出缺乏医生复核、修改与回灌训练的可控链路。</w:t>
      </w:r>
    </w:p>
    <w:p w14:paraId="3DF107ED">
      <w:pPr>
        <w:widowControl/>
        <w:spacing w:after="160" w:line="390" w:lineRule="auto"/>
        <w:jc w:val="both"/>
      </w:pPr>
      <w:r>
        <w:t>本项目的切入点在于：构造"造影剂设计 + 多模态融合 + AI 判读 + 医生复核"的完整方案，在赛题官方 4K JPEG/MP4 输入边界下实现端到端可运行闭环，并通过医生复核回灌与证据包导出支撑后续临床验证。</w:t>
      </w:r>
    </w:p>
    <w:p w14:paraId="6D324D99">
      <w:pPr>
        <w:pBdr>
          <w:bottom w:val="single" w:color="B9C9CC" w:sz="6" w:space="1"/>
        </w:pBdr>
        <w:spacing w:before="80" w:after="160"/>
      </w:pPr>
    </w:p>
    <w:p w14:paraId="2D508DBB">
      <w:pPr>
        <w:pStyle w:val="2"/>
        <w:keepNext/>
        <w:keepLines/>
      </w:pPr>
      <w:bookmarkStart w:id="21" w:name="_Toc4907"/>
      <w:r>
        <w:t>1.4 项目边界与免责</w:t>
      </w:r>
      <w:bookmarkEnd w:id="21"/>
    </w:p>
    <w:p w14:paraId="3010B05E">
      <w:pPr>
        <w:pStyle w:val="3"/>
        <w:keepNext/>
        <w:keepLines/>
      </w:pPr>
      <w:bookmarkStart w:id="22" w:name="_Toc27863"/>
      <w:r>
        <w:t>1.4.1 项目范围</w:t>
      </w:r>
      <w:bookmarkEnd w:id="22"/>
    </w:p>
    <w:p w14:paraId="0218B7C8">
      <w:pPr>
        <w:widowControl/>
        <w:spacing w:after="160" w:line="390" w:lineRule="auto"/>
        <w:jc w:val="both"/>
      </w:pPr>
      <w:r>
        <w:t>本项目以赛题官方 4K MP4 视频文件与 JPEG 图片文件为一级输入，软件层承担双通道数据进入平台后的后三层任务：</w:t>
      </w:r>
    </w:p>
    <w:p w14:paraId="737B75E1">
      <w:pPr>
        <w:pStyle w:val="21"/>
        <w:keepNext w:val="0"/>
        <w:widowControl/>
        <w:numPr>
          <w:ilvl w:val="0"/>
          <w:numId w:val="10"/>
        </w:numPr>
        <w:spacing w:after="90" w:line="360" w:lineRule="auto"/>
        <w:jc w:val="both"/>
      </w:pPr>
      <w:r>
        <w:rPr>
          <w:b/>
          <w:bCs/>
        </w:rPr>
        <w:t>荧光分析层</w:t>
      </w:r>
      <w:r>
        <w:t>：白光/ICG 双通道图像与视频的配准、伪彩、融合、归一化、质控、ROI 定量与时间序列分析；</w:t>
      </w:r>
    </w:p>
    <w:p w14:paraId="5B20BC6B">
      <w:pPr>
        <w:pStyle w:val="21"/>
        <w:keepNext w:val="0"/>
        <w:widowControl/>
        <w:numPr>
          <w:ilvl w:val="0"/>
          <w:numId w:val="10"/>
        </w:numPr>
        <w:spacing w:after="90" w:line="360" w:lineRule="auto"/>
        <w:jc w:val="both"/>
      </w:pPr>
      <w:r>
        <w:rPr>
          <w:b/>
          <w:bCs/>
        </w:rPr>
        <w:t>AI 与医生交互判读层</w:t>
      </w:r>
      <w:r>
        <w:t>：候选区域、边界风险、不确定性提示、骨活性分层与医生复核；</w:t>
      </w:r>
    </w:p>
    <w:p w14:paraId="42E5D45A">
      <w:pPr>
        <w:pStyle w:val="21"/>
        <w:keepNext w:val="0"/>
        <w:widowControl/>
        <w:numPr>
          <w:ilvl w:val="0"/>
          <w:numId w:val="10"/>
        </w:numPr>
        <w:spacing w:after="90" w:line="360" w:lineRule="auto"/>
        <w:jc w:val="both"/>
      </w:pPr>
      <w:r>
        <w:rPr>
          <w:b/>
          <w:bCs/>
        </w:rPr>
        <w:t>结果输出层</w:t>
      </w:r>
      <w:r>
        <w:t>：关键截图、结构化 JSON、量化 CSV、Markdown 报告、病例证据包与 DICOM Secondary Capture 扩展。</w:t>
      </w:r>
    </w:p>
    <w:p w14:paraId="1AD8E05F">
      <w:pPr>
        <w:pStyle w:val="3"/>
        <w:keepNext/>
        <w:keepLines/>
      </w:pPr>
      <w:bookmarkStart w:id="23" w:name="_Toc3669"/>
      <w:r>
        <w:t>1.4.2 不可声称内容</w:t>
      </w:r>
      <w:bookmarkEnd w:id="23"/>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439"/>
        <w:gridCol w:w="4440"/>
      </w:tblGrid>
      <w:tr w14:paraId="4DA49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443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362A73C">
            <w:pPr>
              <w:spacing w:after="0" w:line="320" w:lineRule="auto"/>
              <w:jc w:val="center"/>
            </w:pPr>
            <w:r>
              <w:rPr>
                <w:b/>
                <w:bCs/>
                <w:color w:val="FFFFFF"/>
                <w:sz w:val="19"/>
                <w:szCs w:val="19"/>
              </w:rPr>
              <w:t>序号</w:t>
            </w:r>
          </w:p>
        </w:tc>
        <w:tc>
          <w:tcPr>
            <w:tcW w:w="4440"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B9DA249">
            <w:pPr>
              <w:spacing w:after="0" w:line="320" w:lineRule="auto"/>
              <w:jc w:val="center"/>
            </w:pPr>
            <w:r>
              <w:rPr>
                <w:b/>
                <w:bCs/>
                <w:color w:val="FFFFFF"/>
                <w:sz w:val="19"/>
                <w:szCs w:val="19"/>
              </w:rPr>
              <w:t>不可声称项</w:t>
            </w:r>
          </w:p>
        </w:tc>
      </w:tr>
      <w:tr w14:paraId="105F9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AB19114">
            <w:pPr>
              <w:spacing w:after="0" w:line="320" w:lineRule="auto"/>
              <w:jc w:val="left"/>
            </w:pPr>
            <w:r>
              <w:rPr>
                <w:b w:val="0"/>
                <w:bCs w:val="0"/>
                <w:color w:val="18323A"/>
                <w:sz w:val="18"/>
                <w:szCs w:val="18"/>
              </w:rPr>
              <w:t>1</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70CD2C6">
            <w:pPr>
              <w:spacing w:after="0" w:line="320" w:lineRule="auto"/>
              <w:jc w:val="left"/>
            </w:pPr>
            <w:r>
              <w:rPr>
                <w:b w:val="0"/>
                <w:bCs w:val="0"/>
                <w:color w:val="18323A"/>
                <w:sz w:val="18"/>
                <w:szCs w:val="18"/>
              </w:rPr>
              <w:t>临床级自动诊断或替代医生判断</w:t>
            </w:r>
          </w:p>
        </w:tc>
      </w:tr>
      <w:tr w14:paraId="045A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0C2A90E">
            <w:pPr>
              <w:spacing w:after="0" w:line="320" w:lineRule="auto"/>
              <w:jc w:val="left"/>
            </w:pPr>
            <w:r>
              <w:rPr>
                <w:b w:val="0"/>
                <w:bCs w:val="0"/>
                <w:color w:val="18323A"/>
                <w:sz w:val="18"/>
                <w:szCs w:val="18"/>
              </w:rPr>
              <w:t>2</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4A55FD8">
            <w:pPr>
              <w:spacing w:after="0" w:line="320" w:lineRule="auto"/>
              <w:jc w:val="left"/>
            </w:pPr>
            <w:r>
              <w:rPr>
                <w:b w:val="0"/>
                <w:bCs w:val="0"/>
                <w:color w:val="18323A"/>
                <w:sz w:val="18"/>
                <w:szCs w:val="18"/>
              </w:rPr>
              <w:t>ICG 对颌骨骨髓炎的特异性</w:t>
            </w:r>
          </w:p>
        </w:tc>
      </w:tr>
      <w:tr w14:paraId="01172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DD1DA2B">
            <w:pPr>
              <w:spacing w:after="0" w:line="320" w:lineRule="auto"/>
              <w:jc w:val="left"/>
            </w:pPr>
            <w:r>
              <w:rPr>
                <w:b w:val="0"/>
                <w:bCs w:val="0"/>
                <w:color w:val="18323A"/>
                <w:sz w:val="18"/>
                <w:szCs w:val="18"/>
              </w:rPr>
              <w:t>3</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BC94754">
            <w:pPr>
              <w:spacing w:after="0" w:line="320" w:lineRule="auto"/>
              <w:jc w:val="left"/>
            </w:pPr>
            <w:r>
              <w:rPr>
                <w:b w:val="0"/>
                <w:bCs w:val="0"/>
                <w:color w:val="18323A"/>
                <w:sz w:val="18"/>
                <w:szCs w:val="18"/>
              </w:rPr>
              <w:t>患者指标已产生获准的个体化切除边界</w:t>
            </w:r>
          </w:p>
        </w:tc>
      </w:tr>
      <w:tr w14:paraId="6D9D5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8D76BAB">
            <w:pPr>
              <w:spacing w:after="0" w:line="320" w:lineRule="auto"/>
              <w:jc w:val="left"/>
            </w:pPr>
            <w:r>
              <w:rPr>
                <w:b w:val="0"/>
                <w:bCs w:val="0"/>
                <w:color w:val="18323A"/>
                <w:sz w:val="18"/>
                <w:szCs w:val="18"/>
              </w:rPr>
              <w:t>4</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E89F418">
            <w:pPr>
              <w:spacing w:after="0" w:line="320" w:lineRule="auto"/>
              <w:jc w:val="left"/>
            </w:pPr>
            <w:r>
              <w:rPr>
                <w:b w:val="0"/>
                <w:bCs w:val="0"/>
                <w:color w:val="18323A"/>
                <w:sz w:val="18"/>
                <w:szCs w:val="18"/>
              </w:rPr>
              <w:t>低活性候选等同于病理坏死骨</w:t>
            </w:r>
          </w:p>
        </w:tc>
      </w:tr>
      <w:tr w14:paraId="084E6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3AB6AD1">
            <w:pPr>
              <w:spacing w:after="0" w:line="320" w:lineRule="auto"/>
              <w:jc w:val="left"/>
            </w:pPr>
            <w:r>
              <w:rPr>
                <w:b w:val="0"/>
                <w:bCs w:val="0"/>
                <w:color w:val="18323A"/>
                <w:sz w:val="18"/>
                <w:szCs w:val="18"/>
              </w:rPr>
              <w:t>5</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4B0829E">
            <w:pPr>
              <w:spacing w:after="0" w:line="320" w:lineRule="auto"/>
              <w:jc w:val="left"/>
            </w:pPr>
            <w:r>
              <w:rPr>
                <w:b w:val="0"/>
                <w:bCs w:val="0"/>
                <w:color w:val="18323A"/>
                <w:sz w:val="18"/>
                <w:szCs w:val="18"/>
              </w:rPr>
              <w:t>置信度等同于切除成功率</w:t>
            </w:r>
          </w:p>
        </w:tc>
      </w:tr>
      <w:tr w14:paraId="099E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C97A8CE">
            <w:pPr>
              <w:spacing w:after="0" w:line="320" w:lineRule="auto"/>
              <w:jc w:val="left"/>
            </w:pPr>
            <w:r>
              <w:rPr>
                <w:b w:val="0"/>
                <w:bCs w:val="0"/>
                <w:color w:val="18323A"/>
                <w:sz w:val="18"/>
                <w:szCs w:val="18"/>
              </w:rPr>
              <w:t>6</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68F3293">
            <w:pPr>
              <w:spacing w:after="0" w:line="320" w:lineRule="auto"/>
              <w:jc w:val="left"/>
            </w:pPr>
            <w:r>
              <w:rPr>
                <w:b w:val="0"/>
                <w:bCs w:val="0"/>
                <w:color w:val="18323A"/>
                <w:sz w:val="18"/>
                <w:szCs w:val="18"/>
              </w:rPr>
              <w:t>L1/L2 工程结果等同于真实术中导航</w:t>
            </w:r>
          </w:p>
        </w:tc>
      </w:tr>
      <w:tr w14:paraId="7742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209CDA9">
            <w:pPr>
              <w:spacing w:after="0" w:line="320" w:lineRule="auto"/>
              <w:jc w:val="left"/>
            </w:pPr>
            <w:r>
              <w:rPr>
                <w:b w:val="0"/>
                <w:bCs w:val="0"/>
                <w:color w:val="18323A"/>
                <w:sz w:val="18"/>
                <w:szCs w:val="18"/>
              </w:rPr>
              <w:t>7</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C254054">
            <w:pPr>
              <w:spacing w:after="0" w:line="320" w:lineRule="auto"/>
              <w:jc w:val="left"/>
            </w:pPr>
            <w:r>
              <w:rPr>
                <w:b w:val="0"/>
                <w:bCs w:val="0"/>
                <w:color w:val="18323A"/>
                <w:sz w:val="18"/>
                <w:szCs w:val="18"/>
              </w:rPr>
              <w:t>新型探针已经完成合成、安全性或人体验证</w:t>
            </w:r>
          </w:p>
        </w:tc>
      </w:tr>
    </w:tbl>
    <w:p w14:paraId="47F5AEFA">
      <w:pPr>
        <w:spacing w:after="100"/>
      </w:pPr>
    </w:p>
    <w:p w14:paraId="70122C23">
      <w:pPr>
        <w:pStyle w:val="3"/>
        <w:keepNext/>
        <w:keepLines/>
      </w:pPr>
      <w:bookmarkStart w:id="24" w:name="_Toc25862"/>
      <w:r>
        <w:t>1.4.3 医生复核边界</w:t>
      </w:r>
      <w:bookmarkEnd w:id="24"/>
    </w:p>
    <w:p w14:paraId="0684003F">
      <w:pPr>
        <w:pStyle w:val="21"/>
        <w:keepNext w:val="0"/>
        <w:widowControl/>
        <w:numPr>
          <w:ilvl w:val="0"/>
          <w:numId w:val="11"/>
        </w:numPr>
        <w:spacing w:after="90" w:line="360" w:lineRule="auto"/>
        <w:jc w:val="both"/>
      </w:pPr>
      <w:r>
        <w:t>所有 AI 输出均为术中参考信号与候选区提示，最终判读由医生完成；</w:t>
      </w:r>
    </w:p>
    <w:p w14:paraId="0A44D76F">
      <w:pPr>
        <w:pStyle w:val="21"/>
        <w:keepNext w:val="0"/>
        <w:widowControl/>
        <w:numPr>
          <w:ilvl w:val="0"/>
          <w:numId w:val="11"/>
        </w:numPr>
        <w:spacing w:after="90" w:line="360" w:lineRule="auto"/>
        <w:jc w:val="both"/>
      </w:pPr>
      <w:r>
        <w:t xml:space="preserve">医生复核状态分为 </w:t>
      </w:r>
      <w:r>
        <w:rPr>
          <w:rFonts w:ascii="Consolas" w:hAnsi="Consolas" w:eastAsia="微软雅黑" w:cs="Consolas"/>
          <w:color w:val="294850"/>
          <w:sz w:val="19"/>
          <w:szCs w:val="19"/>
          <w:shd w:val="clear" w:fill="EEF3F4"/>
        </w:rPr>
        <w:t>accepted</w:t>
      </w:r>
      <w:r>
        <w:t>、</w:t>
      </w:r>
      <w:r>
        <w:rPr>
          <w:rFonts w:ascii="Consolas" w:hAnsi="Consolas" w:eastAsia="微软雅黑" w:cs="Consolas"/>
          <w:color w:val="294850"/>
          <w:sz w:val="19"/>
          <w:szCs w:val="19"/>
          <w:shd w:val="clear" w:fill="EEF3F4"/>
        </w:rPr>
        <w:t>modified</w:t>
      </w:r>
      <w:r>
        <w:t>、</w:t>
      </w:r>
      <w:r>
        <w:rPr>
          <w:rFonts w:ascii="Consolas" w:hAnsi="Consolas" w:eastAsia="微软雅黑" w:cs="Consolas"/>
          <w:color w:val="294850"/>
          <w:sz w:val="19"/>
          <w:szCs w:val="19"/>
          <w:shd w:val="clear" w:fill="EEF3F4"/>
        </w:rPr>
        <w:t>rejected</w:t>
      </w:r>
      <w:r>
        <w:t>、</w:t>
      </w:r>
      <w:r>
        <w:rPr>
          <w:rFonts w:ascii="Consolas" w:hAnsi="Consolas" w:eastAsia="微软雅黑" w:cs="Consolas"/>
          <w:color w:val="294850"/>
          <w:sz w:val="19"/>
          <w:szCs w:val="19"/>
          <w:shd w:val="clear" w:fill="EEF3F4"/>
        </w:rPr>
        <w:t>review_required</w:t>
      </w:r>
      <w:r>
        <w:t>，对应不同训练准入权重；</w:t>
      </w:r>
    </w:p>
    <w:p w14:paraId="6276FF22">
      <w:pPr>
        <w:pStyle w:val="21"/>
        <w:keepNext w:val="0"/>
        <w:widowControl/>
        <w:numPr>
          <w:ilvl w:val="0"/>
          <w:numId w:val="11"/>
        </w:numPr>
        <w:spacing w:after="90" w:line="360" w:lineRule="auto"/>
        <w:jc w:val="both"/>
      </w:pPr>
      <w:r>
        <w:t>平台保留影像基础结果与患者条件结果双轨输出，提供 no-harm 安全回退。</w:t>
      </w:r>
    </w:p>
    <w:p w14:paraId="385642E5">
      <w:pPr>
        <w:pStyle w:val="3"/>
        <w:keepNext/>
        <w:keepLines/>
      </w:pPr>
      <w:bookmarkStart w:id="25" w:name="_Toc7014"/>
      <w:r>
        <w:t>1.4.4 目标域数据缺失声明</w:t>
      </w:r>
      <w:bookmarkEnd w:id="25"/>
    </w:p>
    <w:p w14:paraId="7EB51FF1">
      <w:pPr>
        <w:widowControl/>
        <w:spacing w:after="160" w:line="390" w:lineRule="auto"/>
        <w:jc w:val="both"/>
      </w:pPr>
      <w:r>
        <w:t xml:space="preserve">当前真实目标域术中 ICG 颌骨骨髓炎 MP4/JPEG 与医生关键帧/ROI 标注暂缺，目标域记录为 0、训练准入记录为 0（见 </w:t>
      </w:r>
      <w:r>
        <w:rPr>
          <w:rFonts w:ascii="Consolas" w:hAnsi="Consolas" w:eastAsia="微软雅黑" w:cs="Consolas"/>
          <w:color w:val="294850"/>
          <w:sz w:val="19"/>
          <w:szCs w:val="19"/>
          <w:shd w:val="clear" w:fill="EEF3F4"/>
        </w:rPr>
        <w:t>research/reports/submission/competition_evidence_index_20260719_zh.md</w:t>
      </w:r>
      <w:r>
        <w:t>）。本项目通过公开异域工程验证、伪标注质量门、小型医生金标准设计、反馈再训练与独立晋级协议管理数据缺口；当前所有模型指标仅用于架构与工程比较，不构成临床性能承诺。</w:t>
      </w:r>
    </w:p>
    <w:p w14:paraId="1F942C07">
      <w:pPr>
        <w:pBdr>
          <w:bottom w:val="single" w:color="B9C9CC" w:sz="6" w:space="1"/>
        </w:pBdr>
        <w:spacing w:before="80" w:after="160"/>
      </w:pPr>
    </w:p>
    <w:p w14:paraId="2FF45982">
      <w:pPr>
        <w:pStyle w:val="2"/>
        <w:keepNext/>
        <w:keepLines/>
      </w:pPr>
      <w:bookmarkStart w:id="26" w:name="_Toc17698"/>
      <w:r>
        <w:t>1.5 医学边界声明</w:t>
      </w:r>
      <w:bookmarkEnd w:id="26"/>
    </w:p>
    <w:p w14:paraId="558D30DF">
      <w:pPr>
        <w:widowControl/>
        <w:spacing w:after="160" w:line="390" w:lineRule="auto"/>
        <w:jc w:val="both"/>
      </w:pPr>
      <w:r>
        <w:t>本章所述颌骨骨髓炎临床背景、诊疗现状与国内外技术进展，均以公开文献、赛题官方技术文档与项目工程证据为基础，仅作为研发验证版平台软件的设计依据，不构成临床诊断、治疗决策或手术承诺。平台输出属于术中参考信号与研发验证证据，所有荧光信号、AI 候选区、风险提示与骨活性评分均须由具备资质的医生结合术中所见、影像学检查、病理与微生物学结果综合判断，医生保留最终判断权。</w:t>
      </w:r>
    </w:p>
    <w:p w14:paraId="3D1DB4DC">
      <w:pPr>
        <w:pBdr>
          <w:bottom w:val="single" w:color="B9C9CC" w:sz="6" w:space="1"/>
        </w:pBdr>
        <w:spacing w:before="80" w:after="160"/>
      </w:pPr>
    </w:p>
    <w:p w14:paraId="55056AAF">
      <w:pPr>
        <w:pStyle w:val="2"/>
        <w:keepNext/>
        <w:keepLines/>
      </w:pPr>
      <w:bookmarkStart w:id="27" w:name="_Toc11465"/>
      <w:r>
        <w:t>Cap 2 总体技术方案设计</w:t>
      </w:r>
      <w:bookmarkEnd w:id="27"/>
    </w:p>
    <w:p w14:paraId="5403340C">
      <w:pPr>
        <w:pBdr>
          <w:left w:val="single" w:color="0B6B68" w:sz="18" w:space="8"/>
        </w:pBdr>
        <w:shd w:val="clear" w:fill="F3F7F6"/>
        <w:spacing w:before="80" w:after="160" w:line="360" w:lineRule="auto"/>
        <w:ind w:left="320" w:right="240"/>
      </w:pPr>
      <w:r>
        <w:rPr>
          <w:color w:val="5A6870"/>
        </w:rPr>
        <w:t>本章给出本项目的系统总体架构设计，包括硬件层边界、平台软件三层结构、用户与医生侧工作流与端到端数据闭环。所有能力均以赛题官方技术文档与项目当前可运行代码为基线。</w:t>
      </w:r>
    </w:p>
    <w:p w14:paraId="74601DC1">
      <w:pPr>
        <w:pBdr>
          <w:bottom w:val="single" w:color="B9C9CC" w:sz="6" w:space="1"/>
        </w:pBdr>
        <w:spacing w:before="80" w:after="160"/>
      </w:pPr>
    </w:p>
    <w:p w14:paraId="5AD8D30A">
      <w:pPr>
        <w:pStyle w:val="2"/>
        <w:keepNext/>
        <w:keepLines/>
      </w:pPr>
      <w:bookmarkStart w:id="28" w:name="_Toc9457"/>
      <w:r>
        <w:t>2.1 系统总体架构</w:t>
      </w:r>
      <w:bookmarkEnd w:id="28"/>
    </w:p>
    <w:p w14:paraId="31B4C7A5">
      <w:pPr>
        <w:pStyle w:val="3"/>
        <w:keepNext/>
        <w:keepLines/>
      </w:pPr>
      <w:bookmarkStart w:id="29" w:name="_Toc22033"/>
      <w:r>
        <w:t>2.1.1 总体设计原则</w:t>
      </w:r>
      <w:bookmarkEnd w:id="29"/>
    </w:p>
    <w:p w14:paraId="0EAC016F">
      <w:pPr>
        <w:widowControl/>
        <w:spacing w:after="160" w:line="390" w:lineRule="auto"/>
        <w:jc w:val="both"/>
      </w:pPr>
      <w:r>
        <w:t>本系统总体设计遵循以下原则：</w:t>
      </w:r>
    </w:p>
    <w:p w14:paraId="6D8040E9">
      <w:pPr>
        <w:pStyle w:val="21"/>
        <w:keepNext w:val="0"/>
        <w:widowControl/>
        <w:numPr>
          <w:ilvl w:val="0"/>
          <w:numId w:val="12"/>
        </w:numPr>
        <w:spacing w:after="90" w:line="360" w:lineRule="auto"/>
        <w:jc w:val="both"/>
      </w:pPr>
      <w:r>
        <w:rPr>
          <w:b/>
          <w:bCs/>
        </w:rPr>
        <w:t>以患者安全为第一</w:t>
      </w:r>
      <w:r>
        <w:t>：所有创新点先完成风险识别、医生复核边界、失效保护与不可声称范围定义，再进入比赛展示与后续验证；</w:t>
      </w:r>
    </w:p>
    <w:p w14:paraId="727155AF">
      <w:pPr>
        <w:pStyle w:val="21"/>
        <w:keepNext w:val="0"/>
        <w:widowControl/>
        <w:numPr>
          <w:ilvl w:val="0"/>
          <w:numId w:val="12"/>
        </w:numPr>
        <w:spacing w:after="90" w:line="360" w:lineRule="auto"/>
        <w:jc w:val="both"/>
      </w:pPr>
      <w:r>
        <w:rPr>
          <w:b/>
          <w:bCs/>
        </w:rPr>
        <w:t>设备解耦</w:t>
      </w:r>
      <w:r>
        <w:t>：平台软件与硬件设备解耦，仅处理官方 JPEG/MP4、三路图像文件及可选标准化元数据进入软件后的分析、复核、证据与安全降级（详见 2.1.7）；</w:t>
      </w:r>
    </w:p>
    <w:p w14:paraId="690D5080">
      <w:pPr>
        <w:pStyle w:val="21"/>
        <w:keepNext w:val="0"/>
        <w:widowControl/>
        <w:numPr>
          <w:ilvl w:val="0"/>
          <w:numId w:val="12"/>
        </w:numPr>
        <w:spacing w:after="90" w:line="360" w:lineRule="auto"/>
        <w:jc w:val="both"/>
      </w:pPr>
      <w:r>
        <w:rPr>
          <w:b/>
          <w:bCs/>
        </w:rPr>
        <w:t>配置与契约驱动</w:t>
      </w:r>
      <w:r>
        <w:t>：模型、数据集、阈值、坐标约定、复核流程与输出契约统一通过 YAML 配置与 manifest 进入工程；</w:t>
      </w:r>
    </w:p>
    <w:p w14:paraId="51ECC928">
      <w:pPr>
        <w:pStyle w:val="21"/>
        <w:keepNext w:val="0"/>
        <w:widowControl/>
        <w:numPr>
          <w:ilvl w:val="0"/>
          <w:numId w:val="12"/>
        </w:numPr>
        <w:spacing w:after="90" w:line="360" w:lineRule="auto"/>
        <w:jc w:val="both"/>
      </w:pPr>
      <w:r>
        <w:rPr>
          <w:b/>
          <w:bCs/>
        </w:rPr>
        <w:t>可复核与可追溯</w:t>
      </w:r>
      <w:r>
        <w:t>：病例准入、模型推理、医生复核与回灌训练全过程保留证据链与版本历史。</w:t>
      </w:r>
    </w:p>
    <w:p w14:paraId="1ECE2C9A">
      <w:pPr>
        <w:pStyle w:val="3"/>
        <w:keepNext/>
        <w:keepLines/>
      </w:pPr>
      <w:bookmarkStart w:id="30" w:name="_Toc16664"/>
      <w:r>
        <w:t>2.1.2 硬件层：赛题方荧光手术显微镜</w:t>
      </w:r>
      <w:bookmarkEnd w:id="30"/>
    </w:p>
    <w:p w14:paraId="385A76CF">
      <w:pPr>
        <w:widowControl/>
        <w:spacing w:after="160" w:line="390" w:lineRule="auto"/>
        <w:jc w:val="both"/>
      </w:pPr>
      <w:r>
        <w:t xml:space="preserve">赛题方荧光手术显微镜参数如下（来源：赛题官方技术文档 </w:t>
      </w:r>
      <w:r>
        <w:rPr>
          <w:rFonts w:ascii="Consolas" w:hAnsi="Consolas" w:eastAsia="微软雅黑" w:cs="Consolas"/>
          <w:color w:val="294850"/>
          <w:sz w:val="19"/>
          <w:szCs w:val="19"/>
          <w:shd w:val="clear" w:fill="EEF3F4"/>
        </w:rPr>
        <w:t>research/literature/inventory/official/competition_official_technical_document_20260527.pdf</w:t>
      </w:r>
      <w:r>
        <w:t>）：</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439"/>
        <w:gridCol w:w="4440"/>
      </w:tblGrid>
      <w:tr w14:paraId="03E12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443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7905CDE">
            <w:pPr>
              <w:spacing w:after="0" w:line="320" w:lineRule="auto"/>
              <w:jc w:val="center"/>
            </w:pPr>
            <w:r>
              <w:rPr>
                <w:b/>
                <w:bCs/>
                <w:color w:val="FFFFFF"/>
                <w:sz w:val="19"/>
                <w:szCs w:val="19"/>
              </w:rPr>
              <w:t>参数类别</w:t>
            </w:r>
          </w:p>
        </w:tc>
        <w:tc>
          <w:tcPr>
            <w:tcW w:w="4440"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BA21C33">
            <w:pPr>
              <w:spacing w:after="0" w:line="320" w:lineRule="auto"/>
              <w:jc w:val="center"/>
            </w:pPr>
            <w:r>
              <w:rPr>
                <w:b/>
                <w:bCs/>
                <w:color w:val="FFFFFF"/>
                <w:sz w:val="19"/>
                <w:szCs w:val="19"/>
              </w:rPr>
              <w:t>规格</w:t>
            </w:r>
          </w:p>
        </w:tc>
      </w:tr>
      <w:tr w14:paraId="7130A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37F3D5E">
            <w:pPr>
              <w:spacing w:after="0" w:line="320" w:lineRule="auto"/>
              <w:jc w:val="left"/>
            </w:pPr>
            <w:r>
              <w:rPr>
                <w:b w:val="0"/>
                <w:bCs w:val="0"/>
                <w:color w:val="18323A"/>
                <w:sz w:val="18"/>
                <w:szCs w:val="18"/>
              </w:rPr>
              <w:t>摄像系统</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6B6D776">
            <w:pPr>
              <w:spacing w:after="0" w:line="320" w:lineRule="auto"/>
              <w:jc w:val="left"/>
            </w:pPr>
            <w:r>
              <w:rPr>
                <w:b w:val="0"/>
                <w:bCs w:val="0"/>
                <w:color w:val="18323A"/>
                <w:sz w:val="18"/>
                <w:szCs w:val="18"/>
              </w:rPr>
              <w:t>4K 超高清影像摄录系统，分辨率 3840×2160</w:t>
            </w:r>
          </w:p>
        </w:tc>
      </w:tr>
      <w:tr w14:paraId="32D62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E53FDF5">
            <w:pPr>
              <w:spacing w:after="0" w:line="320" w:lineRule="auto"/>
              <w:jc w:val="left"/>
            </w:pPr>
            <w:r>
              <w:rPr>
                <w:b w:val="0"/>
                <w:bCs w:val="0"/>
                <w:color w:val="18323A"/>
                <w:sz w:val="18"/>
                <w:szCs w:val="18"/>
              </w:rPr>
              <w:t>影像存储</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6224FC2">
            <w:pPr>
              <w:spacing w:after="0" w:line="320" w:lineRule="auto"/>
              <w:jc w:val="left"/>
            </w:pPr>
            <w:r>
              <w:rPr>
                <w:b w:val="0"/>
                <w:bCs w:val="0"/>
                <w:color w:val="18323A"/>
                <w:sz w:val="18"/>
                <w:szCs w:val="18"/>
              </w:rPr>
              <w:t>USB3.0；图片 JPEG，视频 MP4</w:t>
            </w:r>
          </w:p>
        </w:tc>
      </w:tr>
      <w:tr w14:paraId="429DC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AF42579">
            <w:pPr>
              <w:spacing w:after="0" w:line="320" w:lineRule="auto"/>
              <w:jc w:val="left"/>
            </w:pPr>
            <w:r>
              <w:rPr>
                <w:b w:val="0"/>
                <w:bCs w:val="0"/>
                <w:color w:val="18323A"/>
                <w:sz w:val="18"/>
                <w:szCs w:val="18"/>
              </w:rPr>
              <w:t>放大倍率</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EE404A9">
            <w:pPr>
              <w:spacing w:after="0" w:line="320" w:lineRule="auto"/>
              <w:jc w:val="left"/>
            </w:pPr>
            <w:r>
              <w:rPr>
                <w:b w:val="0"/>
                <w:bCs w:val="0"/>
                <w:color w:val="18323A"/>
                <w:sz w:val="18"/>
                <w:szCs w:val="18"/>
              </w:rPr>
              <w:t>电动/手动 6.2:1 连续变倍；总放大倍 1.3×–17×</w:t>
            </w:r>
          </w:p>
        </w:tc>
      </w:tr>
      <w:tr w14:paraId="33866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0A92C91">
            <w:pPr>
              <w:spacing w:after="0" w:line="320" w:lineRule="auto"/>
              <w:jc w:val="left"/>
            </w:pPr>
            <w:r>
              <w:rPr>
                <w:b w:val="0"/>
                <w:bCs w:val="0"/>
                <w:color w:val="18323A"/>
                <w:sz w:val="18"/>
                <w:szCs w:val="18"/>
              </w:rPr>
              <w:t>视场直径</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FEA3655">
            <w:pPr>
              <w:spacing w:after="0" w:line="320" w:lineRule="auto"/>
              <w:jc w:val="left"/>
            </w:pPr>
            <w:r>
              <w:rPr>
                <w:b w:val="0"/>
                <w:bCs w:val="0"/>
                <w:color w:val="18323A"/>
                <w:sz w:val="18"/>
                <w:szCs w:val="18"/>
              </w:rPr>
              <w:t>14–190 mm</w:t>
            </w:r>
          </w:p>
        </w:tc>
      </w:tr>
      <w:tr w14:paraId="10C4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4654F98">
            <w:pPr>
              <w:spacing w:after="0" w:line="320" w:lineRule="auto"/>
              <w:jc w:val="left"/>
            </w:pPr>
            <w:r>
              <w:rPr>
                <w:b w:val="0"/>
                <w:bCs w:val="0"/>
                <w:color w:val="18323A"/>
                <w:sz w:val="18"/>
                <w:szCs w:val="18"/>
              </w:rPr>
              <w:t>工作距离</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92B66CD">
            <w:pPr>
              <w:spacing w:after="0" w:line="320" w:lineRule="auto"/>
              <w:jc w:val="left"/>
            </w:pPr>
            <w:r>
              <w:rPr>
                <w:b w:val="0"/>
                <w:bCs w:val="0"/>
                <w:color w:val="18323A"/>
                <w:sz w:val="18"/>
                <w:szCs w:val="18"/>
              </w:rPr>
              <w:t>200–630 mm，变焦范围 430 mm</w:t>
            </w:r>
          </w:p>
        </w:tc>
      </w:tr>
      <w:tr w14:paraId="025D4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359B51B">
            <w:pPr>
              <w:spacing w:after="0" w:line="320" w:lineRule="auto"/>
              <w:jc w:val="left"/>
            </w:pPr>
            <w:r>
              <w:rPr>
                <w:b w:val="0"/>
                <w:bCs w:val="0"/>
                <w:color w:val="18323A"/>
                <w:sz w:val="18"/>
                <w:szCs w:val="18"/>
              </w:rPr>
              <w:t>照明</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2EF92A6">
            <w:pPr>
              <w:spacing w:after="0" w:line="320" w:lineRule="auto"/>
              <w:jc w:val="left"/>
            </w:pPr>
            <w:r>
              <w:rPr>
                <w:b w:val="0"/>
                <w:bCs w:val="0"/>
                <w:color w:val="18323A"/>
                <w:sz w:val="18"/>
                <w:szCs w:val="18"/>
              </w:rPr>
              <w:t>300W 高亮氙灯，色温 5900K，CRI&gt;90，照度&gt;120000 lux</w:t>
            </w:r>
          </w:p>
        </w:tc>
      </w:tr>
      <w:tr w14:paraId="3DA3D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2CF4E96">
            <w:pPr>
              <w:spacing w:after="0" w:line="320" w:lineRule="auto"/>
              <w:jc w:val="left"/>
            </w:pPr>
            <w:r>
              <w:rPr>
                <w:b w:val="0"/>
                <w:bCs w:val="0"/>
                <w:color w:val="18323A"/>
                <w:sz w:val="18"/>
                <w:szCs w:val="18"/>
              </w:rPr>
              <w:t>ICG 光学窗口</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2717A7D">
            <w:pPr>
              <w:spacing w:after="0" w:line="320" w:lineRule="auto"/>
              <w:jc w:val="left"/>
            </w:pPr>
            <w:r>
              <w:rPr>
                <w:b w:val="0"/>
                <w:bCs w:val="0"/>
                <w:color w:val="18323A"/>
                <w:sz w:val="18"/>
                <w:szCs w:val="18"/>
              </w:rPr>
              <w:t>激发 750–810 nm，发射约 830 nm</w:t>
            </w:r>
          </w:p>
        </w:tc>
      </w:tr>
      <w:tr w14:paraId="64778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F587083">
            <w:pPr>
              <w:spacing w:after="0" w:line="320" w:lineRule="auto"/>
              <w:jc w:val="left"/>
            </w:pPr>
            <w:r>
              <w:rPr>
                <w:b w:val="0"/>
                <w:bCs w:val="0"/>
                <w:color w:val="18323A"/>
                <w:sz w:val="18"/>
                <w:szCs w:val="18"/>
              </w:rPr>
              <w:t>三路输出（2026-07-17 沟通新增）</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817DA78">
            <w:pPr>
              <w:spacing w:after="0" w:line="320" w:lineRule="auto"/>
              <w:jc w:val="left"/>
            </w:pPr>
            <w:r>
              <w:rPr>
                <w:b w:val="0"/>
                <w:bCs w:val="0"/>
                <w:color w:val="18323A"/>
                <w:sz w:val="18"/>
                <w:szCs w:val="18"/>
              </w:rPr>
              <w:t>原彩图、荧光图、叠加图</w:t>
            </w:r>
          </w:p>
        </w:tc>
      </w:tr>
    </w:tbl>
    <w:p w14:paraId="01607C5B">
      <w:pPr>
        <w:spacing w:after="100"/>
      </w:pPr>
    </w:p>
    <w:p w14:paraId="5465E61E">
      <w:pPr>
        <w:widowControl/>
        <w:spacing w:after="160" w:line="390" w:lineRule="auto"/>
        <w:jc w:val="both"/>
      </w:pPr>
      <w:r>
        <w:t>平台软件的一级输入为 4K MP4 视频文件与 JPEG 图片文件；设备驱动、SDK 与采集卡接口由企业负责，不在本项目软件开发与比赛版交付范围内。涉及倍率、工作距离、相机标定、坐标变换与位姿记录等字段时，平台支持文件元数据、人工录入或离线 manifest 接入，不依赖企业私有接口。</w:t>
      </w:r>
    </w:p>
    <w:p w14:paraId="0063EACF">
      <w:pPr>
        <w:pStyle w:val="3"/>
        <w:keepNext/>
        <w:keepLines/>
      </w:pPr>
      <w:bookmarkStart w:id="31" w:name="_Toc25412"/>
      <w:r>
        <w:t>2.1.3 平台软件层：三层结构</w:t>
      </w:r>
      <w:bookmarkEnd w:id="31"/>
    </w:p>
    <w:p w14:paraId="6A144C07">
      <w:pPr>
        <w:widowControl/>
        <w:spacing w:after="160" w:line="390" w:lineRule="auto"/>
        <w:jc w:val="both"/>
      </w:pPr>
      <w:r>
        <w:t>平台软件在双通道数据进入系统后承担后三层任务，对应项目源码结构如下：</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825"/>
        <w:gridCol w:w="2224"/>
        <w:gridCol w:w="4830"/>
      </w:tblGrid>
      <w:tr w14:paraId="7A0C0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C2CD56D">
            <w:pPr>
              <w:spacing w:after="0" w:line="320" w:lineRule="auto"/>
              <w:jc w:val="center"/>
            </w:pPr>
            <w:r>
              <w:rPr>
                <w:b/>
                <w:bCs/>
                <w:color w:val="FFFFFF"/>
                <w:sz w:val="19"/>
                <w:szCs w:val="19"/>
              </w:rPr>
              <w:t>层次</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4B7C5D0">
            <w:pPr>
              <w:spacing w:after="0" w:line="320" w:lineRule="auto"/>
              <w:jc w:val="center"/>
            </w:pPr>
            <w:r>
              <w:rPr>
                <w:b/>
                <w:bCs/>
                <w:color w:val="FFFFFF"/>
                <w:sz w:val="19"/>
                <w:szCs w:val="19"/>
              </w:rPr>
              <w:t>主要职责</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F3D4918">
            <w:pPr>
              <w:spacing w:after="0" w:line="320" w:lineRule="auto"/>
              <w:jc w:val="center"/>
            </w:pPr>
            <w:r>
              <w:rPr>
                <w:b/>
                <w:bCs/>
                <w:color w:val="FFFFFF"/>
                <w:sz w:val="19"/>
                <w:szCs w:val="19"/>
              </w:rPr>
              <w:t>项目实现路径</w:t>
            </w:r>
          </w:p>
        </w:tc>
      </w:tr>
      <w:tr w14:paraId="2C74D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00A5993">
            <w:pPr>
              <w:spacing w:after="0" w:line="320" w:lineRule="auto"/>
              <w:jc w:val="left"/>
            </w:pPr>
            <w:r>
              <w:rPr>
                <w:b w:val="0"/>
                <w:bCs w:val="0"/>
                <w:color w:val="18323A"/>
                <w:sz w:val="18"/>
                <w:szCs w:val="18"/>
              </w:rPr>
              <w:t>荧光分析层</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59908A8">
            <w:pPr>
              <w:spacing w:after="0" w:line="320" w:lineRule="auto"/>
              <w:jc w:val="left"/>
            </w:pPr>
            <w:r>
              <w:rPr>
                <w:b w:val="0"/>
                <w:bCs w:val="0"/>
                <w:color w:val="18323A"/>
                <w:sz w:val="18"/>
                <w:szCs w:val="18"/>
              </w:rPr>
              <w:t>白光/ICG 双通道配准、伪彩、融合、归一化、质控、ROI 定量、时间序列分析</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F705A86">
            <w:pPr>
              <w:spacing w:after="0" w:line="320" w:lineRule="auto"/>
              <w:jc w:val="left"/>
            </w:pPr>
            <w:r>
              <w:rPr>
                <w:rFonts w:ascii="Consolas" w:hAnsi="Consolas" w:eastAsia="微软雅黑" w:cs="Consolas"/>
                <w:color w:val="294850"/>
                <w:sz w:val="19"/>
                <w:szCs w:val="19"/>
                <w:shd w:val="clear" w:fill="EEF3F4"/>
              </w:rPr>
              <w:t>src/preprocess/fluorescence.py</w:t>
            </w:r>
            <w:r>
              <w:rPr>
                <w:b w:val="0"/>
                <w:bCs w:val="0"/>
                <w:color w:val="18323A"/>
                <w:sz w:val="18"/>
                <w:szCs w:val="18"/>
              </w:rPr>
              <w:t>（647 行，</w:t>
            </w:r>
            <w:r>
              <w:rPr>
                <w:rFonts w:ascii="Consolas" w:hAnsi="Consolas" w:eastAsia="微软雅黑" w:cs="Consolas"/>
                <w:color w:val="294850"/>
                <w:sz w:val="19"/>
                <w:szCs w:val="19"/>
                <w:shd w:val="clear" w:fill="EEF3F4"/>
              </w:rPr>
              <w:t>fuse_white_light_fluorescence</w:t>
            </w:r>
            <w:r>
              <w:rPr>
                <w:b w:val="0"/>
                <w:bCs w:val="0"/>
                <w:color w:val="18323A"/>
                <w:sz w:val="18"/>
                <w:szCs w:val="18"/>
              </w:rPr>
              <w:t xml:space="preserve"> 十步融合链）、</w:t>
            </w:r>
            <w:r>
              <w:rPr>
                <w:rFonts w:ascii="Consolas" w:hAnsi="Consolas" w:eastAsia="微软雅黑" w:cs="Consolas"/>
                <w:color w:val="294850"/>
                <w:sz w:val="19"/>
                <w:szCs w:val="19"/>
                <w:shd w:val="clear" w:fill="EEF3F4"/>
              </w:rPr>
              <w:t>src/preprocess/three_channel_quality.py</w:t>
            </w:r>
            <w:r>
              <w:rPr>
                <w:b w:val="0"/>
                <w:bCs w:val="0"/>
                <w:color w:val="18323A"/>
                <w:sz w:val="18"/>
                <w:szCs w:val="18"/>
              </w:rPr>
              <w:t>（三路输出质控）、</w:t>
            </w:r>
            <w:r>
              <w:rPr>
                <w:rFonts w:ascii="Consolas" w:hAnsi="Consolas" w:eastAsia="微软雅黑" w:cs="Consolas"/>
                <w:color w:val="294850"/>
                <w:sz w:val="19"/>
                <w:szCs w:val="19"/>
                <w:shd w:val="clear" w:fill="EEF3F4"/>
              </w:rPr>
              <w:t>src/preprocess/cbct_roi.py</w:t>
            </w:r>
            <w:r>
              <w:rPr>
                <w:b w:val="0"/>
                <w:bCs w:val="0"/>
                <w:color w:val="18323A"/>
                <w:sz w:val="18"/>
                <w:szCs w:val="18"/>
              </w:rPr>
              <w:t>、</w:t>
            </w:r>
            <w:r>
              <w:rPr>
                <w:rFonts w:ascii="Consolas" w:hAnsi="Consolas" w:eastAsia="微软雅黑" w:cs="Consolas"/>
                <w:color w:val="294850"/>
                <w:sz w:val="19"/>
                <w:szCs w:val="19"/>
                <w:shd w:val="clear" w:fill="EEF3F4"/>
              </w:rPr>
              <w:t>src/preprocess/image_quality.py</w:t>
            </w:r>
            <w:r>
              <w:rPr>
                <w:b w:val="0"/>
                <w:bCs w:val="0"/>
                <w:color w:val="18323A"/>
                <w:sz w:val="18"/>
                <w:szCs w:val="18"/>
              </w:rPr>
              <w:t>、</w:t>
            </w:r>
            <w:r>
              <w:rPr>
                <w:rFonts w:ascii="Consolas" w:hAnsi="Consolas" w:eastAsia="微软雅黑" w:cs="Consolas"/>
                <w:color w:val="294850"/>
                <w:sz w:val="19"/>
                <w:szCs w:val="19"/>
                <w:shd w:val="clear" w:fill="EEF3F4"/>
              </w:rPr>
              <w:t>src/preprocess/input_validation.py</w:t>
            </w:r>
          </w:p>
        </w:tc>
      </w:tr>
      <w:tr w14:paraId="1E98F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4991955">
            <w:pPr>
              <w:spacing w:after="0" w:line="320" w:lineRule="auto"/>
              <w:jc w:val="left"/>
            </w:pPr>
            <w:r>
              <w:rPr>
                <w:b w:val="0"/>
                <w:bCs w:val="0"/>
                <w:color w:val="18323A"/>
                <w:sz w:val="18"/>
                <w:szCs w:val="18"/>
              </w:rPr>
              <w:t>AI 与医生交互判读层</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DFE3905">
            <w:pPr>
              <w:spacing w:after="0" w:line="320" w:lineRule="auto"/>
              <w:jc w:val="left"/>
            </w:pPr>
            <w:r>
              <w:rPr>
                <w:b w:val="0"/>
                <w:bCs w:val="0"/>
                <w:color w:val="18323A"/>
                <w:sz w:val="18"/>
                <w:szCs w:val="18"/>
              </w:rPr>
              <w:t>候选区、边界风险、不确定性提示、骨活性分层、医生复核与人工标注</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B9342A7">
            <w:pPr>
              <w:spacing w:after="0" w:line="320" w:lineRule="auto"/>
              <w:jc w:val="left"/>
            </w:pPr>
            <w:r>
              <w:rPr>
                <w:rFonts w:ascii="Consolas" w:hAnsi="Consolas" w:eastAsia="微软雅黑" w:cs="Consolas"/>
                <w:color w:val="294850"/>
                <w:sz w:val="19"/>
                <w:szCs w:val="19"/>
                <w:shd w:val="clear" w:fill="EEF3F4"/>
              </w:rPr>
              <w:t>src/models/adapters.py</w:t>
            </w:r>
            <w:r>
              <w:rPr>
                <w:b w:val="0"/>
                <w:bCs w:val="0"/>
                <w:color w:val="18323A"/>
                <w:sz w:val="18"/>
                <w:szCs w:val="18"/>
              </w:rPr>
              <w:t>、</w:t>
            </w:r>
            <w:r>
              <w:rPr>
                <w:rFonts w:ascii="Consolas" w:hAnsi="Consolas" w:eastAsia="微软雅黑" w:cs="Consolas"/>
                <w:color w:val="294850"/>
                <w:sz w:val="19"/>
                <w:szCs w:val="19"/>
                <w:shd w:val="clear" w:fill="EEF3F4"/>
              </w:rPr>
              <w:t>src/engine/inference.py</w:t>
            </w:r>
            <w:r>
              <w:rPr>
                <w:b w:val="0"/>
                <w:bCs w:val="0"/>
                <w:color w:val="18323A"/>
                <w:sz w:val="18"/>
                <w:szCs w:val="18"/>
              </w:rPr>
              <w:t>、</w:t>
            </w:r>
            <w:r>
              <w:rPr>
                <w:rFonts w:ascii="Consolas" w:hAnsi="Consolas" w:eastAsia="微软雅黑" w:cs="Consolas"/>
                <w:color w:val="294850"/>
                <w:sz w:val="19"/>
                <w:szCs w:val="19"/>
                <w:shd w:val="clear" w:fill="EEF3F4"/>
              </w:rPr>
              <w:t>backend/src/services/analysis_service.py</w:t>
            </w:r>
            <w:r>
              <w:rPr>
                <w:b w:val="0"/>
                <w:bCs w:val="0"/>
                <w:color w:val="18323A"/>
                <w:sz w:val="18"/>
                <w:szCs w:val="18"/>
              </w:rPr>
              <w:t>、</w:t>
            </w:r>
            <w:r>
              <w:rPr>
                <w:rFonts w:ascii="Consolas" w:hAnsi="Consolas" w:eastAsia="微软雅黑" w:cs="Consolas"/>
                <w:color w:val="294850"/>
                <w:sz w:val="19"/>
                <w:szCs w:val="19"/>
                <w:shd w:val="clear" w:fill="EEF3F4"/>
              </w:rPr>
              <w:t>manual_annotation_service.py</w:t>
            </w:r>
            <w:r>
              <w:rPr>
                <w:b w:val="0"/>
                <w:bCs w:val="0"/>
                <w:color w:val="18323A"/>
                <w:sz w:val="18"/>
                <w:szCs w:val="18"/>
              </w:rPr>
              <w:t>、</w:t>
            </w:r>
            <w:r>
              <w:rPr>
                <w:rFonts w:ascii="Consolas" w:hAnsi="Consolas" w:eastAsia="微软雅黑" w:cs="Consolas"/>
                <w:color w:val="294850"/>
                <w:sz w:val="19"/>
                <w:szCs w:val="19"/>
                <w:shd w:val="clear" w:fill="EEF3F4"/>
              </w:rPr>
              <w:t>review_service.py</w:t>
            </w:r>
            <w:r>
              <w:rPr>
                <w:b w:val="0"/>
                <w:bCs w:val="0"/>
                <w:color w:val="18323A"/>
                <w:sz w:val="18"/>
                <w:szCs w:val="18"/>
              </w:rPr>
              <w:t>、</w:t>
            </w:r>
            <w:r>
              <w:rPr>
                <w:rFonts w:ascii="Consolas" w:hAnsi="Consolas" w:eastAsia="微软雅黑" w:cs="Consolas"/>
                <w:color w:val="294850"/>
                <w:sz w:val="19"/>
                <w:szCs w:val="19"/>
                <w:shd w:val="clear" w:fill="EEF3F4"/>
              </w:rPr>
              <w:t>keyframe_segmentation.py</w:t>
            </w:r>
            <w:r>
              <w:rPr>
                <w:b w:val="0"/>
                <w:bCs w:val="0"/>
                <w:color w:val="18323A"/>
                <w:sz w:val="18"/>
                <w:szCs w:val="18"/>
              </w:rPr>
              <w:t>、</w:t>
            </w:r>
            <w:r>
              <w:rPr>
                <w:rFonts w:ascii="Consolas" w:hAnsi="Consolas" w:eastAsia="微软雅黑" w:cs="Consolas"/>
                <w:color w:val="294850"/>
                <w:sz w:val="19"/>
                <w:szCs w:val="19"/>
                <w:shd w:val="clear" w:fill="EEF3F4"/>
              </w:rPr>
              <w:t>live_frame_service.py</w:t>
            </w:r>
          </w:p>
        </w:tc>
      </w:tr>
      <w:tr w14:paraId="19B9D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8011420">
            <w:pPr>
              <w:spacing w:after="0" w:line="320" w:lineRule="auto"/>
              <w:jc w:val="left"/>
            </w:pPr>
            <w:r>
              <w:rPr>
                <w:b w:val="0"/>
                <w:bCs w:val="0"/>
                <w:color w:val="18323A"/>
                <w:sz w:val="18"/>
                <w:szCs w:val="18"/>
              </w:rPr>
              <w:t>结果输出层</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86B1DA7">
            <w:pPr>
              <w:spacing w:after="0" w:line="320" w:lineRule="auto"/>
              <w:jc w:val="left"/>
            </w:pPr>
            <w:r>
              <w:rPr>
                <w:b w:val="0"/>
                <w:bCs w:val="0"/>
                <w:color w:val="18323A"/>
                <w:sz w:val="18"/>
                <w:szCs w:val="18"/>
              </w:rPr>
              <w:t>关键截图、结构化 JSON、量化 CSV、Markdown/PDF 报告、病例证据包与 DICOM 扩展</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E7439A9">
            <w:pPr>
              <w:spacing w:after="0" w:line="320" w:lineRule="auto"/>
              <w:jc w:val="left"/>
            </w:pPr>
            <w:r>
              <w:rPr>
                <w:rFonts w:ascii="Consolas" w:hAnsi="Consolas" w:eastAsia="微软雅黑" w:cs="Consolas"/>
                <w:color w:val="294850"/>
                <w:sz w:val="19"/>
                <w:szCs w:val="19"/>
                <w:shd w:val="clear" w:fill="EEF3F4"/>
              </w:rPr>
              <w:t>backend/src/reports/platform_report.py</w:t>
            </w:r>
            <w:r>
              <w:rPr>
                <w:b w:val="0"/>
                <w:bCs w:val="0"/>
                <w:color w:val="18323A"/>
                <w:sz w:val="18"/>
                <w:szCs w:val="18"/>
              </w:rPr>
              <w:t>、</w:t>
            </w:r>
            <w:r>
              <w:rPr>
                <w:rFonts w:ascii="Consolas" w:hAnsi="Consolas" w:eastAsia="微软雅黑" w:cs="Consolas"/>
                <w:color w:val="294850"/>
                <w:sz w:val="19"/>
                <w:szCs w:val="19"/>
                <w:shd w:val="clear" w:fill="EEF3F4"/>
              </w:rPr>
              <w:t>platform_markdown.py</w:t>
            </w:r>
            <w:r>
              <w:rPr>
                <w:b w:val="0"/>
                <w:bCs w:val="0"/>
                <w:color w:val="18323A"/>
                <w:sz w:val="18"/>
                <w:szCs w:val="18"/>
              </w:rPr>
              <w:t>、</w:t>
            </w:r>
            <w:r>
              <w:rPr>
                <w:rFonts w:ascii="Consolas" w:hAnsi="Consolas" w:eastAsia="微软雅黑" w:cs="Consolas"/>
                <w:color w:val="294850"/>
                <w:sz w:val="19"/>
                <w:szCs w:val="19"/>
                <w:shd w:val="clear" w:fill="EEF3F4"/>
              </w:rPr>
              <w:t>quantification_csv.py</w:t>
            </w:r>
            <w:r>
              <w:rPr>
                <w:b w:val="0"/>
                <w:bCs w:val="0"/>
                <w:color w:val="18323A"/>
                <w:sz w:val="18"/>
                <w:szCs w:val="18"/>
              </w:rPr>
              <w:t>、</w:t>
            </w:r>
            <w:r>
              <w:rPr>
                <w:rFonts w:ascii="Consolas" w:hAnsi="Consolas" w:eastAsia="微软雅黑" w:cs="Consolas"/>
                <w:color w:val="294850"/>
                <w:sz w:val="19"/>
                <w:szCs w:val="19"/>
                <w:shd w:val="clear" w:fill="EEF3F4"/>
              </w:rPr>
              <w:t>dicom_secondary_capture.py</w:t>
            </w:r>
            <w:r>
              <w:rPr>
                <w:b w:val="0"/>
                <w:bCs w:val="0"/>
                <w:color w:val="18323A"/>
                <w:sz w:val="18"/>
                <w:szCs w:val="18"/>
              </w:rPr>
              <w:t>、</w:t>
            </w:r>
            <w:r>
              <w:rPr>
                <w:rFonts w:ascii="Consolas" w:hAnsi="Consolas" w:eastAsia="微软雅黑" w:cs="Consolas"/>
                <w:color w:val="294850"/>
                <w:sz w:val="19"/>
                <w:szCs w:val="19"/>
                <w:shd w:val="clear" w:fill="EEF3F4"/>
              </w:rPr>
              <w:t>backend/src/services/export_service.py</w:t>
            </w:r>
            <w:r>
              <w:rPr>
                <w:b w:val="0"/>
                <w:bCs w:val="0"/>
                <w:color w:val="18323A"/>
                <w:sz w:val="18"/>
                <w:szCs w:val="18"/>
              </w:rPr>
              <w:t>、</w:t>
            </w:r>
            <w:r>
              <w:rPr>
                <w:rFonts w:ascii="Consolas" w:hAnsi="Consolas" w:eastAsia="微软雅黑" w:cs="Consolas"/>
                <w:color w:val="294850"/>
                <w:sz w:val="19"/>
                <w:szCs w:val="19"/>
                <w:shd w:val="clear" w:fill="EEF3F4"/>
              </w:rPr>
              <w:t>export_bundle.py</w:t>
            </w:r>
          </w:p>
        </w:tc>
      </w:tr>
    </w:tbl>
    <w:p w14:paraId="624B5A0B">
      <w:pPr>
        <w:spacing w:after="100"/>
      </w:pPr>
    </w:p>
    <w:p w14:paraId="4502C823">
      <w:pPr>
        <w:pStyle w:val="4"/>
        <w:keepNext/>
        <w:keepLines/>
      </w:pPr>
      <w:bookmarkStart w:id="32" w:name="_Toc30636"/>
      <w:r>
        <w:t>2.1.3.1 荧光分析层关键能力</w:t>
      </w:r>
      <w:bookmarkEnd w:id="32"/>
    </w:p>
    <w:p w14:paraId="73F1DAC6">
      <w:pPr>
        <w:widowControl/>
        <w:spacing w:after="160" w:line="390" w:lineRule="auto"/>
        <w:jc w:val="both"/>
      </w:pPr>
      <w:r>
        <w:rPr>
          <w:rFonts w:ascii="Consolas" w:hAnsi="Consolas" w:eastAsia="微软雅黑" w:cs="Consolas"/>
          <w:color w:val="294850"/>
          <w:sz w:val="19"/>
          <w:szCs w:val="19"/>
          <w:shd w:val="clear" w:fill="EEF3F4"/>
        </w:rPr>
        <w:t>fuse_white_light_fluorescence</w:t>
      </w:r>
      <w:r>
        <w:t xml:space="preserve"> 实现白光与荧光双通道的十步融合链，包括尺寸对齐、背景扣除、相位相关平移配准、百分位归一化、伪彩映射、白光叠加、色标生成、ROI 定量与报告输出，并对输出图像、掩码、热图与色标建立唯一证据路径。</w:t>
      </w:r>
      <w:r>
        <w:rPr>
          <w:rFonts w:ascii="Consolas" w:hAnsi="Consolas" w:eastAsia="微软雅黑" w:cs="Consolas"/>
          <w:color w:val="294850"/>
          <w:sz w:val="19"/>
          <w:szCs w:val="19"/>
          <w:shd w:val="clear" w:fill="EEF3F4"/>
        </w:rPr>
        <w:t>three_channel_quality.py</w:t>
      </w:r>
      <w:r>
        <w:t xml:space="preserve"> 对赛题方原彩图、荧光图与叠加图三路输出执行一致性、通道关系与时间戳质控。</w:t>
      </w:r>
    </w:p>
    <w:p w14:paraId="3A048059">
      <w:pPr>
        <w:pStyle w:val="4"/>
        <w:keepNext/>
        <w:keepLines/>
      </w:pPr>
      <w:bookmarkStart w:id="33" w:name="_Toc7073"/>
      <w:r>
        <w:t>2.1.3.2 AI 与医生交互判读层关键能力</w:t>
      </w:r>
      <w:bookmarkEnd w:id="33"/>
    </w:p>
    <w:p w14:paraId="2F892B57">
      <w:pPr>
        <w:widowControl/>
        <w:spacing w:after="160" w:line="390" w:lineRule="auto"/>
        <w:jc w:val="both"/>
      </w:pPr>
      <w:r>
        <w:t xml:space="preserve">AI 推理由 </w:t>
      </w:r>
      <w:r>
        <w:rPr>
          <w:rFonts w:ascii="Consolas" w:hAnsi="Consolas" w:eastAsia="微软雅黑" w:cs="Consolas"/>
          <w:color w:val="294850"/>
          <w:sz w:val="19"/>
          <w:szCs w:val="19"/>
          <w:shd w:val="clear" w:fill="EEF3F4"/>
        </w:rPr>
        <w:t>src/engine/inference.py</w:t>
      </w:r>
      <w:r>
        <w:t xml:space="preserve"> 统一调度，模型通过 </w:t>
      </w:r>
      <w:r>
        <w:rPr>
          <w:rFonts w:ascii="Consolas" w:hAnsi="Consolas" w:eastAsia="微软雅黑" w:cs="Consolas"/>
          <w:color w:val="294850"/>
          <w:sz w:val="19"/>
          <w:szCs w:val="19"/>
          <w:shd w:val="clear" w:fill="EEF3F4"/>
        </w:rPr>
        <w:t>src/models/adapters.py</w:t>
      </w:r>
      <w:r>
        <w:t xml:space="preserve"> 适配器接口注册进入。术中视频分割按 </w:t>
      </w:r>
      <w:r>
        <w:rPr>
          <w:rFonts w:ascii="Consolas" w:hAnsi="Consolas" w:eastAsia="微软雅黑" w:cs="Consolas"/>
          <w:color w:val="294850"/>
          <w:sz w:val="19"/>
          <w:szCs w:val="19"/>
          <w:shd w:val="clear" w:fill="EEF3F4"/>
        </w:rPr>
        <w:t>video_signal_segmentation</w:t>
      </w:r>
      <w:r>
        <w:t xml:space="preserve"> 任务定位：暴露骨区域、荧光/灌注信号、时间稳定性、边界风险与不确定性提示的组合，不直接包装为疾病终判 mask。该层输出四类 mask 与一个连续评分：</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188"/>
        <w:gridCol w:w="2845"/>
        <w:gridCol w:w="2846"/>
      </w:tblGrid>
      <w:tr w14:paraId="4E8EA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5C80976">
            <w:pPr>
              <w:spacing w:after="0" w:line="320" w:lineRule="auto"/>
              <w:jc w:val="center"/>
            </w:pPr>
            <w:r>
              <w:rPr>
                <w:b/>
                <w:bCs/>
                <w:color w:val="FFFFFF"/>
                <w:sz w:val="19"/>
                <w:szCs w:val="19"/>
              </w:rPr>
              <w:t>输出契约</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BCAD803">
            <w:pPr>
              <w:spacing w:after="0" w:line="320" w:lineRule="auto"/>
              <w:jc w:val="center"/>
            </w:pPr>
            <w:r>
              <w:rPr>
                <w:b/>
                <w:bCs/>
                <w:color w:val="FFFFFF"/>
                <w:sz w:val="19"/>
                <w:szCs w:val="19"/>
              </w:rPr>
              <w:t>含义</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356FB38">
            <w:pPr>
              <w:spacing w:after="0" w:line="320" w:lineRule="auto"/>
              <w:jc w:val="center"/>
            </w:pPr>
            <w:r>
              <w:rPr>
                <w:b/>
                <w:bCs/>
                <w:color w:val="FFFFFF"/>
                <w:sz w:val="19"/>
                <w:szCs w:val="19"/>
              </w:rPr>
              <w:t>标注来源</w:t>
            </w:r>
          </w:p>
        </w:tc>
      </w:tr>
      <w:tr w14:paraId="358FC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D4DE66A">
            <w:pPr>
              <w:spacing w:after="0" w:line="320" w:lineRule="auto"/>
              <w:jc w:val="left"/>
            </w:pPr>
            <w:r>
              <w:rPr>
                <w:rFonts w:ascii="Consolas" w:hAnsi="Consolas" w:eastAsia="微软雅黑" w:cs="Consolas"/>
                <w:color w:val="294850"/>
                <w:sz w:val="19"/>
                <w:szCs w:val="19"/>
                <w:shd w:val="clear" w:fill="EEF3F4"/>
              </w:rPr>
              <w:t>bone_gate_mask</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109B1FC">
            <w:pPr>
              <w:spacing w:after="0" w:line="320" w:lineRule="auto"/>
              <w:jc w:val="left"/>
            </w:pPr>
            <w:r>
              <w:rPr>
                <w:b w:val="0"/>
                <w:bCs w:val="0"/>
                <w:color w:val="18323A"/>
                <w:sz w:val="18"/>
                <w:szCs w:val="18"/>
              </w:rPr>
              <w:t>暴露骨面或疑似骨面</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9F9DCA1">
            <w:pPr>
              <w:spacing w:after="0" w:line="320" w:lineRule="auto"/>
              <w:jc w:val="left"/>
            </w:pPr>
            <w:r>
              <w:rPr>
                <w:b w:val="0"/>
                <w:bCs w:val="0"/>
                <w:color w:val="18323A"/>
                <w:sz w:val="18"/>
                <w:szCs w:val="18"/>
              </w:rPr>
              <w:t>医生或 prompt-assisted 复核（无医生/SAM 辅助前标注"待复核"）</w:t>
            </w:r>
          </w:p>
        </w:tc>
      </w:tr>
      <w:tr w14:paraId="6157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417ACBD">
            <w:pPr>
              <w:spacing w:after="0" w:line="320" w:lineRule="auto"/>
              <w:jc w:val="left"/>
            </w:pPr>
            <w:r>
              <w:rPr>
                <w:rFonts w:ascii="Consolas" w:hAnsi="Consolas" w:eastAsia="微软雅黑" w:cs="Consolas"/>
                <w:color w:val="294850"/>
                <w:sz w:val="19"/>
                <w:szCs w:val="19"/>
                <w:shd w:val="clear" w:fill="EEF3F4"/>
              </w:rPr>
              <w:t>fluorescence_signal_mask</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1A7D03C">
            <w:pPr>
              <w:spacing w:after="0" w:line="320" w:lineRule="auto"/>
              <w:jc w:val="left"/>
            </w:pPr>
            <w:r>
              <w:rPr>
                <w:b w:val="0"/>
                <w:bCs w:val="0"/>
                <w:color w:val="18323A"/>
                <w:sz w:val="18"/>
                <w:szCs w:val="18"/>
              </w:rPr>
              <w:t>高荧光/灌注信号候选</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667B231">
            <w:pPr>
              <w:spacing w:after="0" w:line="320" w:lineRule="auto"/>
              <w:jc w:val="left"/>
            </w:pPr>
            <w:r>
              <w:rPr>
                <w:b w:val="0"/>
                <w:bCs w:val="0"/>
                <w:color w:val="18323A"/>
                <w:sz w:val="18"/>
                <w:szCs w:val="18"/>
              </w:rPr>
              <w:t>可训练或启发式代理</w:t>
            </w:r>
          </w:p>
        </w:tc>
      </w:tr>
      <w:tr w14:paraId="09A9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65ED4EA">
            <w:pPr>
              <w:spacing w:after="0" w:line="320" w:lineRule="auto"/>
              <w:jc w:val="left"/>
            </w:pPr>
            <w:r>
              <w:rPr>
                <w:rFonts w:ascii="Consolas" w:hAnsi="Consolas" w:eastAsia="微软雅黑" w:cs="Consolas"/>
                <w:color w:val="294850"/>
                <w:sz w:val="19"/>
                <w:szCs w:val="19"/>
                <w:shd w:val="clear" w:fill="EEF3F4"/>
              </w:rPr>
              <w:t>risk_mask</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3F47E7B">
            <w:pPr>
              <w:spacing w:after="0" w:line="320" w:lineRule="auto"/>
              <w:jc w:val="left"/>
            </w:pPr>
            <w:r>
              <w:rPr>
                <w:b w:val="0"/>
                <w:bCs w:val="0"/>
                <w:color w:val="18323A"/>
                <w:sz w:val="18"/>
                <w:szCs w:val="18"/>
              </w:rPr>
              <w:t>边界风险提示</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71D8AD9">
            <w:pPr>
              <w:spacing w:after="0" w:line="320" w:lineRule="auto"/>
              <w:jc w:val="left"/>
            </w:pPr>
            <w:r>
              <w:rPr>
                <w:b w:val="0"/>
                <w:bCs w:val="0"/>
                <w:color w:val="18323A"/>
                <w:sz w:val="18"/>
                <w:szCs w:val="18"/>
              </w:rPr>
              <w:t>可训练或启发式代理</w:t>
            </w:r>
          </w:p>
        </w:tc>
      </w:tr>
      <w:tr w14:paraId="2D0BA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FD21DF8">
            <w:pPr>
              <w:spacing w:after="0" w:line="320" w:lineRule="auto"/>
              <w:jc w:val="left"/>
            </w:pPr>
            <w:r>
              <w:rPr>
                <w:rFonts w:ascii="Consolas" w:hAnsi="Consolas" w:eastAsia="微软雅黑" w:cs="Consolas"/>
                <w:color w:val="294850"/>
                <w:sz w:val="19"/>
                <w:szCs w:val="19"/>
                <w:shd w:val="clear" w:fill="EEF3F4"/>
              </w:rPr>
              <w:t>uncertain_mask</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854B920">
            <w:pPr>
              <w:spacing w:after="0" w:line="320" w:lineRule="auto"/>
              <w:jc w:val="left"/>
            </w:pPr>
            <w:r>
              <w:rPr>
                <w:b w:val="0"/>
                <w:bCs w:val="0"/>
                <w:color w:val="18323A"/>
                <w:sz w:val="18"/>
                <w:szCs w:val="18"/>
              </w:rPr>
              <w:t>低置信或质量受限区域</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BC32709">
            <w:pPr>
              <w:spacing w:after="0" w:line="320" w:lineRule="auto"/>
              <w:jc w:val="left"/>
            </w:pPr>
            <w:r>
              <w:rPr>
                <w:b w:val="0"/>
                <w:bCs w:val="0"/>
                <w:color w:val="18323A"/>
                <w:sz w:val="18"/>
                <w:szCs w:val="18"/>
              </w:rPr>
              <w:t>质量或复核信号</w:t>
            </w:r>
          </w:p>
        </w:tc>
      </w:tr>
      <w:tr w14:paraId="10D2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ADB5BE9">
            <w:pPr>
              <w:spacing w:after="0" w:line="320" w:lineRule="auto"/>
              <w:jc w:val="left"/>
            </w:pPr>
            <w:r>
              <w:rPr>
                <w:b w:val="0"/>
                <w:bCs w:val="0"/>
                <w:color w:val="18323A"/>
                <w:sz w:val="18"/>
                <w:szCs w:val="18"/>
              </w:rPr>
              <w:t>骨活性连续评分</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18E0F86">
            <w:pPr>
              <w:spacing w:after="0" w:line="320" w:lineRule="auto"/>
              <w:jc w:val="left"/>
            </w:pPr>
            <w:r>
              <w:rPr>
                <w:b w:val="0"/>
                <w:bCs w:val="0"/>
                <w:color w:val="18323A"/>
                <w:sz w:val="18"/>
                <w:szCs w:val="18"/>
              </w:rPr>
              <w:t>0–1 信号参考值</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2DE3DD3">
            <w:pPr>
              <w:spacing w:after="0" w:line="320" w:lineRule="auto"/>
              <w:jc w:val="left"/>
            </w:pPr>
            <w:r>
              <w:rPr>
                <w:b w:val="0"/>
                <w:bCs w:val="0"/>
                <w:color w:val="18323A"/>
                <w:sz w:val="18"/>
                <w:szCs w:val="18"/>
              </w:rPr>
              <w:t>复核候选</w:t>
            </w:r>
          </w:p>
        </w:tc>
      </w:tr>
    </w:tbl>
    <w:p w14:paraId="1A338F73">
      <w:pPr>
        <w:spacing w:after="100"/>
      </w:pPr>
    </w:p>
    <w:p w14:paraId="6DB522FC">
      <w:pPr>
        <w:widowControl/>
        <w:spacing w:after="160" w:line="390" w:lineRule="auto"/>
        <w:jc w:val="both"/>
      </w:pPr>
      <w:r>
        <w:t xml:space="preserve">医生复核回灌通过 </w:t>
      </w:r>
      <w:r>
        <w:rPr>
          <w:rFonts w:ascii="Consolas" w:hAnsi="Consolas" w:eastAsia="微软雅黑" w:cs="Consolas"/>
          <w:color w:val="294850"/>
          <w:sz w:val="19"/>
          <w:szCs w:val="19"/>
          <w:shd w:val="clear" w:fill="EEF3F4"/>
        </w:rPr>
        <w:t>manual_annotation_service.py</w:t>
      </w:r>
      <w:r>
        <w:t xml:space="preserve"> 与 </w:t>
      </w:r>
      <w:r>
        <w:rPr>
          <w:rFonts w:ascii="Consolas" w:hAnsi="Consolas" w:eastAsia="微软雅黑" w:cs="Consolas"/>
          <w:color w:val="294850"/>
          <w:sz w:val="19"/>
          <w:szCs w:val="19"/>
          <w:shd w:val="clear" w:fill="EEF3F4"/>
        </w:rPr>
        <w:t>review_service.py</w:t>
      </w:r>
      <w:r>
        <w:t xml:space="preserve"> 实现：人工标注支持画笔、橡皮擦、多边形、撤销/重做、缩放、标签选择、草稿保存、提交复核与版本历史；医生复核状态分为 </w:t>
      </w:r>
      <w:r>
        <w:rPr>
          <w:rFonts w:ascii="Consolas" w:hAnsi="Consolas" w:eastAsia="微软雅黑" w:cs="Consolas"/>
          <w:color w:val="294850"/>
          <w:sz w:val="19"/>
          <w:szCs w:val="19"/>
          <w:shd w:val="clear" w:fill="EEF3F4"/>
        </w:rPr>
        <w:t>accepted</w:t>
      </w:r>
      <w:r>
        <w:t>、</w:t>
      </w:r>
      <w:r>
        <w:rPr>
          <w:rFonts w:ascii="Consolas" w:hAnsi="Consolas" w:eastAsia="微软雅黑" w:cs="Consolas"/>
          <w:color w:val="294850"/>
          <w:sz w:val="19"/>
          <w:szCs w:val="19"/>
          <w:shd w:val="clear" w:fill="EEF3F4"/>
        </w:rPr>
        <w:t>modified</w:t>
      </w:r>
      <w:r>
        <w:t>、</w:t>
      </w:r>
      <w:r>
        <w:rPr>
          <w:rFonts w:ascii="Consolas" w:hAnsi="Consolas" w:eastAsia="微软雅黑" w:cs="Consolas"/>
          <w:color w:val="294850"/>
          <w:sz w:val="19"/>
          <w:szCs w:val="19"/>
          <w:shd w:val="clear" w:fill="EEF3F4"/>
        </w:rPr>
        <w:t>rejected</w:t>
      </w:r>
      <w:r>
        <w:t>、</w:t>
      </w:r>
      <w:r>
        <w:rPr>
          <w:rFonts w:ascii="Consolas" w:hAnsi="Consolas" w:eastAsia="微软雅黑" w:cs="Consolas"/>
          <w:color w:val="294850"/>
          <w:sz w:val="19"/>
          <w:szCs w:val="19"/>
          <w:shd w:val="clear" w:fill="EEF3F4"/>
        </w:rPr>
        <w:t>review_required</w:t>
      </w:r>
      <w:r>
        <w:t>，对应不同训练准入权重。后端持久化字段覆盖原图尺寸坐标、像素掩膜、标注类别、医生身份、机构、时间、来源输入、版本、复核状态与训练准入状态。</w:t>
      </w:r>
    </w:p>
    <w:p w14:paraId="6BB35A75">
      <w:pPr>
        <w:pStyle w:val="4"/>
        <w:keepNext/>
        <w:keepLines/>
      </w:pPr>
      <w:bookmarkStart w:id="34" w:name="_Toc22123"/>
      <w:r>
        <w:t>2.1.3.3 结果输出层关键能力</w:t>
      </w:r>
      <w:bookmarkEnd w:id="34"/>
    </w:p>
    <w:p w14:paraId="738963FE">
      <w:pPr>
        <w:widowControl/>
        <w:spacing w:after="160" w:line="390" w:lineRule="auto"/>
        <w:jc w:val="both"/>
      </w:pPr>
      <w:r>
        <w:rPr>
          <w:rFonts w:ascii="Consolas" w:hAnsi="Consolas" w:eastAsia="微软雅黑" w:cs="Consolas"/>
          <w:color w:val="294850"/>
          <w:sz w:val="19"/>
          <w:szCs w:val="19"/>
          <w:shd w:val="clear" w:fill="EEF3F4"/>
        </w:rPr>
        <w:t>platform_report.py</w:t>
      </w:r>
      <w:r>
        <w:t xml:space="preserve"> 聚合病例记录、分析运行、临床上下文评估、患者条件证据、骨活性证据、视频信号分割、三路质控、三维证据、ROI、复核事件与产物列表，输出结构化报告并嵌入平台安全免责声明与 ICG 信号局限性说明。其余模块分工为：</w:t>
      </w:r>
      <w:r>
        <w:rPr>
          <w:rFonts w:ascii="Consolas" w:hAnsi="Consolas" w:eastAsia="微软雅黑" w:cs="Consolas"/>
          <w:color w:val="294850"/>
          <w:sz w:val="19"/>
          <w:szCs w:val="19"/>
          <w:shd w:val="clear" w:fill="EEF3F4"/>
        </w:rPr>
        <w:t>quantification_csv.py</w:t>
      </w:r>
      <w:r>
        <w:t xml:space="preserve"> 输出 ROI 量化表、</w:t>
      </w:r>
      <w:r>
        <w:rPr>
          <w:rFonts w:ascii="Consolas" w:hAnsi="Consolas" w:eastAsia="微软雅黑" w:cs="Consolas"/>
          <w:color w:val="294850"/>
          <w:sz w:val="19"/>
          <w:szCs w:val="19"/>
          <w:shd w:val="clear" w:fill="EEF3F4"/>
        </w:rPr>
        <w:t>platform_markdown.py</w:t>
      </w:r>
      <w:r>
        <w:t xml:space="preserve"> 输出 Markdown 报告、</w:t>
      </w:r>
      <w:r>
        <w:rPr>
          <w:rFonts w:ascii="Consolas" w:hAnsi="Consolas" w:eastAsia="微软雅黑" w:cs="Consolas"/>
          <w:color w:val="294850"/>
          <w:sz w:val="19"/>
          <w:szCs w:val="19"/>
          <w:shd w:val="clear" w:fill="EEF3F4"/>
        </w:rPr>
        <w:t>dicom_secondary_capture.py</w:t>
      </w:r>
      <w:r>
        <w:t xml:space="preserve"> 输出 DICOM Secondary Capture 扩展、</w:t>
      </w:r>
      <w:r>
        <w:rPr>
          <w:rFonts w:ascii="Consolas" w:hAnsi="Consolas" w:eastAsia="微软雅黑" w:cs="Consolas"/>
          <w:color w:val="294850"/>
          <w:sz w:val="19"/>
          <w:szCs w:val="19"/>
          <w:shd w:val="clear" w:fill="EEF3F4"/>
        </w:rPr>
        <w:t>export_bundle.py</w:t>
      </w:r>
      <w:r>
        <w:t xml:space="preserve"> 整合为 ZIP 病例证据包（附带模型、配置、阈值、SHA256、身份与复核状态）。</w:t>
      </w:r>
    </w:p>
    <w:p w14:paraId="3533DF71">
      <w:pPr>
        <w:pStyle w:val="3"/>
        <w:keepNext/>
        <w:keepLines/>
      </w:pPr>
      <w:bookmarkStart w:id="35" w:name="_Toc4991"/>
      <w:r>
        <w:t>2.1.4 用户与医生侧</w:t>
      </w:r>
      <w:bookmarkEnd w:id="35"/>
    </w:p>
    <w:p w14:paraId="5E9EC417">
      <w:pPr>
        <w:widowControl/>
        <w:spacing w:after="160" w:line="390" w:lineRule="auto"/>
        <w:jc w:val="both"/>
      </w:pPr>
      <w:r>
        <w:t>平台面向主刀医生（确认边界、调整阈值、接受或修改 AI 建议、双签晋级）、术中助手（导入图像或帧序列、选择关键帧、补充术中备注）、科研人员（回看病例、导出证据包、批量统计与模型评估）与平台管理员（配置模型版本、报告模板、导出格式与权限）四类角色提供工作流。</w:t>
      </w:r>
    </w:p>
    <w:p w14:paraId="38F428E5">
      <w:pPr>
        <w:pStyle w:val="3"/>
        <w:keepNext/>
        <w:keepLines/>
      </w:pPr>
      <w:bookmarkStart w:id="36" w:name="_Toc12187"/>
      <w:r>
        <w:t>2.1.5 数据闭环与端到端演示</w:t>
      </w:r>
      <w:bookmarkEnd w:id="36"/>
    </w:p>
    <w:p w14:paraId="1DDAFC6D">
      <w:pPr>
        <w:widowControl/>
        <w:spacing w:after="160" w:line="390" w:lineRule="auto"/>
        <w:jc w:val="both"/>
      </w:pPr>
      <w:r>
        <w:t>平台采用"病例准入 → 模型推理 → 医生复核 → 回灌训练"四阶段闭环：</w:t>
      </w:r>
    </w:p>
    <w:p w14:paraId="45B30477">
      <w:pPr>
        <w:pStyle w:val="21"/>
        <w:keepNext w:val="0"/>
        <w:widowControl/>
        <w:numPr>
          <w:ilvl w:val="0"/>
          <w:numId w:val="13"/>
        </w:numPr>
        <w:spacing w:after="90" w:line="360" w:lineRule="auto"/>
        <w:jc w:val="both"/>
      </w:pPr>
      <w:r>
        <w:rPr>
          <w:b/>
          <w:bCs/>
        </w:rPr>
        <w:t>病例准入</w:t>
      </w:r>
      <w:r>
        <w:t xml:space="preserve">：医院或医生交接的真实 JPEG/MP4 在写入病例前执行批次准入，记录机构授权、脱敏、用途范围与接收信息，校验文件签名、可解码性、SHA256、重复项、通道关系与同步配对；只有 </w:t>
      </w:r>
      <w:r>
        <w:rPr>
          <w:rFonts w:ascii="Consolas" w:hAnsi="Consolas" w:eastAsia="微软雅黑" w:cs="Consolas"/>
          <w:color w:val="294850"/>
          <w:sz w:val="19"/>
          <w:szCs w:val="19"/>
          <w:shd w:val="clear" w:fill="EEF3F4"/>
        </w:rPr>
        <w:t>admitted</w:t>
      </w:r>
      <w:r>
        <w:t xml:space="preserve"> 文件登记为病例输入，</w:t>
      </w:r>
      <w:r>
        <w:rPr>
          <w:rFonts w:ascii="Consolas" w:hAnsi="Consolas" w:eastAsia="微软雅黑" w:cs="Consolas"/>
          <w:color w:val="294850"/>
          <w:sz w:val="19"/>
          <w:szCs w:val="19"/>
          <w:shd w:val="clear" w:fill="EEF3F4"/>
        </w:rPr>
        <w:t>quarantined</w:t>
      </w:r>
      <w:r>
        <w:t xml:space="preserve"> 文件仅保留原因码；</w:t>
      </w:r>
    </w:p>
    <w:p w14:paraId="106AF736">
      <w:pPr>
        <w:pStyle w:val="21"/>
        <w:keepNext w:val="0"/>
        <w:widowControl/>
        <w:numPr>
          <w:ilvl w:val="0"/>
          <w:numId w:val="13"/>
        </w:numPr>
        <w:spacing w:after="90" w:line="360" w:lineRule="auto"/>
        <w:jc w:val="both"/>
      </w:pPr>
      <w:r>
        <w:rPr>
          <w:b/>
          <w:bCs/>
        </w:rPr>
        <w:t>模型推理</w:t>
      </w:r>
      <w:r>
        <w:t>：4K JPEG/MP4 进入平台后执行配准、伪彩、融合、归一化、质控、ROI 定量与 keyframe/连续帧分割推理，输出四类 mask、骨活性连续评分与候选区；</w:t>
      </w:r>
    </w:p>
    <w:p w14:paraId="3D7B59BE">
      <w:pPr>
        <w:pStyle w:val="21"/>
        <w:keepNext w:val="0"/>
        <w:widowControl/>
        <w:numPr>
          <w:ilvl w:val="0"/>
          <w:numId w:val="13"/>
        </w:numPr>
        <w:spacing w:after="90" w:line="360" w:lineRule="auto"/>
        <w:jc w:val="both"/>
      </w:pPr>
      <w:r>
        <w:rPr>
          <w:b/>
          <w:bCs/>
        </w:rPr>
        <w:t>医生复核</w:t>
      </w:r>
      <w:r>
        <w:t xml:space="preserve">：医生对 AI 候选区进行复核、修改或驳回，状态由 </w:t>
      </w:r>
      <w:r>
        <w:rPr>
          <w:rFonts w:ascii="Consolas" w:hAnsi="Consolas" w:eastAsia="微软雅黑" w:cs="Consolas"/>
          <w:color w:val="294850"/>
          <w:sz w:val="19"/>
          <w:szCs w:val="19"/>
          <w:shd w:val="clear" w:fill="EEF3F4"/>
        </w:rPr>
        <w:t>accepted</w:t>
      </w:r>
      <w:r>
        <w:t>/</w:t>
      </w:r>
      <w:r>
        <w:rPr>
          <w:rFonts w:ascii="Consolas" w:hAnsi="Consolas" w:eastAsia="微软雅黑" w:cs="Consolas"/>
          <w:color w:val="294850"/>
          <w:sz w:val="19"/>
          <w:szCs w:val="19"/>
          <w:shd w:val="clear" w:fill="EEF3F4"/>
        </w:rPr>
        <w:t>modified</w:t>
      </w:r>
      <w:r>
        <w:t>/</w:t>
      </w:r>
      <w:r>
        <w:rPr>
          <w:rFonts w:ascii="Consolas" w:hAnsi="Consolas" w:eastAsia="微软雅黑" w:cs="Consolas"/>
          <w:color w:val="294850"/>
          <w:sz w:val="19"/>
          <w:szCs w:val="19"/>
          <w:shd w:val="clear" w:fill="EEF3F4"/>
        </w:rPr>
        <w:t>rejected</w:t>
      </w:r>
      <w:r>
        <w:t>/</w:t>
      </w:r>
      <w:r>
        <w:rPr>
          <w:rFonts w:ascii="Consolas" w:hAnsi="Consolas" w:eastAsia="微软雅黑" w:cs="Consolas"/>
          <w:color w:val="294850"/>
          <w:sz w:val="19"/>
          <w:szCs w:val="19"/>
          <w:shd w:val="clear" w:fill="EEF3F4"/>
        </w:rPr>
        <w:t>review_required</w:t>
      </w:r>
      <w:r>
        <w:t xml:space="preserve"> 区分；只有可信医生身份提交且完成独立复核的标注进入高权重训练评估；</w:t>
      </w:r>
    </w:p>
    <w:p w14:paraId="65E11AFF">
      <w:pPr>
        <w:pStyle w:val="21"/>
        <w:keepNext w:val="0"/>
        <w:widowControl/>
        <w:numPr>
          <w:ilvl w:val="0"/>
          <w:numId w:val="13"/>
        </w:numPr>
        <w:spacing w:after="90" w:line="360" w:lineRule="auto"/>
        <w:jc w:val="both"/>
      </w:pPr>
      <w:r>
        <w:rPr>
          <w:b/>
          <w:bCs/>
        </w:rPr>
        <w:t>回灌训练</w:t>
      </w:r>
      <w:r>
        <w:t>：</w:t>
      </w:r>
      <w:r>
        <w:rPr>
          <w:rFonts w:ascii="Consolas" w:hAnsi="Consolas" w:eastAsia="微软雅黑" w:cs="Consolas"/>
          <w:color w:val="294850"/>
          <w:sz w:val="19"/>
          <w:szCs w:val="19"/>
          <w:shd w:val="clear" w:fill="EEF3F4"/>
        </w:rPr>
        <w:t>accepted</w:t>
      </w:r>
      <w:r>
        <w:t>/</w:t>
      </w:r>
      <w:r>
        <w:rPr>
          <w:rFonts w:ascii="Consolas" w:hAnsi="Consolas" w:eastAsia="微软雅黑" w:cs="Consolas"/>
          <w:color w:val="294850"/>
          <w:sz w:val="19"/>
          <w:szCs w:val="19"/>
          <w:shd w:val="clear" w:fill="EEF3F4"/>
        </w:rPr>
        <w:t>modified</w:t>
      </w:r>
      <w:r>
        <w:t xml:space="preserve"> 样本作为高权重训练数据，</w:t>
      </w:r>
      <w:r>
        <w:rPr>
          <w:rFonts w:ascii="Consolas" w:hAnsi="Consolas" w:eastAsia="微软雅黑" w:cs="Consolas"/>
          <w:color w:val="294850"/>
          <w:sz w:val="19"/>
          <w:szCs w:val="19"/>
          <w:shd w:val="clear" w:fill="EEF3F4"/>
        </w:rPr>
        <w:t>rejected</w:t>
      </w:r>
      <w:r>
        <w:t xml:space="preserve"> 样本作为负例或错误分析数据，训练报告须说明权重仍不等同于真实目标域临床标注。</w:t>
      </w:r>
    </w:p>
    <w:p w14:paraId="63972D40">
      <w:pPr>
        <w:widowControl/>
        <w:spacing w:after="160" w:line="390" w:lineRule="auto"/>
        <w:jc w:val="both"/>
      </w:pPr>
      <w:r>
        <w:t>端到端演示闭环串起上述阶段：录入脱敏病例 → 导入 4K JPEG/MP4 → 自动配准/伪彩/融合/归一化/质控/ROI 定量 → 4K tiled 关键帧分割 + 连续帧 fast-output 实时叠加 → 输出四类 mask 与骨活性连续谱 → 医生复核/人工标注/版本审计/双签晋级 → 导出 JSON+CSV+Markdown+DICOM SC+ZIP 证据包 → 三维工作台 L1/L2 工程验证。</w:t>
      </w:r>
    </w:p>
    <w:p w14:paraId="20D405F4">
      <w:pPr>
        <w:keepNext/>
        <w:keepLines/>
        <w:spacing w:before="120" w:after="120"/>
        <w:jc w:val="center"/>
      </w:pPr>
      <w:r>
        <w:drawing>
          <wp:inline distT="0" distB="0" distL="0" distR="0">
            <wp:extent cx="5524500" cy="3114675"/>
            <wp:effectExtent l="0" t="0" r="0" b="0"/>
            <wp:docPr id="2" name="fig_02_system_architecture.png" descr="Fig 2 荧光-三维证据闭环平台总体架构" title="Fig 2 荧光-三维证据闭环平台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02_system_architecture.png" descr="Fig 2 荧光-三维证据闭环平台总体架构" title="Fig 2 荧光-三维证据闭环平台总体架构"/>
                    <pic:cNvPicPr>
                      <a:picLocks noChangeAspect="1" noChangeArrowheads="1"/>
                    </pic:cNvPicPr>
                  </pic:nvPicPr>
                  <pic:blipFill>
                    <a:blip r:embed="rId16"/>
                    <a:srcRect/>
                    <a:stretch>
                      <a:fillRect/>
                    </a:stretch>
                  </pic:blipFill>
                  <pic:spPr>
                    <a:xfrm>
                      <a:off x="0" y="0"/>
                      <a:ext cx="5524500" cy="3114675"/>
                    </a:xfrm>
                    <a:prstGeom prst="rect">
                      <a:avLst/>
                    </a:prstGeom>
                  </pic:spPr>
                </pic:pic>
              </a:graphicData>
            </a:graphic>
          </wp:inline>
        </w:drawing>
      </w:r>
    </w:p>
    <w:p w14:paraId="0082BAA7">
      <w:pPr>
        <w:widowControl/>
        <w:spacing w:after="160" w:line="390" w:lineRule="auto"/>
        <w:jc w:val="both"/>
      </w:pPr>
      <w:r>
        <w:rPr>
          <w:i/>
          <w:iCs/>
        </w:rPr>
        <w:t>Fig 2 荧光-三维证据闭环平台总体架构。图示归纳赛题文件输入、平台处理、医生复核与证据输出之间的工程关系；空间证据不足时平台保持 L0 未配准参考。</w:t>
      </w:r>
    </w:p>
    <w:p w14:paraId="0684DE91">
      <w:pPr>
        <w:pStyle w:val="3"/>
        <w:keepNext/>
        <w:keepLines/>
      </w:pPr>
      <w:bookmarkStart w:id="37" w:name="_Toc20020"/>
      <w:r>
        <w:t>2.1.6 设备解耦与元数据接入</w:t>
      </w:r>
      <w:bookmarkEnd w:id="37"/>
    </w:p>
    <w:p w14:paraId="63B662C5">
      <w:pPr>
        <w:widowControl/>
        <w:spacing w:after="160" w:line="390" w:lineRule="auto"/>
        <w:jc w:val="both"/>
      </w:pPr>
      <w:r>
        <w:t xml:space="preserve">平台软件保持设备解耦：硬件层、厂商 SDK、硬件接口、倍率/工作距离实时读取与设备侧驱动适配均由企业负责。涉及倍率、工作距离、同步、配准等字段时，平台支持三种接入方式——文件元数据（EXIF/自定义 chunk/伴随 manifest）、人工录入（前端录入界面）与离线 manifest（YAML/JSON 病例级或帧级元数据）。企业无法提供接口时不得作为软件缺口或阻塞项；平台在缺少上述字段时仍可运行，并将输出降级为 </w:t>
      </w:r>
      <w:r>
        <w:rPr>
          <w:rFonts w:ascii="Consolas" w:hAnsi="Consolas" w:eastAsia="微软雅黑" w:cs="Consolas"/>
          <w:color w:val="294850"/>
          <w:sz w:val="19"/>
          <w:szCs w:val="19"/>
          <w:shd w:val="clear" w:fill="EEF3F4"/>
        </w:rPr>
        <w:t>unregistered_3d_reference</w:t>
      </w:r>
      <w:r>
        <w:t xml:space="preserve"> 状态。</w:t>
      </w:r>
    </w:p>
    <w:p w14:paraId="29D9A185">
      <w:pPr>
        <w:pStyle w:val="3"/>
        <w:keepNext/>
        <w:keepLines/>
      </w:pPr>
      <w:bookmarkStart w:id="38" w:name="_Toc4819"/>
      <w:r>
        <w:t>2.1.7 技术栈与配置入口</w:t>
      </w:r>
      <w:bookmarkEnd w:id="38"/>
    </w:p>
    <w:p w14:paraId="2CF2F4AC">
      <w:pPr>
        <w:widowControl/>
        <w:spacing w:after="160" w:line="390" w:lineRule="auto"/>
        <w:jc w:val="both"/>
      </w:pPr>
      <w:r>
        <w:t xml:space="preserve">平台固定技术栈包括 Python 3.11（conda 环境 </w:t>
      </w:r>
      <w:r>
        <w:rPr>
          <w:rFonts w:ascii="Consolas" w:hAnsi="Consolas" w:eastAsia="微软雅黑" w:cs="Consolas"/>
          <w:color w:val="294850"/>
          <w:sz w:val="19"/>
          <w:szCs w:val="19"/>
          <w:shd w:val="clear" w:fill="EEF3F4"/>
        </w:rPr>
        <w:t>osteo-vision</w:t>
      </w:r>
      <w:r>
        <w:t>）、TypeScript + Vue 前端、FastAPI 后端、PyTorch 核心 ML 后端、SimpleITK/nibabel/pydicom 医学影像 I/O、OpenCV/Pillow/matplotlib 2D 处理、numpy/pandas/scikit-learn 数据分析、YAML 配置、pytest/mypy/ruff/black/isort 质量门控与 Gradio 临时演示。</w:t>
      </w:r>
    </w:p>
    <w:p w14:paraId="58C55C78">
      <w:pPr>
        <w:widowControl/>
        <w:spacing w:after="160" w:line="390" w:lineRule="auto"/>
        <w:jc w:val="both"/>
      </w:pPr>
      <w:r>
        <w:t xml:space="preserve">颌骨骨髓炎专用逻辑通过 </w:t>
      </w:r>
      <w:r>
        <w:rPr>
          <w:rFonts w:ascii="Consolas" w:hAnsi="Consolas" w:eastAsia="微软雅黑" w:cs="Consolas"/>
          <w:color w:val="294850"/>
          <w:sz w:val="19"/>
          <w:szCs w:val="19"/>
          <w:shd w:val="clear" w:fill="EEF3F4"/>
        </w:rPr>
        <w:t>configs/tasks/osteo_vision.yml</w:t>
      </w:r>
      <w:r>
        <w:t xml:space="preserve">（任务包，定义输入契约、标签契约与 </w:t>
      </w:r>
      <w:r>
        <w:rPr>
          <w:rFonts w:ascii="Consolas" w:hAnsi="Consolas" w:eastAsia="微软雅黑" w:cs="Consolas"/>
          <w:color w:val="294850"/>
          <w:sz w:val="19"/>
          <w:szCs w:val="19"/>
          <w:shd w:val="clear" w:fill="EEF3F4"/>
        </w:rPr>
        <w:t>video_signal_segmentation</w:t>
      </w:r>
      <w:r>
        <w:t xml:space="preserve"> mask 集）与 </w:t>
      </w:r>
      <w:r>
        <w:rPr>
          <w:rFonts w:ascii="Consolas" w:hAnsi="Consolas" w:eastAsia="微软雅黑" w:cs="Consolas"/>
          <w:color w:val="294850"/>
          <w:sz w:val="19"/>
          <w:szCs w:val="19"/>
          <w:shd w:val="clear" w:fill="EEF3F4"/>
        </w:rPr>
        <w:t>configs/inference/osteo_vision.yml</w:t>
      </w:r>
      <w:r>
        <w:t>（推理配置）接入共享层。模型与数据集保持可变，仅通过配置、适配器、清单与实验记录进入工程。</w:t>
      </w:r>
    </w:p>
    <w:p w14:paraId="0CCE757C">
      <w:pPr>
        <w:pStyle w:val="3"/>
        <w:keepNext/>
        <w:keepLines/>
      </w:pPr>
      <w:bookmarkStart w:id="39" w:name="_Toc14374"/>
      <w:r>
        <w:t>2.1.8 三维导航能力分级</w:t>
      </w:r>
      <w:bookmarkEnd w:id="39"/>
    </w:p>
    <w:p w14:paraId="65CE026C">
      <w:pPr>
        <w:widowControl/>
        <w:spacing w:after="160" w:line="390" w:lineRule="auto"/>
        <w:jc w:val="both"/>
      </w:pPr>
      <w:r>
        <w:t>显微镜倍率与工作距离可参与尺度估计与动态相机参数选择。完整导航需患者-CBCT 配准、相机位姿、深度或已知几何、坐标变换、同步、TRE、漂移与失效回退。平台按四级表达：</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59"/>
        <w:gridCol w:w="2959"/>
        <w:gridCol w:w="2961"/>
      </w:tblGrid>
      <w:tr w14:paraId="3071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673A409">
            <w:pPr>
              <w:spacing w:after="0" w:line="320" w:lineRule="auto"/>
              <w:jc w:val="center"/>
            </w:pPr>
            <w:r>
              <w:rPr>
                <w:b/>
                <w:bCs/>
                <w:color w:val="FFFFFF"/>
                <w:sz w:val="19"/>
                <w:szCs w:val="19"/>
              </w:rPr>
              <w:t>级别</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CBD9C1B">
            <w:pPr>
              <w:spacing w:after="0" w:line="320" w:lineRule="auto"/>
              <w:jc w:val="center"/>
            </w:pPr>
            <w:r>
              <w:rPr>
                <w:b/>
                <w:bCs/>
                <w:color w:val="FFFFFF"/>
                <w:sz w:val="19"/>
                <w:szCs w:val="19"/>
              </w:rPr>
              <w:t>含义</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A838EAA">
            <w:pPr>
              <w:spacing w:after="0" w:line="320" w:lineRule="auto"/>
              <w:jc w:val="center"/>
            </w:pPr>
            <w:r>
              <w:rPr>
                <w:b/>
                <w:bCs/>
                <w:color w:val="FFFFFF"/>
                <w:sz w:val="19"/>
                <w:szCs w:val="19"/>
              </w:rPr>
              <w:t>当前状态</w:t>
            </w:r>
          </w:p>
        </w:tc>
      </w:tr>
      <w:tr w14:paraId="61D1E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DF64A2F">
            <w:pPr>
              <w:spacing w:after="0" w:line="320" w:lineRule="auto"/>
              <w:jc w:val="left"/>
            </w:pPr>
            <w:r>
              <w:rPr>
                <w:b w:val="0"/>
                <w:bCs w:val="0"/>
                <w:color w:val="18323A"/>
                <w:sz w:val="18"/>
                <w:szCs w:val="18"/>
              </w:rPr>
              <w:t>L0</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1FA4B1E">
            <w:pPr>
              <w:spacing w:after="0" w:line="320" w:lineRule="auto"/>
              <w:jc w:val="left"/>
            </w:pPr>
            <w:r>
              <w:rPr>
                <w:b w:val="0"/>
                <w:bCs w:val="0"/>
                <w:color w:val="18323A"/>
                <w:sz w:val="18"/>
                <w:szCs w:val="18"/>
              </w:rPr>
              <w:t>CBCT/STL 未配准参考与候选区证据</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1C63F58">
            <w:pPr>
              <w:spacing w:after="0" w:line="320" w:lineRule="auto"/>
              <w:jc w:val="left"/>
            </w:pPr>
            <w:r>
              <w:rPr>
                <w:b w:val="0"/>
                <w:bCs w:val="0"/>
                <w:color w:val="18323A"/>
                <w:sz w:val="18"/>
                <w:szCs w:val="18"/>
              </w:rPr>
              <w:t>可运行</w:t>
            </w:r>
          </w:p>
        </w:tc>
      </w:tr>
      <w:tr w14:paraId="294E4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6FA5FB3">
            <w:pPr>
              <w:spacing w:after="0" w:line="320" w:lineRule="auto"/>
              <w:jc w:val="left"/>
            </w:pPr>
            <w:r>
              <w:rPr>
                <w:b w:val="0"/>
                <w:bCs w:val="0"/>
                <w:color w:val="18323A"/>
                <w:sz w:val="18"/>
                <w:szCs w:val="18"/>
              </w:rPr>
              <w:t>L1</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FBFDE55">
            <w:pPr>
              <w:spacing w:after="0" w:line="320" w:lineRule="auto"/>
              <w:jc w:val="left"/>
            </w:pPr>
            <w:r>
              <w:rPr>
                <w:b w:val="0"/>
                <w:bCs w:val="0"/>
                <w:color w:val="18323A"/>
                <w:sz w:val="18"/>
                <w:szCs w:val="18"/>
              </w:rPr>
              <w:t>下颌仿体静态配准，记录 FRE、TRE、标定与坐标契约</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91A40A2">
            <w:pPr>
              <w:spacing w:after="0" w:line="320" w:lineRule="auto"/>
              <w:jc w:val="left"/>
            </w:pPr>
            <w:r>
              <w:rPr>
                <w:b w:val="0"/>
                <w:bCs w:val="0"/>
                <w:color w:val="18323A"/>
                <w:sz w:val="18"/>
                <w:szCs w:val="18"/>
              </w:rPr>
              <w:t>软件链可运行，物理精度未完成</w:t>
            </w:r>
          </w:p>
        </w:tc>
      </w:tr>
      <w:tr w14:paraId="5C616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1FA5D30">
            <w:pPr>
              <w:spacing w:after="0" w:line="320" w:lineRule="auto"/>
              <w:jc w:val="left"/>
            </w:pPr>
            <w:r>
              <w:rPr>
                <w:b w:val="0"/>
                <w:bCs w:val="0"/>
                <w:color w:val="18323A"/>
                <w:sz w:val="18"/>
                <w:szCs w:val="18"/>
              </w:rPr>
              <w:t>L2</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284A86E">
            <w:pPr>
              <w:spacing w:after="0" w:line="320" w:lineRule="auto"/>
              <w:jc w:val="left"/>
            </w:pPr>
            <w:r>
              <w:rPr>
                <w:b w:val="0"/>
                <w:bCs w:val="0"/>
                <w:color w:val="18323A"/>
                <w:sz w:val="18"/>
                <w:szCs w:val="18"/>
              </w:rPr>
              <w:t>离线位姿回放，记录重投影、同步、漂移与失效注入</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64C0F1E">
            <w:pPr>
              <w:spacing w:after="0" w:line="320" w:lineRule="auto"/>
              <w:jc w:val="left"/>
            </w:pPr>
            <w:r>
              <w:rPr>
                <w:b w:val="0"/>
                <w:bCs w:val="0"/>
                <w:color w:val="18323A"/>
                <w:sz w:val="18"/>
                <w:szCs w:val="18"/>
              </w:rPr>
              <w:t>软件链可运行，物理精度未完成</w:t>
            </w:r>
          </w:p>
        </w:tc>
      </w:tr>
      <w:tr w14:paraId="06797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4826260">
            <w:pPr>
              <w:spacing w:after="0" w:line="320" w:lineRule="auto"/>
              <w:jc w:val="left"/>
            </w:pPr>
            <w:r>
              <w:rPr>
                <w:b w:val="0"/>
                <w:bCs w:val="0"/>
                <w:color w:val="18323A"/>
                <w:sz w:val="18"/>
                <w:szCs w:val="18"/>
              </w:rPr>
              <w:t>L3</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378CCB2">
            <w:pPr>
              <w:spacing w:after="0" w:line="320" w:lineRule="auto"/>
              <w:jc w:val="left"/>
            </w:pPr>
            <w:r>
              <w:rPr>
                <w:b w:val="0"/>
                <w:bCs w:val="0"/>
                <w:color w:val="18323A"/>
                <w:sz w:val="18"/>
                <w:szCs w:val="18"/>
              </w:rPr>
              <w:t>真实术中实时定位</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3DA5DA3">
            <w:pPr>
              <w:spacing w:after="0" w:line="320" w:lineRule="auto"/>
              <w:jc w:val="left"/>
            </w:pPr>
            <w:r>
              <w:rPr>
                <w:b w:val="0"/>
                <w:bCs w:val="0"/>
                <w:color w:val="18323A"/>
                <w:sz w:val="18"/>
                <w:szCs w:val="18"/>
              </w:rPr>
              <w:t>待前置条件齐备后再进入</w:t>
            </w:r>
          </w:p>
        </w:tc>
      </w:tr>
    </w:tbl>
    <w:p w14:paraId="679E0B6F">
      <w:pPr>
        <w:spacing w:after="100"/>
      </w:pPr>
    </w:p>
    <w:p w14:paraId="143F55A1">
      <w:pPr>
        <w:widowControl/>
        <w:spacing w:after="160" w:line="390" w:lineRule="auto"/>
        <w:jc w:val="both"/>
      </w:pPr>
      <w:r>
        <w:t xml:space="preserve">界面与报告显示 L0 安全状态；任一导航门失败时降级为 </w:t>
      </w:r>
      <w:r>
        <w:rPr>
          <w:rFonts w:ascii="Consolas" w:hAnsi="Consolas" w:eastAsia="微软雅黑" w:cs="Consolas"/>
          <w:color w:val="294850"/>
          <w:sz w:val="19"/>
          <w:szCs w:val="19"/>
          <w:shd w:val="clear" w:fill="EEF3F4"/>
        </w:rPr>
        <w:t>L0/unregistered_3d_reference</w:t>
      </w:r>
      <w:r>
        <w:t>。</w:t>
      </w:r>
    </w:p>
    <w:p w14:paraId="6AF9FCD3">
      <w:pPr>
        <w:pBdr>
          <w:bottom w:val="single" w:color="B9C9CC" w:sz="6" w:space="1"/>
        </w:pBdr>
        <w:spacing w:before="80" w:after="160"/>
      </w:pPr>
    </w:p>
    <w:p w14:paraId="23DDEECB">
      <w:pPr>
        <w:pStyle w:val="2"/>
        <w:keepNext/>
        <w:keepLines/>
      </w:pPr>
      <w:bookmarkStart w:id="40" w:name="_Toc12619"/>
      <w:r>
        <w:t>2.2 医学边界声明</w:t>
      </w:r>
      <w:bookmarkEnd w:id="40"/>
    </w:p>
    <w:p w14:paraId="017968C0">
      <w:pPr>
        <w:widowControl/>
        <w:spacing w:after="160" w:line="390" w:lineRule="auto"/>
        <w:jc w:val="both"/>
      </w:pPr>
      <w:r>
        <w:t>本章所述系统总体架构、平台软件三层结构、数据闭环与三维导航能力分级均以赛题官方技术文档、项目当前可运行代码与公开文献为基础，属于研发验证版平台软件的工程设计与能力说明，不构成临床诊断、治疗决策或术中导航承诺。平台所有 AI 输出均为术中参考信号与候选区提示，最终判读由具备资质的医生综合判断。三维导航能力当前保持 L0/L1/L2 工程验证状态，未完成真实物理精度与术中验证前不得声称真实术中导航已就绪；患者条件分割与骨活性空间模型在目标域数据、患者级分组验证、概率校准、亚组审计与医生复核门槛通过前，保持研发验证状态。</w:t>
      </w:r>
    </w:p>
    <w:p w14:paraId="45D4B564">
      <w:pPr>
        <w:pBdr>
          <w:bottom w:val="single" w:color="B9C9CC" w:sz="6" w:space="1"/>
        </w:pBdr>
        <w:spacing w:before="80" w:after="160"/>
      </w:pPr>
    </w:p>
    <w:p w14:paraId="0FC33D8B">
      <w:pPr>
        <w:pStyle w:val="2"/>
        <w:keepNext/>
        <w:keepLines/>
      </w:pPr>
      <w:bookmarkStart w:id="41" w:name="_Toc628"/>
      <w:r>
        <w:t>Cap 3 荧光造影剂设计</w:t>
      </w:r>
      <w:bookmarkEnd w:id="41"/>
    </w:p>
    <w:p w14:paraId="5E3BE588">
      <w:pPr>
        <w:pBdr>
          <w:left w:val="single" w:color="0B6B68" w:sz="18" w:space="8"/>
        </w:pBdr>
        <w:shd w:val="clear" w:fill="F3F7F6"/>
        <w:spacing w:before="80" w:after="160" w:line="360" w:lineRule="auto"/>
        <w:ind w:left="320" w:right="240"/>
      </w:pPr>
      <w:r>
        <w:rPr>
          <w:color w:val="5A6870"/>
        </w:rPr>
        <w:t>本章围绕颌骨骨髓炎术中辅助决策场景，基于 ICG 既有临床证据与四环素类骨自体荧光、Evans blue 通透性示踪文献，提出"ICG 灌注层 + 骨活性/通透性参考层"的联合造影思路，并给出新型骨亲和探针的模块化设计与 A0–A4 实验矩阵。所有候选结构与剂量方案均处于文献支持与实验设计阶段，未开展实物合成或人体给药演示。软件平台仅提供成像、强度、ROI、时序与对照实验的量化支撑。</w:t>
      </w:r>
    </w:p>
    <w:p w14:paraId="2820E724">
      <w:pPr>
        <w:pBdr>
          <w:bottom w:val="single" w:color="B9C9CC" w:sz="6" w:space="1"/>
        </w:pBdr>
        <w:spacing w:before="80" w:after="160"/>
      </w:pPr>
    </w:p>
    <w:p w14:paraId="7512A6ED">
      <w:pPr>
        <w:pStyle w:val="2"/>
        <w:keepNext/>
        <w:keepLines/>
      </w:pPr>
      <w:bookmarkStart w:id="42" w:name="_Toc12638"/>
      <w:r>
        <w:t>3.1 设计目标</w:t>
      </w:r>
      <w:bookmarkEnd w:id="42"/>
    </w:p>
    <w:p w14:paraId="1B02F314">
      <w:pPr>
        <w:pStyle w:val="3"/>
        <w:keepNext/>
        <w:keepLines/>
      </w:pPr>
      <w:bookmarkStart w:id="43" w:name="_Toc29916"/>
      <w:r>
        <w:t>3.1.1 颌骨骨髓炎术中场景特点</w:t>
      </w:r>
      <w:bookmarkEnd w:id="43"/>
    </w:p>
    <w:p w14:paraId="3A5501B4">
      <w:pPr>
        <w:widowControl/>
        <w:spacing w:after="160" w:line="390" w:lineRule="auto"/>
        <w:jc w:val="both"/>
      </w:pPr>
      <w:r>
        <w:t>颌骨骨髓炎术中视野同时存在出血、活动性灌注、炎性充血、坏死骨与残存活骨等多种信号源，且各类信号在白光下的视觉差异有限。赛题方荧光手术显微镜支持 4K 超高清影像摄录（3840×2160），并通过电动/手动 6.2:1 连续变倍实现 1.3×–17× 总放大倍，工作距离 200–630 mm，视场直径 14–190 mm，可变倾角主刀镜 0°–200°。术者在不同放大倍率与工作距离下切换时，成像视场、景深、单位像素对应的物理尺寸发生显著变化，对造影剂的信号强度、对比度稳定性与边界可分性提出了较高要求。</w:t>
      </w:r>
    </w:p>
    <w:p w14:paraId="45D093D9">
      <w:pPr>
        <w:widowControl/>
        <w:spacing w:after="160" w:line="390" w:lineRule="auto"/>
        <w:jc w:val="both"/>
      </w:pPr>
      <w:r>
        <w:t>术中对造影剂的核心诉求可归纳为：</w:t>
      </w:r>
    </w:p>
    <w:p w14:paraId="22C30683">
      <w:pPr>
        <w:pStyle w:val="21"/>
        <w:keepNext w:val="0"/>
        <w:widowControl/>
        <w:numPr>
          <w:ilvl w:val="0"/>
          <w:numId w:val="14"/>
        </w:numPr>
        <w:spacing w:after="90" w:line="360" w:lineRule="auto"/>
        <w:jc w:val="both"/>
      </w:pPr>
      <w:r>
        <w:rPr>
          <w:b/>
          <w:bCs/>
        </w:rPr>
        <w:t>快速</w:t>
      </w:r>
      <w:r>
        <w:t>：给药后能在数分钟内进入成像窗口，匹配清创决策节奏；</w:t>
      </w:r>
    </w:p>
    <w:p w14:paraId="11D6ED28">
      <w:pPr>
        <w:pStyle w:val="21"/>
        <w:keepNext w:val="0"/>
        <w:widowControl/>
        <w:numPr>
          <w:ilvl w:val="0"/>
          <w:numId w:val="14"/>
        </w:numPr>
        <w:spacing w:after="90" w:line="360" w:lineRule="auto"/>
        <w:jc w:val="both"/>
      </w:pPr>
      <w:r>
        <w:rPr>
          <w:b/>
          <w:bCs/>
        </w:rPr>
        <w:t>特异</w:t>
      </w:r>
      <w:r>
        <w:t>：在炎性充血、出血、创面渗出的背景下仍能反映骨活性或死骨差异；</w:t>
      </w:r>
    </w:p>
    <w:p w14:paraId="52CDC7E7">
      <w:pPr>
        <w:pStyle w:val="21"/>
        <w:keepNext w:val="0"/>
        <w:widowControl/>
        <w:numPr>
          <w:ilvl w:val="0"/>
          <w:numId w:val="14"/>
        </w:numPr>
        <w:spacing w:after="90" w:line="360" w:lineRule="auto"/>
        <w:jc w:val="both"/>
      </w:pPr>
      <w:r>
        <w:rPr>
          <w:b/>
          <w:bCs/>
        </w:rPr>
        <w:t>低毒</w:t>
      </w:r>
      <w:r>
        <w:t>：单次或有限次给药不引入额外感染、耐药、肝肾或皮肤风险；</w:t>
      </w:r>
    </w:p>
    <w:p w14:paraId="765EB83F">
      <w:pPr>
        <w:pStyle w:val="21"/>
        <w:keepNext w:val="0"/>
        <w:widowControl/>
        <w:numPr>
          <w:ilvl w:val="0"/>
          <w:numId w:val="14"/>
        </w:numPr>
        <w:spacing w:after="90" w:line="360" w:lineRule="auto"/>
        <w:jc w:val="both"/>
      </w:pPr>
      <w:r>
        <w:rPr>
          <w:b/>
          <w:bCs/>
        </w:rPr>
        <w:t>可复核</w:t>
      </w:r>
      <w:r>
        <w:t>：信号在医生复核窗口内可重复观测，便于多角度、多倍率确认。</w:t>
      </w:r>
    </w:p>
    <w:p w14:paraId="6D493B0E">
      <w:pPr>
        <w:widowControl/>
        <w:spacing w:after="160" w:line="390" w:lineRule="auto"/>
        <w:jc w:val="both"/>
      </w:pPr>
      <w:r>
        <w:t>赛题官方文档已确认显微镜 ICG 光学窗口为激发 750–810 nm、发射约 830 nm；该窗口既约束了 ICG 的工作条件，也为新型探针的近红外发光端设计提供了设备匹配目标。</w:t>
      </w:r>
    </w:p>
    <w:p w14:paraId="6001BEF0">
      <w:pPr>
        <w:pStyle w:val="3"/>
        <w:keepNext/>
        <w:keepLines/>
      </w:pPr>
      <w:bookmarkStart w:id="44" w:name="_Toc21346"/>
      <w:r>
        <w:t>3.1.2 目标分解</w:t>
      </w:r>
      <w:bookmarkEnd w:id="44"/>
    </w:p>
    <w:p w14:paraId="4E486ECA">
      <w:pPr>
        <w:widowControl/>
        <w:spacing w:after="160" w:line="390" w:lineRule="auto"/>
        <w:jc w:val="both"/>
      </w:pPr>
      <w:r>
        <w:t>结合上述场景，本章将造影剂设计目标分解为以下三条：</w:t>
      </w:r>
    </w:p>
    <w:p w14:paraId="7B68CB61">
      <w:pPr>
        <w:pStyle w:val="21"/>
        <w:keepNext w:val="0"/>
        <w:widowControl/>
        <w:numPr>
          <w:ilvl w:val="0"/>
          <w:numId w:val="15"/>
        </w:numPr>
        <w:spacing w:after="90" w:line="360" w:lineRule="auto"/>
        <w:jc w:val="both"/>
      </w:pPr>
      <w:r>
        <w:rPr>
          <w:b/>
          <w:bCs/>
        </w:rPr>
        <w:t>提升骨面、死骨与活性区的信号对比</w:t>
      </w:r>
      <w:r>
        <w:t>：在 ICG 灌注信号之外补充能区分骨活性边界的第二信号，使死骨、低活性骨、高活性骨、炎性软组织在荧光图像中形成可分级的强度差。</w:t>
      </w:r>
    </w:p>
    <w:p w14:paraId="2BD3E32B">
      <w:pPr>
        <w:pStyle w:val="21"/>
        <w:keepNext w:val="0"/>
        <w:widowControl/>
        <w:numPr>
          <w:ilvl w:val="0"/>
          <w:numId w:val="15"/>
        </w:numPr>
        <w:spacing w:after="90" w:line="360" w:lineRule="auto"/>
        <w:jc w:val="both"/>
      </w:pPr>
      <w:r>
        <w:rPr>
          <w:b/>
          <w:bCs/>
        </w:rPr>
        <w:t>与 ICG 联合使用时无通道串扰</w:t>
      </w:r>
      <w:r>
        <w:t>：新型探针的激发/发射光谱应与 ICG 750–830 nm 窗口在光谱、时间或空间上可分离，避免双通道叠加时出现相互泄漏。</w:t>
      </w:r>
    </w:p>
    <w:p w14:paraId="1387E527">
      <w:pPr>
        <w:pStyle w:val="21"/>
        <w:keepNext w:val="0"/>
        <w:widowControl/>
        <w:numPr>
          <w:ilvl w:val="0"/>
          <w:numId w:val="15"/>
        </w:numPr>
        <w:spacing w:after="90" w:line="360" w:lineRule="auto"/>
        <w:jc w:val="both"/>
      </w:pPr>
      <w:r>
        <w:rPr>
          <w:b/>
          <w:bCs/>
        </w:rPr>
        <w:t>与显微荧光成像系统激发/发射匹配</w:t>
      </w:r>
      <w:r>
        <w:t>：候选探针的发光波段应能在赛题方显微镜现有或扩展光源/滤光片配置下采集，避免依赖完全重建光路。</w:t>
      </w:r>
    </w:p>
    <w:p w14:paraId="6B05E00D">
      <w:pPr>
        <w:pBdr>
          <w:bottom w:val="single" w:color="B9C9CC" w:sz="6" w:space="1"/>
        </w:pBdr>
        <w:spacing w:before="80" w:after="160"/>
      </w:pPr>
    </w:p>
    <w:p w14:paraId="044742F2">
      <w:pPr>
        <w:pStyle w:val="2"/>
        <w:keepNext/>
        <w:keepLines/>
      </w:pPr>
      <w:bookmarkStart w:id="45" w:name="_Toc12223"/>
      <w:r>
        <w:t>3.2 设计思路</w:t>
      </w:r>
      <w:bookmarkEnd w:id="45"/>
    </w:p>
    <w:p w14:paraId="7B58B7FA">
      <w:pPr>
        <w:pStyle w:val="3"/>
        <w:keepNext/>
        <w:keepLines/>
      </w:pPr>
      <w:bookmarkStart w:id="46" w:name="_Toc6664"/>
      <w:r>
        <w:t>3.2.1 ICG 既有方案的不足</w:t>
      </w:r>
      <w:bookmarkEnd w:id="46"/>
    </w:p>
    <w:p w14:paraId="3DE701C9">
      <w:pPr>
        <w:widowControl/>
        <w:spacing w:after="160" w:line="390" w:lineRule="auto"/>
        <w:jc w:val="both"/>
      </w:pPr>
      <w:r>
        <w:t>ICG 为水溶性三碳菁染料，1956 年起用于临床，与血浆白蛋白结合后经肝脏快速吸收，半衰期 3–5 分钟，完全经胆汁排出。其最大吸收约 800 nm，发射峰约 835 nm。EAES 2023 共识（项目编号 P036/P041）将组织灌注评估最低剂量定为 2.5–10 mg，推荐 0.25–0.5 mg/kg，最高 2 mg/kg；静脉注射后约 10 分钟开始成像，窗口 3–5 分钟。</w:t>
      </w:r>
    </w:p>
    <w:p w14:paraId="4089E1F6">
      <w:pPr>
        <w:widowControl/>
        <w:spacing w:after="160" w:line="390" w:lineRule="auto"/>
        <w:jc w:val="both"/>
      </w:pPr>
      <w:r>
        <w:t>在颌骨骨髓炎场景下，ICG 的主要局限如下表所示：</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59"/>
        <w:gridCol w:w="2959"/>
        <w:gridCol w:w="2961"/>
      </w:tblGrid>
      <w:tr w14:paraId="3D105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905821E">
            <w:pPr>
              <w:spacing w:after="0" w:line="320" w:lineRule="auto"/>
              <w:jc w:val="center"/>
            </w:pPr>
            <w:r>
              <w:rPr>
                <w:b/>
                <w:bCs/>
                <w:color w:val="FFFFFF"/>
                <w:sz w:val="19"/>
                <w:szCs w:val="19"/>
              </w:rPr>
              <w:t>局面</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0E27DE43">
            <w:pPr>
              <w:spacing w:after="0" w:line="320" w:lineRule="auto"/>
              <w:jc w:val="center"/>
            </w:pPr>
            <w:r>
              <w:rPr>
                <w:b/>
                <w:bCs/>
                <w:color w:val="FFFFFF"/>
                <w:sz w:val="19"/>
                <w:szCs w:val="19"/>
              </w:rPr>
              <w:t>表现</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5A2358F">
            <w:pPr>
              <w:spacing w:after="0" w:line="320" w:lineRule="auto"/>
              <w:jc w:val="center"/>
            </w:pPr>
            <w:r>
              <w:rPr>
                <w:b/>
                <w:bCs/>
                <w:color w:val="FFFFFF"/>
                <w:sz w:val="19"/>
                <w:szCs w:val="19"/>
              </w:rPr>
              <w:t>文献依据</w:t>
            </w:r>
          </w:p>
        </w:tc>
      </w:tr>
      <w:tr w14:paraId="04E4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1E36625">
            <w:pPr>
              <w:spacing w:after="0" w:line="320" w:lineRule="auto"/>
              <w:jc w:val="left"/>
            </w:pPr>
            <w:r>
              <w:rPr>
                <w:b w:val="0"/>
                <w:bCs w:val="0"/>
                <w:color w:val="18323A"/>
                <w:sz w:val="18"/>
                <w:szCs w:val="18"/>
              </w:rPr>
              <w:t>机理局限</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13E4591">
            <w:pPr>
              <w:spacing w:after="0" w:line="320" w:lineRule="auto"/>
              <w:jc w:val="left"/>
            </w:pPr>
            <w:r>
              <w:rPr>
                <w:b w:val="0"/>
                <w:bCs w:val="0"/>
                <w:color w:val="18323A"/>
                <w:sz w:val="18"/>
                <w:szCs w:val="18"/>
              </w:rPr>
              <w:t>反映血流灌注、血管通透性与组织活性差异，对颌骨骨髓炎无特异性结合</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3AA9B25">
            <w:pPr>
              <w:spacing w:after="0" w:line="320" w:lineRule="auto"/>
              <w:jc w:val="left"/>
            </w:pPr>
            <w:r>
              <w:rPr>
                <w:b w:val="0"/>
                <w:bCs w:val="0"/>
                <w:color w:val="18323A"/>
                <w:sz w:val="18"/>
                <w:szCs w:val="18"/>
              </w:rPr>
              <w:t>赛题原文明确"ICG 在颌骨骨髓炎手术中容易受炎症、充血、水肿和操作因素影响，不能准确区分病灶组织与潜在活性骨组织"</w:t>
            </w:r>
          </w:p>
        </w:tc>
      </w:tr>
      <w:tr w14:paraId="0F96C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CAA3DDD">
            <w:pPr>
              <w:spacing w:after="0" w:line="320" w:lineRule="auto"/>
              <w:jc w:val="left"/>
            </w:pPr>
            <w:r>
              <w:rPr>
                <w:b w:val="0"/>
                <w:bCs w:val="0"/>
                <w:color w:val="18323A"/>
                <w:sz w:val="18"/>
                <w:szCs w:val="18"/>
              </w:rPr>
              <w:t>边界区分有限</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9A50F7F">
            <w:pPr>
              <w:spacing w:after="0" w:line="320" w:lineRule="auto"/>
              <w:jc w:val="left"/>
            </w:pPr>
            <w:r>
              <w:rPr>
                <w:b w:val="0"/>
                <w:bCs w:val="0"/>
                <w:color w:val="18323A"/>
                <w:sz w:val="18"/>
                <w:szCs w:val="18"/>
              </w:rPr>
              <w:t>坏死骨与活性骨在 ICG 下的对比主要依赖灌注差，炎症充血区亦呈高信号</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5510DC0">
            <w:pPr>
              <w:spacing w:after="0" w:line="320" w:lineRule="auto"/>
              <w:jc w:val="left"/>
            </w:pPr>
            <w:r>
              <w:rPr>
                <w:b w:val="0"/>
                <w:bCs w:val="0"/>
                <w:color w:val="18323A"/>
                <w:sz w:val="18"/>
                <w:szCs w:val="18"/>
              </w:rPr>
              <w:t>Naraghi 等 2018 显示 ICG 可显示深部骨感染区域；Goloborodko 等 2024 在 115 例 NSTI 患者中发现存活感染组织均显荧光、坏死组织均无荧光，但该结论未在颌骨骨髓炎大样本中验证</w:t>
            </w:r>
          </w:p>
        </w:tc>
      </w:tr>
      <w:tr w14:paraId="5E3D2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95976DA">
            <w:pPr>
              <w:spacing w:after="0" w:line="320" w:lineRule="auto"/>
              <w:jc w:val="left"/>
            </w:pPr>
            <w:r>
              <w:rPr>
                <w:b w:val="0"/>
                <w:bCs w:val="0"/>
                <w:color w:val="18323A"/>
                <w:sz w:val="18"/>
                <w:szCs w:val="18"/>
              </w:rPr>
              <w:t>单一诊断不足</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2119DD2">
            <w:pPr>
              <w:spacing w:after="0" w:line="320" w:lineRule="auto"/>
              <w:jc w:val="left"/>
            </w:pPr>
            <w:r>
              <w:rPr>
                <w:b w:val="0"/>
                <w:bCs w:val="0"/>
                <w:color w:val="18323A"/>
                <w:sz w:val="18"/>
                <w:szCs w:val="18"/>
              </w:rPr>
              <w:t>临床共识不推荐作为单一诊断工具</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05604CC">
            <w:pPr>
              <w:spacing w:after="0" w:line="320" w:lineRule="auto"/>
              <w:jc w:val="left"/>
            </w:pPr>
            <w:r>
              <w:rPr>
                <w:b w:val="0"/>
                <w:bCs w:val="0"/>
                <w:color w:val="18323A"/>
                <w:sz w:val="18"/>
                <w:szCs w:val="18"/>
              </w:rPr>
              <w:t>P036/P041 EAES 2023：ICG 荧光成像"有前景、安全、有效"，但"不应作为单一诊断工具"</w:t>
            </w:r>
          </w:p>
        </w:tc>
      </w:tr>
      <w:tr w14:paraId="429DF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0803066">
            <w:pPr>
              <w:spacing w:after="0" w:line="320" w:lineRule="auto"/>
              <w:jc w:val="left"/>
            </w:pPr>
            <w:r>
              <w:rPr>
                <w:b w:val="0"/>
                <w:bCs w:val="0"/>
                <w:color w:val="18323A"/>
                <w:sz w:val="18"/>
                <w:szCs w:val="18"/>
              </w:rPr>
              <w:t>证据规模有限</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5C70154">
            <w:pPr>
              <w:spacing w:after="0" w:line="320" w:lineRule="auto"/>
              <w:jc w:val="left"/>
            </w:pPr>
            <w:r>
              <w:rPr>
                <w:b w:val="0"/>
                <w:bCs w:val="0"/>
                <w:color w:val="18323A"/>
                <w:sz w:val="18"/>
                <w:szCs w:val="18"/>
              </w:rPr>
              <w:t>现有颌骨近域证据以小样本与近域场景为主</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99386A2">
            <w:pPr>
              <w:spacing w:after="0" w:line="320" w:lineRule="auto"/>
              <w:jc w:val="left"/>
            </w:pPr>
            <w:r>
              <w:rPr>
                <w:b w:val="0"/>
                <w:bCs w:val="0"/>
                <w:color w:val="18323A"/>
                <w:sz w:val="18"/>
                <w:szCs w:val="18"/>
              </w:rPr>
              <w:t>Dhiman 等 2022 系统综述（P039/P048）覆盖 23 项 NIR-ICG 研究、452 例患者；Yoon 等 2019 首次体内验证 ICG 辅助近红外牙科成像可行性；P044 显微镜 ICG 视频 AI 语义分割（2022）为最接近赛题工程形态的研究</w:t>
            </w:r>
          </w:p>
        </w:tc>
      </w:tr>
      <w:tr w14:paraId="00F01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15AA433">
            <w:pPr>
              <w:spacing w:after="0" w:line="320" w:lineRule="auto"/>
              <w:jc w:val="left"/>
            </w:pPr>
            <w:r>
              <w:rPr>
                <w:b w:val="0"/>
                <w:bCs w:val="0"/>
                <w:color w:val="18323A"/>
                <w:sz w:val="18"/>
                <w:szCs w:val="18"/>
              </w:rPr>
              <w:t>药代模型尚不专一</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D28A6DC">
            <w:pPr>
              <w:spacing w:after="0" w:line="320" w:lineRule="auto"/>
              <w:jc w:val="left"/>
            </w:pPr>
            <w:r>
              <w:rPr>
                <w:b w:val="0"/>
                <w:bCs w:val="0"/>
                <w:color w:val="18323A"/>
                <w:sz w:val="18"/>
                <w:szCs w:val="18"/>
              </w:rPr>
              <w:t>骨特异性药代动力学仍属建模阶段</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1D31717">
            <w:pPr>
              <w:spacing w:after="0" w:line="320" w:lineRule="auto"/>
              <w:jc w:val="left"/>
            </w:pPr>
            <w:r>
              <w:rPr>
                <w:b w:val="0"/>
                <w:bCs w:val="0"/>
                <w:color w:val="18323A"/>
                <w:sz w:val="18"/>
                <w:szCs w:val="18"/>
              </w:rPr>
              <w:t>Kang 等 2019 提出骨特异性 ICG 药代动力学模型</w:t>
            </w:r>
          </w:p>
        </w:tc>
      </w:tr>
    </w:tbl>
    <w:p w14:paraId="3C70CFB9">
      <w:pPr>
        <w:spacing w:after="100"/>
      </w:pPr>
    </w:p>
    <w:p w14:paraId="7F60DEEC">
      <w:pPr>
        <w:widowControl/>
        <w:spacing w:after="160" w:line="390" w:lineRule="auto"/>
        <w:jc w:val="both"/>
      </w:pPr>
      <w:r>
        <w:t>基于上述不足，本项目在保留 ICG 作为灌注层基线的同时，提出通过 Evans blue 通透性示踪与四环素类骨结合荧光两条文献路线补充第二信号，并以模块化设计探索面向颌骨死骨选择性的新型骨亲和近红外探针。</w:t>
      </w:r>
    </w:p>
    <w:p w14:paraId="741E722C">
      <w:pPr>
        <w:pStyle w:val="3"/>
        <w:keepNext/>
        <w:keepLines/>
      </w:pPr>
      <w:bookmarkStart w:id="47" w:name="_Toc26496"/>
      <w:r>
        <w:t>3.2.2 候选 A — Evans blue：血管通透性差异</w:t>
      </w:r>
      <w:bookmarkEnd w:id="47"/>
    </w:p>
    <w:p w14:paraId="7FA5216D">
      <w:pPr>
        <w:widowControl/>
        <w:spacing w:after="160" w:line="390" w:lineRule="auto"/>
        <w:jc w:val="both"/>
      </w:pPr>
      <w:r>
        <w:rPr>
          <w:b/>
          <w:bCs/>
        </w:rPr>
        <w:t>机理定位</w:t>
      </w:r>
      <w:r>
        <w:t>：Evans blue 强结合血清白蛋白，临床上曾用于血浆容量测定、血管通透性评估、蛋白渗漏与淋巴示踪。其吸收峰约 620 nm，与白蛋白结合后发射约 680 nm，可作为炎性软组织通透性升高的参考信号。</w:t>
      </w:r>
    </w:p>
    <w:p w14:paraId="37069CAA">
      <w:pPr>
        <w:widowControl/>
        <w:spacing w:after="160" w:line="390" w:lineRule="auto"/>
        <w:jc w:val="both"/>
      </w:pPr>
      <w:r>
        <w:rPr>
          <w:b/>
          <w:bCs/>
        </w:rPr>
        <w:t>项目定位</w:t>
      </w:r>
      <w:r>
        <w:t>：原始 Evans blue 不进入患者应用主线。该候选仅保留作为白蛋白结合/通透性探针的设计启发，以及在非骨前临床数据中的机理对照。历史 FDA 注射产品已停产，当前 DailyMed 检索未发现在售标签，相关衍生物文献证据见 PMCID PMC4291643、PMID 25787737、PMID 29881678。</w:t>
      </w:r>
    </w:p>
    <w:p w14:paraId="1A1C6E13">
      <w:pPr>
        <w:widowControl/>
        <w:spacing w:after="160" w:line="390" w:lineRule="auto"/>
        <w:jc w:val="both"/>
      </w:pPr>
      <w:r>
        <w:rPr>
          <w:b/>
          <w:bCs/>
        </w:rPr>
        <w:t>与颌骨死骨任务的差距</w:t>
      </w:r>
      <w:r>
        <w:t>：</w:t>
      </w:r>
    </w:p>
    <w:p w14:paraId="3CD09644">
      <w:pPr>
        <w:pStyle w:val="21"/>
        <w:keepNext w:val="0"/>
        <w:widowControl/>
        <w:numPr>
          <w:ilvl w:val="0"/>
          <w:numId w:val="16"/>
        </w:numPr>
        <w:spacing w:after="90" w:line="360" w:lineRule="auto"/>
        <w:jc w:val="both"/>
      </w:pPr>
      <w:r>
        <w:t>缺少颌骨与死骨选择性依据，炎症、充血、创面与血管通透性升高均可能产生白蛋白渗漏信号；</w:t>
      </w:r>
    </w:p>
    <w:p w14:paraId="08A665AC">
      <w:pPr>
        <w:pStyle w:val="21"/>
        <w:keepNext w:val="0"/>
        <w:widowControl/>
        <w:numPr>
          <w:ilvl w:val="0"/>
          <w:numId w:val="16"/>
        </w:numPr>
        <w:spacing w:after="90" w:line="360" w:lineRule="auto"/>
        <w:jc w:val="both"/>
      </w:pPr>
      <w:r>
        <w:t>约 680 nm 发射处于可见光/近红外边界，表面成像时组织穿透与背景控制通常弱于 ICG 750–830 nm 近红外窗口；</w:t>
      </w:r>
    </w:p>
    <w:p w14:paraId="4046C585">
      <w:pPr>
        <w:pStyle w:val="21"/>
        <w:keepNext w:val="0"/>
        <w:widowControl/>
        <w:numPr>
          <w:ilvl w:val="0"/>
          <w:numId w:val="16"/>
        </w:numPr>
        <w:spacing w:after="90" w:line="360" w:lineRule="auto"/>
        <w:jc w:val="both"/>
      </w:pPr>
      <w:r>
        <w:t>历史产品停产与监管状态使其难以直接作为术中人体造影剂使用。</w:t>
      </w:r>
    </w:p>
    <w:p w14:paraId="52399785">
      <w:pPr>
        <w:widowControl/>
        <w:spacing w:after="160" w:line="390" w:lineRule="auto"/>
        <w:jc w:val="both"/>
      </w:pPr>
      <w:r>
        <w:t>Evans blue 路线在本章的作用集中于：为新型骨亲和探针的"感染识别端 + 连接臂"设计提供白蛋白结合与通透性机理的对照参考，以及为后续非骨前临床数据中的通透性信号建模提供文献基线。</w:t>
      </w:r>
    </w:p>
    <w:p w14:paraId="2534703C">
      <w:pPr>
        <w:pStyle w:val="3"/>
        <w:keepNext/>
        <w:keepLines/>
      </w:pPr>
      <w:bookmarkStart w:id="48" w:name="_Toc31446"/>
      <w:r>
        <w:t>3.2.3 候选 B — 四环素类：骨结合特性</w:t>
      </w:r>
      <w:bookmarkEnd w:id="48"/>
    </w:p>
    <w:p w14:paraId="30C70482">
      <w:pPr>
        <w:widowControl/>
        <w:spacing w:after="160" w:line="390" w:lineRule="auto"/>
        <w:jc w:val="both"/>
      </w:pPr>
      <w:r>
        <w:rPr>
          <w:b/>
          <w:bCs/>
        </w:rPr>
        <w:t>骨亲和机制</w:t>
      </w:r>
      <w:r>
        <w:t>：四环素类抗生素与钙结合，在活跃矿化与骨重塑区域沉积，可在紫外/紫蓝光激发下产生绿色或黄绿色自体荧光。活骨呈明亮荧光，坏死骨呈低荧光、微弱荧光或无荧光，构成与 ICG 灌注信号互补的骨活性层。</w:t>
      </w:r>
    </w:p>
    <w:p w14:paraId="7ECD28FC">
      <w:pPr>
        <w:widowControl/>
        <w:spacing w:after="160" w:line="390" w:lineRule="auto"/>
        <w:jc w:val="both"/>
      </w:pPr>
      <w:r>
        <w:rPr>
          <w:b/>
          <w:bCs/>
        </w:rPr>
        <w:t>波段选择</w:t>
      </w:r>
      <w:r>
        <w:t>：文献中四环素骨荧光的激发波段包括 390–410 nm 紫光灯、VELscope 400–460 nm 蓝紫光等；本项目工程路线首选 405–460 nm 紫蓝光激发，发射峰值约 529 nm，集中在 500–560 nm。</w:t>
      </w:r>
    </w:p>
    <w:p w14:paraId="41606905">
      <w:pPr>
        <w:widowControl/>
        <w:spacing w:after="160" w:line="390" w:lineRule="auto"/>
        <w:jc w:val="both"/>
      </w:pPr>
      <w:r>
        <w:rPr>
          <w:b/>
          <w:bCs/>
        </w:rPr>
        <w:t>文献证据</w:t>
      </w:r>
      <w:r>
        <w:t>：四环素类骨荧光在 MRONJ 与感染性骨坏死场景下已有较系统的临床与小前临床证据：</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59"/>
        <w:gridCol w:w="2959"/>
        <w:gridCol w:w="2961"/>
      </w:tblGrid>
      <w:tr w14:paraId="7F85F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B4DD3CA">
            <w:pPr>
              <w:spacing w:after="0" w:line="320" w:lineRule="auto"/>
              <w:jc w:val="center"/>
            </w:pPr>
            <w:r>
              <w:rPr>
                <w:b/>
                <w:bCs/>
                <w:color w:val="FFFFFF"/>
                <w:sz w:val="19"/>
                <w:szCs w:val="19"/>
              </w:rPr>
              <w:t>文献</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0B53D55E">
            <w:pPr>
              <w:spacing w:after="0" w:line="320" w:lineRule="auto"/>
              <w:jc w:val="center"/>
            </w:pPr>
            <w:r>
              <w:rPr>
                <w:b/>
                <w:bCs/>
                <w:color w:val="FFFFFF"/>
                <w:sz w:val="19"/>
                <w:szCs w:val="19"/>
              </w:rPr>
              <w:t>场景</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F8A1B73">
            <w:pPr>
              <w:spacing w:after="0" w:line="320" w:lineRule="auto"/>
              <w:jc w:val="center"/>
            </w:pPr>
            <w:r>
              <w:rPr>
                <w:b/>
                <w:bCs/>
                <w:color w:val="FFFFFF"/>
                <w:sz w:val="19"/>
                <w:szCs w:val="19"/>
              </w:rPr>
              <w:t>关键结论</w:t>
            </w:r>
          </w:p>
        </w:tc>
      </w:tr>
      <w:tr w14:paraId="6744B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387D414">
            <w:pPr>
              <w:spacing w:after="0" w:line="320" w:lineRule="auto"/>
              <w:jc w:val="left"/>
            </w:pPr>
            <w:r>
              <w:rPr>
                <w:b w:val="0"/>
                <w:bCs w:val="0"/>
                <w:color w:val="18323A"/>
                <w:sz w:val="18"/>
                <w:szCs w:val="18"/>
              </w:rPr>
              <w:t>Pautke 等 2010（PMID 20006166）</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D031565">
            <w:pPr>
              <w:spacing w:after="0" w:line="320" w:lineRule="auto"/>
              <w:jc w:val="left"/>
            </w:pPr>
            <w:r>
              <w:rPr>
                <w:b w:val="0"/>
                <w:bCs w:val="0"/>
                <w:color w:val="18323A"/>
                <w:sz w:val="18"/>
                <w:szCs w:val="18"/>
              </w:rPr>
              <w:t>骨荧光基础</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7843DDF">
            <w:pPr>
              <w:spacing w:after="0" w:line="320" w:lineRule="auto"/>
              <w:jc w:val="left"/>
            </w:pPr>
            <w:r>
              <w:rPr>
                <w:b w:val="0"/>
                <w:bCs w:val="0"/>
                <w:color w:val="18323A"/>
                <w:sz w:val="18"/>
                <w:szCs w:val="18"/>
              </w:rPr>
              <w:t>系统描述四环素骨荧光在活/死骨的差异化表现</w:t>
            </w:r>
          </w:p>
        </w:tc>
      </w:tr>
      <w:tr w14:paraId="5C83D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60018E3">
            <w:pPr>
              <w:spacing w:after="0" w:line="320" w:lineRule="auto"/>
              <w:jc w:val="left"/>
            </w:pPr>
            <w:r>
              <w:rPr>
                <w:b w:val="0"/>
                <w:bCs w:val="0"/>
                <w:color w:val="18323A"/>
                <w:sz w:val="18"/>
                <w:szCs w:val="18"/>
              </w:rPr>
              <w:t>Ristow 等 2017（PMID 27856150）</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8A30AC8">
            <w:pPr>
              <w:spacing w:after="0" w:line="320" w:lineRule="auto"/>
              <w:jc w:val="left"/>
            </w:pPr>
            <w:r>
              <w:rPr>
                <w:b w:val="0"/>
                <w:bCs w:val="0"/>
                <w:color w:val="18323A"/>
                <w:sz w:val="18"/>
                <w:szCs w:val="18"/>
              </w:rPr>
              <w:t>40 名 MRONJ 患者随机可行性研究</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92909F8">
            <w:pPr>
              <w:spacing w:after="0" w:line="320" w:lineRule="auto"/>
              <w:jc w:val="left"/>
            </w:pPr>
            <w:r>
              <w:rPr>
                <w:b w:val="0"/>
                <w:bCs w:val="0"/>
                <w:color w:val="18323A"/>
                <w:sz w:val="18"/>
                <w:szCs w:val="18"/>
              </w:rPr>
              <w:t>验证四环素荧光引导手术的可行性与安全性</w:t>
            </w:r>
          </w:p>
        </w:tc>
      </w:tr>
      <w:tr w14:paraId="6F17F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E24BA49">
            <w:pPr>
              <w:spacing w:after="0" w:line="320" w:lineRule="auto"/>
              <w:jc w:val="left"/>
            </w:pPr>
            <w:r>
              <w:rPr>
                <w:b w:val="0"/>
                <w:bCs w:val="0"/>
                <w:color w:val="18323A"/>
                <w:sz w:val="18"/>
                <w:szCs w:val="18"/>
              </w:rPr>
              <w:t>Ristow 等 2020（PMID 32444918）</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D7F3A0C">
            <w:pPr>
              <w:spacing w:after="0" w:line="320" w:lineRule="auto"/>
              <w:jc w:val="left"/>
            </w:pPr>
            <w:r>
              <w:rPr>
                <w:b w:val="0"/>
                <w:bCs w:val="0"/>
                <w:color w:val="18323A"/>
                <w:sz w:val="18"/>
                <w:szCs w:val="18"/>
              </w:rPr>
              <w:t>小型猪前临床</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0117761">
            <w:pPr>
              <w:spacing w:after="0" w:line="320" w:lineRule="auto"/>
              <w:jc w:val="left"/>
            </w:pPr>
            <w:r>
              <w:rPr>
                <w:b w:val="0"/>
                <w:bCs w:val="0"/>
                <w:color w:val="18323A"/>
                <w:sz w:val="18"/>
                <w:szCs w:val="18"/>
              </w:rPr>
              <w:t>在动物模型中评估荧光引导清创的边界判读</w:t>
            </w:r>
          </w:p>
        </w:tc>
      </w:tr>
      <w:tr w14:paraId="43F9B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58DADB3">
            <w:pPr>
              <w:spacing w:after="0" w:line="320" w:lineRule="auto"/>
              <w:jc w:val="left"/>
            </w:pPr>
            <w:r>
              <w:rPr>
                <w:b w:val="0"/>
                <w:bCs w:val="0"/>
                <w:color w:val="18323A"/>
                <w:sz w:val="18"/>
                <w:szCs w:val="18"/>
              </w:rPr>
              <w:t>2021 感染性髋关节翻修（PMID 34084695）</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23E57F6">
            <w:pPr>
              <w:spacing w:after="0" w:line="320" w:lineRule="auto"/>
              <w:jc w:val="left"/>
            </w:pPr>
            <w:r>
              <w:rPr>
                <w:b w:val="0"/>
                <w:bCs w:val="0"/>
                <w:color w:val="18323A"/>
                <w:sz w:val="18"/>
                <w:szCs w:val="18"/>
              </w:rPr>
              <w:t>感染性骨坏死</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2479E3D">
            <w:pPr>
              <w:spacing w:after="0" w:line="320" w:lineRule="auto"/>
              <w:jc w:val="left"/>
            </w:pPr>
            <w:r>
              <w:rPr>
                <w:b w:val="0"/>
                <w:bCs w:val="0"/>
                <w:color w:val="18323A"/>
                <w:sz w:val="18"/>
                <w:szCs w:val="18"/>
              </w:rPr>
              <w:t>在感染性骨场景下评估四环素荧光辅助判读</w:t>
            </w:r>
          </w:p>
        </w:tc>
      </w:tr>
      <w:tr w14:paraId="59270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587CF94">
            <w:pPr>
              <w:spacing w:after="0" w:line="320" w:lineRule="auto"/>
              <w:jc w:val="left"/>
            </w:pPr>
            <w:r>
              <w:rPr>
                <w:b w:val="0"/>
                <w:bCs w:val="0"/>
                <w:color w:val="18323A"/>
                <w:sz w:val="18"/>
                <w:szCs w:val="18"/>
              </w:rPr>
              <w:t>2025 范围综述</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82885D6">
            <w:pPr>
              <w:spacing w:after="0" w:line="320" w:lineRule="auto"/>
              <w:jc w:val="left"/>
            </w:pPr>
            <w:r>
              <w:rPr>
                <w:b w:val="0"/>
                <w:bCs w:val="0"/>
                <w:color w:val="18323A"/>
                <w:sz w:val="18"/>
                <w:szCs w:val="18"/>
              </w:rPr>
              <w:t>51 名患者、57 个病灶</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4B0B4FD">
            <w:pPr>
              <w:spacing w:after="0" w:line="320" w:lineRule="auto"/>
              <w:jc w:val="left"/>
            </w:pPr>
            <w:r>
              <w:rPr>
                <w:b w:val="0"/>
                <w:bCs w:val="0"/>
                <w:color w:val="18323A"/>
                <w:sz w:val="18"/>
                <w:szCs w:val="18"/>
              </w:rPr>
              <w:t>手术成功率约 89%–100%（仍为小样本综述）</w:t>
            </w:r>
          </w:p>
        </w:tc>
      </w:tr>
      <w:tr w14:paraId="46EE0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F575D7C">
            <w:pPr>
              <w:spacing w:after="0" w:line="320" w:lineRule="auto"/>
              <w:jc w:val="left"/>
            </w:pPr>
            <w:r>
              <w:rPr>
                <w:b w:val="0"/>
                <w:bCs w:val="0"/>
                <w:color w:val="18323A"/>
                <w:sz w:val="18"/>
                <w:szCs w:val="18"/>
              </w:rPr>
              <w:t>MRONJ 荧光引导手术荟萃分析（PMID 41917690）</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4139EA4">
            <w:pPr>
              <w:spacing w:after="0" w:line="320" w:lineRule="auto"/>
              <w:jc w:val="left"/>
            </w:pPr>
            <w:r>
              <w:rPr>
                <w:b w:val="0"/>
                <w:bCs w:val="0"/>
                <w:color w:val="18323A"/>
                <w:sz w:val="18"/>
                <w:szCs w:val="18"/>
              </w:rPr>
              <w:t>285 名患者、314 个病灶</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0C88961">
            <w:pPr>
              <w:spacing w:after="0" w:line="320" w:lineRule="auto"/>
              <w:jc w:val="left"/>
            </w:pPr>
            <w:r>
              <w:rPr>
                <w:b w:val="0"/>
                <w:bCs w:val="0"/>
                <w:color w:val="18323A"/>
                <w:sz w:val="18"/>
                <w:szCs w:val="18"/>
              </w:rPr>
              <w:t>提供相对较大样本的荟萃证据</w:t>
            </w:r>
          </w:p>
        </w:tc>
      </w:tr>
    </w:tbl>
    <w:p w14:paraId="48C15D54">
      <w:pPr>
        <w:spacing w:after="100"/>
      </w:pPr>
    </w:p>
    <w:p w14:paraId="3DC14073">
      <w:pPr>
        <w:widowControl/>
        <w:spacing w:after="160" w:line="390" w:lineRule="auto"/>
        <w:jc w:val="both"/>
      </w:pPr>
      <w:r>
        <w:t>本地 PDF P061/P062/P063/P066/P068 对上述证据进行了归档与边界标注，仍属公开异域解剖/ MRONJ 场景，不构成颌骨骨髓炎术中 ICG 目标域证据。</w:t>
      </w:r>
    </w:p>
    <w:p w14:paraId="0446303F">
      <w:pPr>
        <w:widowControl/>
        <w:spacing w:after="160" w:line="390" w:lineRule="auto"/>
        <w:jc w:val="both"/>
      </w:pPr>
      <w:r>
        <w:rPr>
          <w:b/>
          <w:bCs/>
        </w:rPr>
        <w:t>用药风险与边界</w:t>
      </w:r>
      <w:r>
        <w:t>：四环素类作为抗生素存在过敏、妊娠/婴幼儿风险、光敏反应、食管刺激、胃肠道反应、艰难梭菌相关腹泻、严重皮肤反应、颅内高压、肝毒性等已知风险，并存在药物相互作用。为成像目的使用抗生素会引入耐药与微生态风险。文献中报告的剂量（如多西环素 100 mg bid × 7 天）仅作为研究文献证据保留，禁止直接转化为本项目临床用药建议。比赛阶段不开展四环素类研究性人体给药演示。</w:t>
      </w:r>
    </w:p>
    <w:p w14:paraId="6487870A">
      <w:pPr>
        <w:pStyle w:val="3"/>
        <w:keepNext/>
        <w:keepLines/>
      </w:pPr>
      <w:bookmarkStart w:id="49" w:name="_Toc11142"/>
      <w:r>
        <w:t>3.2.4 与 ICG 联合使用思路</w:t>
      </w:r>
      <w:bookmarkEnd w:id="49"/>
    </w:p>
    <w:p w14:paraId="49B37FA0">
      <w:pPr>
        <w:widowControl/>
        <w:spacing w:after="160" w:line="390" w:lineRule="auto"/>
        <w:jc w:val="both"/>
      </w:pPr>
      <w:r>
        <w:t>基于 ICG 灌注层与四环素骨活性层在机理与光谱上的互补性，本项目提出"灌注层 + 骨活性层"的联合判读思路：</w:t>
      </w:r>
    </w:p>
    <w:p w14:paraId="47D9D862">
      <w:pPr>
        <w:pStyle w:val="21"/>
        <w:keepNext w:val="0"/>
        <w:widowControl/>
        <w:numPr>
          <w:ilvl w:val="0"/>
          <w:numId w:val="17"/>
        </w:numPr>
        <w:spacing w:after="90" w:line="360" w:lineRule="auto"/>
        <w:jc w:val="both"/>
      </w:pPr>
      <w:r>
        <w:rPr>
          <w:b/>
          <w:bCs/>
        </w:rPr>
        <w:t>时序分工</w:t>
      </w:r>
      <w:r>
        <w:t>：ICG 静脉注射后约 10 分钟进入 3–5 分钟成像窗口，反映术区实时灌注；四环素类骨荧光为预设给药后骨内沉积信号，与术中实时灌注解耦，可作为骨活性的"历史标记"。</w:t>
      </w:r>
    </w:p>
    <w:p w14:paraId="0CBE098E">
      <w:pPr>
        <w:pStyle w:val="21"/>
        <w:keepNext w:val="0"/>
        <w:widowControl/>
        <w:numPr>
          <w:ilvl w:val="0"/>
          <w:numId w:val="17"/>
        </w:numPr>
        <w:spacing w:after="90" w:line="360" w:lineRule="auto"/>
        <w:jc w:val="both"/>
      </w:pPr>
      <w:r>
        <w:rPr>
          <w:b/>
          <w:bCs/>
        </w:rPr>
        <w:t>光谱分工</w:t>
      </w:r>
      <w:r>
        <w:t>：ICG 激发/发射位于 750–830 nm 近红外窗口；四环素骨荧光激发位于 405–460 nm，发射位于 500–560 nm。两个波段在激发源、滤光片与检测窗口上可分离，为双通道叠加提供光谱基础。</w:t>
      </w:r>
    </w:p>
    <w:p w14:paraId="63D4D37C">
      <w:pPr>
        <w:pStyle w:val="21"/>
        <w:keepNext w:val="0"/>
        <w:widowControl/>
        <w:numPr>
          <w:ilvl w:val="0"/>
          <w:numId w:val="17"/>
        </w:numPr>
        <w:spacing w:after="90" w:line="360" w:lineRule="auto"/>
        <w:jc w:val="both"/>
      </w:pPr>
      <w:r>
        <w:rPr>
          <w:b/>
          <w:bCs/>
        </w:rPr>
        <w:t>判读分工</w:t>
      </w:r>
      <w:r>
        <w:t>：ICG 高信号提示灌注/通透性升高区，四环素高信号提示活骨区，ICG 低信号且四环素低信号区为可疑死骨/低活性区；两者结合可形成灌注—活性二维判读图，供医生复核使用。</w:t>
      </w:r>
    </w:p>
    <w:p w14:paraId="664EB25D">
      <w:pPr>
        <w:pStyle w:val="21"/>
        <w:keepNext w:val="0"/>
        <w:widowControl/>
        <w:numPr>
          <w:ilvl w:val="0"/>
          <w:numId w:val="17"/>
        </w:numPr>
        <w:spacing w:after="90" w:line="360" w:lineRule="auto"/>
        <w:jc w:val="both"/>
      </w:pPr>
      <w:r>
        <w:rPr>
          <w:b/>
          <w:bCs/>
        </w:rPr>
        <w:t>Evans blue 路线</w:t>
      </w:r>
      <w:r>
        <w:t>：保留为通透性信号建模的文献对照，不与 ICG 同步用于人体给药。</w:t>
      </w:r>
    </w:p>
    <w:p w14:paraId="6E25743F">
      <w:pPr>
        <w:widowControl/>
        <w:spacing w:after="160" w:line="390" w:lineRule="auto"/>
        <w:jc w:val="both"/>
      </w:pPr>
      <w:r>
        <w:t>联合使用尚未等同于已验证方案。上述分工仅作为后续工程替代证据与医生复核 UI 设计的依据，实际人体联合给药需在伦理、药代、毒理与监管批准后开展。</w:t>
      </w:r>
    </w:p>
    <w:p w14:paraId="2BFF64D4">
      <w:pPr>
        <w:pStyle w:val="3"/>
        <w:keepNext/>
        <w:keepLines/>
      </w:pPr>
      <w:bookmarkStart w:id="50" w:name="_Toc32651"/>
      <w:r>
        <w:t>3.2.5 新型骨亲和探针模块化设计</w:t>
      </w:r>
      <w:bookmarkEnd w:id="50"/>
    </w:p>
    <w:p w14:paraId="564C3BF0">
      <w:pPr>
        <w:widowControl/>
        <w:spacing w:after="160" w:line="390" w:lineRule="auto"/>
        <w:jc w:val="both"/>
      </w:pPr>
      <w:r>
        <w:t>在文献候选之外，本项目提出面向颌骨死骨选择性的新型骨亲和近红外探针模块化设计，作为长期研究方向。探针由四个模块组成：</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59"/>
        <w:gridCol w:w="2959"/>
        <w:gridCol w:w="2961"/>
      </w:tblGrid>
      <w:tr w14:paraId="6C4E2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0B332350">
            <w:pPr>
              <w:spacing w:after="0" w:line="320" w:lineRule="auto"/>
              <w:jc w:val="center"/>
            </w:pPr>
            <w:r>
              <w:rPr>
                <w:b/>
                <w:bCs/>
                <w:color w:val="FFFFFF"/>
                <w:sz w:val="19"/>
                <w:szCs w:val="19"/>
              </w:rPr>
              <w:t>模块</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8A76BEC">
            <w:pPr>
              <w:spacing w:after="0" w:line="320" w:lineRule="auto"/>
              <w:jc w:val="center"/>
            </w:pPr>
            <w:r>
              <w:rPr>
                <w:b/>
                <w:bCs/>
                <w:color w:val="FFFFFF"/>
                <w:sz w:val="19"/>
                <w:szCs w:val="19"/>
              </w:rPr>
              <w:t>设计目标</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C285075">
            <w:pPr>
              <w:spacing w:after="0" w:line="320" w:lineRule="auto"/>
              <w:jc w:val="center"/>
            </w:pPr>
            <w:r>
              <w:rPr>
                <w:b/>
                <w:bCs/>
                <w:color w:val="FFFFFF"/>
                <w:sz w:val="19"/>
                <w:szCs w:val="19"/>
              </w:rPr>
              <w:t>候选起点</w:t>
            </w:r>
          </w:p>
        </w:tc>
      </w:tr>
      <w:tr w14:paraId="1D4B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C7F1A3D">
            <w:pPr>
              <w:spacing w:after="0" w:line="320" w:lineRule="auto"/>
              <w:jc w:val="left"/>
            </w:pPr>
            <w:r>
              <w:rPr>
                <w:b w:val="0"/>
                <w:bCs w:val="0"/>
                <w:color w:val="18323A"/>
                <w:sz w:val="18"/>
                <w:szCs w:val="18"/>
              </w:rPr>
              <w:t>骨亲和端</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A8E5ADC">
            <w:pPr>
              <w:spacing w:after="0" w:line="320" w:lineRule="auto"/>
              <w:jc w:val="left"/>
            </w:pPr>
            <w:r>
              <w:rPr>
                <w:b w:val="0"/>
                <w:bCs w:val="0"/>
                <w:color w:val="18323A"/>
                <w:sz w:val="18"/>
                <w:szCs w:val="18"/>
              </w:rPr>
              <w:t>面向羟基磷灰石结合</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48E240D">
            <w:pPr>
              <w:spacing w:after="0" w:line="320" w:lineRule="auto"/>
              <w:jc w:val="left"/>
            </w:pPr>
            <w:r>
              <w:rPr>
                <w:b w:val="0"/>
                <w:bCs w:val="0"/>
                <w:color w:val="18323A"/>
                <w:sz w:val="18"/>
                <w:szCs w:val="18"/>
              </w:rPr>
              <w:t>双膦酸或膦酸基团</w:t>
            </w:r>
          </w:p>
        </w:tc>
      </w:tr>
      <w:tr w14:paraId="405D3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60F4AFE">
            <w:pPr>
              <w:spacing w:after="0" w:line="320" w:lineRule="auto"/>
              <w:jc w:val="left"/>
            </w:pPr>
            <w:r>
              <w:rPr>
                <w:b w:val="0"/>
                <w:bCs w:val="0"/>
                <w:color w:val="18323A"/>
                <w:sz w:val="18"/>
                <w:szCs w:val="18"/>
              </w:rPr>
              <w:t>感染识别端</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49E273B">
            <w:pPr>
              <w:spacing w:after="0" w:line="320" w:lineRule="auto"/>
              <w:jc w:val="left"/>
            </w:pPr>
            <w:r>
              <w:rPr>
                <w:b w:val="0"/>
                <w:bCs w:val="0"/>
                <w:color w:val="18323A"/>
                <w:sz w:val="18"/>
                <w:szCs w:val="18"/>
              </w:rPr>
              <w:t>区分细菌/生物膜/无菌坏死</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E2CAC69">
            <w:pPr>
              <w:spacing w:after="0" w:line="320" w:lineRule="auto"/>
              <w:jc w:val="left"/>
            </w:pPr>
            <w:r>
              <w:rPr>
                <w:b w:val="0"/>
                <w:bCs w:val="0"/>
                <w:color w:val="18323A"/>
                <w:sz w:val="18"/>
                <w:szCs w:val="18"/>
              </w:rPr>
              <w:t>革兰阳性菌细胞壁/生物膜结合分子为起点，同时设置革兰阴性菌、厌氧菌与无菌坏死对照</w:t>
            </w:r>
          </w:p>
        </w:tc>
      </w:tr>
      <w:tr w14:paraId="4C0D2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80CB150">
            <w:pPr>
              <w:spacing w:after="0" w:line="320" w:lineRule="auto"/>
              <w:jc w:val="left"/>
            </w:pPr>
            <w:r>
              <w:rPr>
                <w:b w:val="0"/>
                <w:bCs w:val="0"/>
                <w:color w:val="18323A"/>
                <w:sz w:val="18"/>
                <w:szCs w:val="18"/>
              </w:rPr>
              <w:t>近红外发光端</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7A9DB3C">
            <w:pPr>
              <w:spacing w:after="0" w:line="320" w:lineRule="auto"/>
              <w:jc w:val="left"/>
            </w:pPr>
            <w:r>
              <w:rPr>
                <w:b w:val="0"/>
                <w:bCs w:val="0"/>
                <w:color w:val="18323A"/>
                <w:sz w:val="18"/>
                <w:szCs w:val="18"/>
              </w:rPr>
              <w:t>适配设备 750–810 nm 激发与 830 nm 检测窗口</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CA2523B">
            <w:pPr>
              <w:spacing w:after="0" w:line="320" w:lineRule="auto"/>
              <w:jc w:val="left"/>
            </w:pPr>
            <w:r>
              <w:rPr>
                <w:b w:val="0"/>
                <w:bCs w:val="0"/>
                <w:color w:val="18323A"/>
                <w:sz w:val="18"/>
                <w:szCs w:val="18"/>
              </w:rPr>
              <w:t>近红外花菁/方酸酰胺等发光骨架</w:t>
            </w:r>
          </w:p>
        </w:tc>
      </w:tr>
      <w:tr w14:paraId="17FFC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8FBB409">
            <w:pPr>
              <w:spacing w:after="0" w:line="320" w:lineRule="auto"/>
              <w:jc w:val="left"/>
            </w:pPr>
            <w:r>
              <w:rPr>
                <w:b w:val="0"/>
                <w:bCs w:val="0"/>
                <w:color w:val="18323A"/>
                <w:sz w:val="18"/>
                <w:szCs w:val="18"/>
              </w:rPr>
              <w:t>连接臂</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64CCB7E">
            <w:pPr>
              <w:spacing w:after="0" w:line="320" w:lineRule="auto"/>
              <w:jc w:val="left"/>
            </w:pPr>
            <w:r>
              <w:rPr>
                <w:b w:val="0"/>
                <w:bCs w:val="0"/>
                <w:color w:val="18323A"/>
                <w:sz w:val="18"/>
                <w:szCs w:val="18"/>
              </w:rPr>
              <w:t>控制亲水性、空间位阻、药代与非特异吸附</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0A39E69">
            <w:pPr>
              <w:spacing w:after="0" w:line="320" w:lineRule="auto"/>
              <w:jc w:val="left"/>
            </w:pPr>
            <w:r>
              <w:rPr>
                <w:b w:val="0"/>
                <w:bCs w:val="0"/>
                <w:color w:val="18323A"/>
                <w:sz w:val="18"/>
                <w:szCs w:val="18"/>
              </w:rPr>
              <w:t>PEG/烷基链/可裂解连接子</w:t>
            </w:r>
          </w:p>
        </w:tc>
      </w:tr>
    </w:tbl>
    <w:p w14:paraId="37B68EF8">
      <w:pPr>
        <w:spacing w:after="100"/>
      </w:pPr>
    </w:p>
    <w:p w14:paraId="4F225DD1">
      <w:pPr>
        <w:widowControl/>
        <w:spacing w:after="160" w:line="390" w:lineRule="auto"/>
        <w:jc w:val="both"/>
      </w:pPr>
      <w:r>
        <w:t>为系统性推进验证，设计 A0–A4 分级实验矩阵：</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9"/>
        <w:gridCol w:w="2219"/>
        <w:gridCol w:w="2219"/>
        <w:gridCol w:w="2222"/>
      </w:tblGrid>
      <w:tr w14:paraId="4C890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D155DD6">
            <w:pPr>
              <w:spacing w:after="0" w:line="320" w:lineRule="auto"/>
              <w:jc w:val="center"/>
            </w:pPr>
            <w:r>
              <w:rPr>
                <w:b/>
                <w:bCs/>
                <w:color w:val="FFFFFF"/>
                <w:sz w:val="19"/>
                <w:szCs w:val="19"/>
              </w:rPr>
              <w:t>阶段</w:t>
            </w:r>
          </w:p>
        </w:tc>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940B873">
            <w:pPr>
              <w:spacing w:after="0" w:line="320" w:lineRule="auto"/>
              <w:jc w:val="center"/>
            </w:pPr>
            <w:r>
              <w:rPr>
                <w:b/>
                <w:bCs/>
                <w:color w:val="FFFFFF"/>
                <w:sz w:val="19"/>
                <w:szCs w:val="19"/>
              </w:rPr>
              <w:t>体系</w:t>
            </w:r>
          </w:p>
        </w:tc>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3973550">
            <w:pPr>
              <w:spacing w:after="0" w:line="320" w:lineRule="auto"/>
              <w:jc w:val="center"/>
            </w:pPr>
            <w:r>
              <w:rPr>
                <w:b/>
                <w:bCs/>
                <w:color w:val="FFFFFF"/>
                <w:sz w:val="19"/>
                <w:szCs w:val="19"/>
              </w:rPr>
              <w:t>终点</w:t>
            </w:r>
          </w:p>
        </w:tc>
        <w:tc>
          <w:tcPr>
            <w:tcW w:w="2222"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24774D6">
            <w:pPr>
              <w:spacing w:after="0" w:line="320" w:lineRule="auto"/>
              <w:jc w:val="center"/>
            </w:pPr>
            <w:r>
              <w:rPr>
                <w:b/>
                <w:bCs/>
                <w:color w:val="FFFFFF"/>
                <w:sz w:val="19"/>
                <w:szCs w:val="19"/>
              </w:rPr>
              <w:t>停止条件</w:t>
            </w:r>
          </w:p>
        </w:tc>
      </w:tr>
      <w:tr w14:paraId="2E535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0A0D222">
            <w:pPr>
              <w:spacing w:after="0" w:line="320" w:lineRule="auto"/>
              <w:jc w:val="left"/>
            </w:pPr>
            <w:r>
              <w:rPr>
                <w:b w:val="0"/>
                <w:bCs w:val="0"/>
                <w:color w:val="18323A"/>
                <w:sz w:val="18"/>
                <w:szCs w:val="18"/>
              </w:rPr>
              <w:t>A0 光谱</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3AD1D10">
            <w:pPr>
              <w:spacing w:after="0" w:line="320" w:lineRule="auto"/>
              <w:jc w:val="left"/>
            </w:pPr>
            <w:r>
              <w:rPr>
                <w:b w:val="0"/>
                <w:bCs w:val="0"/>
                <w:color w:val="18323A"/>
                <w:sz w:val="18"/>
                <w:szCs w:val="18"/>
              </w:rPr>
              <w:t>候选、ICG、单功能对照</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529A728">
            <w:pPr>
              <w:spacing w:after="0" w:line="320" w:lineRule="auto"/>
              <w:jc w:val="left"/>
            </w:pPr>
            <w:r>
              <w:rPr>
                <w:b w:val="0"/>
                <w:bCs w:val="0"/>
                <w:color w:val="18323A"/>
                <w:sz w:val="18"/>
                <w:szCs w:val="18"/>
              </w:rPr>
              <w:t>激发/发射、量子产率、光漂白、设备滤光片覆盖</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3919812">
            <w:pPr>
              <w:spacing w:after="0" w:line="320" w:lineRule="auto"/>
              <w:jc w:val="left"/>
            </w:pPr>
            <w:r>
              <w:rPr>
                <w:b w:val="0"/>
                <w:bCs w:val="0"/>
                <w:color w:val="18323A"/>
                <w:sz w:val="18"/>
                <w:szCs w:val="18"/>
              </w:rPr>
              <w:t>光谱不匹配或稳定性不足</w:t>
            </w:r>
          </w:p>
        </w:tc>
      </w:tr>
      <w:tr w14:paraId="7504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83B04B4">
            <w:pPr>
              <w:spacing w:after="0" w:line="320" w:lineRule="auto"/>
              <w:jc w:val="left"/>
            </w:pPr>
            <w:r>
              <w:rPr>
                <w:b w:val="0"/>
                <w:bCs w:val="0"/>
                <w:color w:val="18323A"/>
                <w:sz w:val="18"/>
                <w:szCs w:val="18"/>
              </w:rPr>
              <w:t>A1 材料</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5D14583">
            <w:pPr>
              <w:spacing w:after="0" w:line="320" w:lineRule="auto"/>
              <w:jc w:val="left"/>
            </w:pPr>
            <w:r>
              <w:rPr>
                <w:b w:val="0"/>
                <w:bCs w:val="0"/>
                <w:color w:val="18323A"/>
                <w:sz w:val="18"/>
                <w:szCs w:val="18"/>
              </w:rPr>
              <w:t>HAp、蛋白、pH、血清</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246EB17">
            <w:pPr>
              <w:spacing w:after="0" w:line="320" w:lineRule="auto"/>
              <w:jc w:val="left"/>
            </w:pPr>
            <w:r>
              <w:rPr>
                <w:b w:val="0"/>
                <w:bCs w:val="0"/>
                <w:color w:val="18323A"/>
                <w:sz w:val="18"/>
                <w:szCs w:val="18"/>
              </w:rPr>
              <w:t>骨亲和、非特异吸附、信噪比</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AEBF734">
            <w:pPr>
              <w:spacing w:after="0" w:line="320" w:lineRule="auto"/>
              <w:jc w:val="left"/>
            </w:pPr>
            <w:r>
              <w:rPr>
                <w:b w:val="0"/>
                <w:bCs w:val="0"/>
                <w:color w:val="18323A"/>
                <w:sz w:val="18"/>
                <w:szCs w:val="18"/>
              </w:rPr>
              <w:t>选择性不足</w:t>
            </w:r>
          </w:p>
        </w:tc>
      </w:tr>
      <w:tr w14:paraId="45CE2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F7787E0">
            <w:pPr>
              <w:spacing w:after="0" w:line="320" w:lineRule="auto"/>
              <w:jc w:val="left"/>
            </w:pPr>
            <w:r>
              <w:rPr>
                <w:b w:val="0"/>
                <w:bCs w:val="0"/>
                <w:color w:val="18323A"/>
                <w:sz w:val="18"/>
                <w:szCs w:val="18"/>
              </w:rPr>
              <w:t>A2 细菌/细胞</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0F9D3C7">
            <w:pPr>
              <w:spacing w:after="0" w:line="320" w:lineRule="auto"/>
              <w:jc w:val="left"/>
            </w:pPr>
            <w:r>
              <w:rPr>
                <w:b w:val="0"/>
                <w:bCs w:val="0"/>
                <w:color w:val="18323A"/>
                <w:sz w:val="18"/>
                <w:szCs w:val="18"/>
              </w:rPr>
              <w:t>多菌种、生物膜、无菌对照</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99A8A61">
            <w:pPr>
              <w:spacing w:after="0" w:line="320" w:lineRule="auto"/>
              <w:jc w:val="left"/>
            </w:pPr>
            <w:r>
              <w:rPr>
                <w:b w:val="0"/>
                <w:bCs w:val="0"/>
                <w:color w:val="18323A"/>
                <w:sz w:val="18"/>
                <w:szCs w:val="18"/>
              </w:rPr>
              <w:t>结合、竞争抑制、细胞毒性</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21FC78C">
            <w:pPr>
              <w:spacing w:after="0" w:line="320" w:lineRule="auto"/>
              <w:jc w:val="left"/>
            </w:pPr>
            <w:r>
              <w:rPr>
                <w:b w:val="0"/>
                <w:bCs w:val="0"/>
                <w:color w:val="18323A"/>
                <w:sz w:val="18"/>
                <w:szCs w:val="18"/>
              </w:rPr>
              <w:t>毒性或菌种偏倚不可控</w:t>
            </w:r>
          </w:p>
        </w:tc>
      </w:tr>
      <w:tr w14:paraId="2B326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F7D5C04">
            <w:pPr>
              <w:spacing w:after="0" w:line="320" w:lineRule="auto"/>
              <w:jc w:val="left"/>
            </w:pPr>
            <w:r>
              <w:rPr>
                <w:b w:val="0"/>
                <w:bCs w:val="0"/>
                <w:color w:val="18323A"/>
                <w:sz w:val="18"/>
                <w:szCs w:val="18"/>
              </w:rPr>
              <w:t>A3 组织/仿体</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1B709F9">
            <w:pPr>
              <w:spacing w:after="0" w:line="320" w:lineRule="auto"/>
              <w:jc w:val="left"/>
            </w:pPr>
            <w:r>
              <w:rPr>
                <w:b w:val="0"/>
                <w:bCs w:val="0"/>
                <w:color w:val="18323A"/>
                <w:sz w:val="18"/>
                <w:szCs w:val="18"/>
              </w:rPr>
              <w:t>活骨、坏死骨、炎症软组织</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4EDE829">
            <w:pPr>
              <w:spacing w:after="0" w:line="320" w:lineRule="auto"/>
              <w:jc w:val="left"/>
            </w:pPr>
            <w:r>
              <w:rPr>
                <w:b w:val="0"/>
                <w:bCs w:val="0"/>
                <w:color w:val="18323A"/>
                <w:sz w:val="18"/>
                <w:szCs w:val="18"/>
              </w:rPr>
              <w:t>边界对比、深度、剂量与设备适配</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1C56485">
            <w:pPr>
              <w:spacing w:after="0" w:line="320" w:lineRule="auto"/>
              <w:jc w:val="left"/>
            </w:pPr>
            <w:r>
              <w:rPr>
                <w:b w:val="0"/>
                <w:bCs w:val="0"/>
                <w:color w:val="18323A"/>
                <w:sz w:val="18"/>
                <w:szCs w:val="18"/>
              </w:rPr>
              <w:t>边界重复性不足</w:t>
            </w:r>
          </w:p>
        </w:tc>
      </w:tr>
      <w:tr w14:paraId="63E44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272F15C">
            <w:pPr>
              <w:spacing w:after="0" w:line="320" w:lineRule="auto"/>
              <w:jc w:val="left"/>
            </w:pPr>
            <w:r>
              <w:rPr>
                <w:b w:val="0"/>
                <w:bCs w:val="0"/>
                <w:color w:val="18323A"/>
                <w:sz w:val="18"/>
                <w:szCs w:val="18"/>
              </w:rPr>
              <w:t>A4 前临床</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841765A">
            <w:pPr>
              <w:spacing w:after="0" w:line="320" w:lineRule="auto"/>
              <w:jc w:val="left"/>
            </w:pPr>
            <w:r>
              <w:rPr>
                <w:b w:val="0"/>
                <w:bCs w:val="0"/>
                <w:color w:val="18323A"/>
                <w:sz w:val="18"/>
                <w:szCs w:val="18"/>
              </w:rPr>
              <w:t>经伦理批准模型</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0A31516">
            <w:pPr>
              <w:spacing w:after="0" w:line="320" w:lineRule="auto"/>
              <w:jc w:val="left"/>
            </w:pPr>
            <w:r>
              <w:rPr>
                <w:b w:val="0"/>
                <w:bCs w:val="0"/>
                <w:color w:val="18323A"/>
                <w:sz w:val="18"/>
                <w:szCs w:val="18"/>
              </w:rPr>
              <w:t>药代、安全性、病理与培养对照</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086B148">
            <w:pPr>
              <w:spacing w:after="0" w:line="320" w:lineRule="auto"/>
              <w:jc w:val="left"/>
            </w:pPr>
            <w:r>
              <w:rPr>
                <w:b w:val="0"/>
                <w:bCs w:val="0"/>
                <w:color w:val="18323A"/>
                <w:sz w:val="18"/>
                <w:szCs w:val="18"/>
              </w:rPr>
              <w:t>安全门失败</w:t>
            </w:r>
          </w:p>
        </w:tc>
      </w:tr>
    </w:tbl>
    <w:p w14:paraId="7D652688">
      <w:pPr>
        <w:spacing w:after="100"/>
      </w:pPr>
    </w:p>
    <w:p w14:paraId="223E2E90">
      <w:pPr>
        <w:widowControl/>
        <w:spacing w:after="160" w:line="390" w:lineRule="auto"/>
        <w:jc w:val="both"/>
      </w:pPr>
      <w:r>
        <w:rPr>
          <w:b/>
          <w:bCs/>
        </w:rPr>
        <w:t>当前状态</w:t>
      </w:r>
      <w:r>
        <w:t>：候选结构停留在文献支持与实验设计阶段；人体使用需完成结构确认、纯度、光谱、稳定性、结合、细胞、组织、药代、毒理、伦理与监管验证。比赛阶段不开展研究性染料的人体给药演示。</w:t>
      </w:r>
    </w:p>
    <w:p w14:paraId="74C3BABB">
      <w:pPr>
        <w:pBdr>
          <w:bottom w:val="single" w:color="B9C9CC" w:sz="6" w:space="1"/>
        </w:pBdr>
        <w:spacing w:before="80" w:after="160"/>
      </w:pPr>
    </w:p>
    <w:p w14:paraId="4BF2ABA7">
      <w:pPr>
        <w:pStyle w:val="2"/>
        <w:keepNext/>
        <w:keepLines/>
      </w:pPr>
      <w:bookmarkStart w:id="51" w:name="_Toc7854"/>
      <w:r>
        <w:t>3.3 显微适配性与工程替代证据</w:t>
      </w:r>
      <w:bookmarkEnd w:id="51"/>
    </w:p>
    <w:p w14:paraId="2A620FB7">
      <w:pPr>
        <w:pStyle w:val="3"/>
        <w:keepNext/>
        <w:keepLines/>
      </w:pPr>
      <w:bookmarkStart w:id="52" w:name="_Toc18270"/>
      <w:r>
        <w:t>3.3.1 激发/发射波长与显微镜通道匹配</w:t>
      </w:r>
      <w:bookmarkEnd w:id="52"/>
    </w:p>
    <w:p w14:paraId="2CC4812C">
      <w:pPr>
        <w:widowControl/>
        <w:spacing w:after="160" w:line="390" w:lineRule="auto"/>
        <w:jc w:val="both"/>
      </w:pPr>
      <w:r>
        <w:t>赛题方显微镜官方参数与候选造影剂的光谱匹配关系如下：</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9"/>
        <w:gridCol w:w="2219"/>
        <w:gridCol w:w="2219"/>
        <w:gridCol w:w="2222"/>
      </w:tblGrid>
      <w:tr w14:paraId="247B7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90B4E12">
            <w:pPr>
              <w:spacing w:after="0" w:line="320" w:lineRule="auto"/>
              <w:jc w:val="center"/>
            </w:pPr>
            <w:r>
              <w:rPr>
                <w:b/>
                <w:bCs/>
                <w:color w:val="FFFFFF"/>
                <w:sz w:val="19"/>
                <w:szCs w:val="19"/>
              </w:rPr>
              <w:t>造影剂</w:t>
            </w:r>
          </w:p>
        </w:tc>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6F0EDC9">
            <w:pPr>
              <w:spacing w:after="0" w:line="320" w:lineRule="auto"/>
              <w:jc w:val="center"/>
            </w:pPr>
            <w:r>
              <w:rPr>
                <w:b/>
                <w:bCs/>
                <w:color w:val="FFFFFF"/>
                <w:sz w:val="19"/>
                <w:szCs w:val="19"/>
              </w:rPr>
              <w:t>激发波段</w:t>
            </w:r>
          </w:p>
        </w:tc>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D89B130">
            <w:pPr>
              <w:spacing w:after="0" w:line="320" w:lineRule="auto"/>
              <w:jc w:val="center"/>
            </w:pPr>
            <w:r>
              <w:rPr>
                <w:b/>
                <w:bCs/>
                <w:color w:val="FFFFFF"/>
                <w:sz w:val="19"/>
                <w:szCs w:val="19"/>
              </w:rPr>
              <w:t>发射波段</w:t>
            </w:r>
          </w:p>
        </w:tc>
        <w:tc>
          <w:tcPr>
            <w:tcW w:w="2222"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8A419AE">
            <w:pPr>
              <w:spacing w:after="0" w:line="320" w:lineRule="auto"/>
              <w:jc w:val="center"/>
            </w:pPr>
            <w:r>
              <w:rPr>
                <w:b/>
                <w:bCs/>
                <w:color w:val="FFFFFF"/>
                <w:sz w:val="19"/>
                <w:szCs w:val="19"/>
              </w:rPr>
              <w:t>与现有 ICG 光学窗口关系</w:t>
            </w:r>
          </w:p>
        </w:tc>
      </w:tr>
      <w:tr w14:paraId="77183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28A35A1">
            <w:pPr>
              <w:spacing w:after="0" w:line="320" w:lineRule="auto"/>
              <w:jc w:val="left"/>
            </w:pPr>
            <w:r>
              <w:rPr>
                <w:b w:val="0"/>
                <w:bCs w:val="0"/>
                <w:color w:val="18323A"/>
                <w:sz w:val="18"/>
                <w:szCs w:val="18"/>
              </w:rPr>
              <w:t>ICG</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C90F4FE">
            <w:pPr>
              <w:spacing w:after="0" w:line="320" w:lineRule="auto"/>
              <w:jc w:val="left"/>
            </w:pPr>
            <w:r>
              <w:rPr>
                <w:b w:val="0"/>
                <w:bCs w:val="0"/>
                <w:color w:val="18323A"/>
                <w:sz w:val="18"/>
                <w:szCs w:val="18"/>
              </w:rPr>
              <w:t>750–810 nm（赛题官方文档确认）</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6D5550A">
            <w:pPr>
              <w:spacing w:after="0" w:line="320" w:lineRule="auto"/>
              <w:jc w:val="left"/>
            </w:pPr>
            <w:r>
              <w:rPr>
                <w:b w:val="0"/>
                <w:bCs w:val="0"/>
                <w:color w:val="18323A"/>
                <w:sz w:val="18"/>
                <w:szCs w:val="18"/>
              </w:rPr>
              <w:t>约 830 nm</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E0D9CBA">
            <w:pPr>
              <w:spacing w:after="0" w:line="320" w:lineRule="auto"/>
              <w:jc w:val="left"/>
            </w:pPr>
            <w:r>
              <w:rPr>
                <w:b w:val="0"/>
                <w:bCs w:val="0"/>
                <w:color w:val="18323A"/>
                <w:sz w:val="18"/>
                <w:szCs w:val="18"/>
              </w:rPr>
              <w:t>直接匹配</w:t>
            </w:r>
          </w:p>
        </w:tc>
      </w:tr>
      <w:tr w14:paraId="29510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3A61809">
            <w:pPr>
              <w:spacing w:after="0" w:line="320" w:lineRule="auto"/>
              <w:jc w:val="left"/>
            </w:pPr>
            <w:r>
              <w:rPr>
                <w:b w:val="0"/>
                <w:bCs w:val="0"/>
                <w:color w:val="18323A"/>
                <w:sz w:val="18"/>
                <w:szCs w:val="18"/>
              </w:rPr>
              <w:t>四环素类骨荧光</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6AF2244">
            <w:pPr>
              <w:spacing w:after="0" w:line="320" w:lineRule="auto"/>
              <w:jc w:val="left"/>
            </w:pPr>
            <w:r>
              <w:rPr>
                <w:b w:val="0"/>
                <w:bCs w:val="0"/>
                <w:color w:val="18323A"/>
                <w:sz w:val="18"/>
                <w:szCs w:val="18"/>
              </w:rPr>
              <w:t>405–460 nm（工程首选）</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9705958">
            <w:pPr>
              <w:spacing w:after="0" w:line="320" w:lineRule="auto"/>
              <w:jc w:val="left"/>
            </w:pPr>
            <w:r>
              <w:rPr>
                <w:b w:val="0"/>
                <w:bCs w:val="0"/>
                <w:color w:val="18323A"/>
                <w:sz w:val="18"/>
                <w:szCs w:val="18"/>
              </w:rPr>
              <w:t>500–560 nm，峰值约 529 nm</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1415B60">
            <w:pPr>
              <w:spacing w:after="0" w:line="320" w:lineRule="auto"/>
              <w:jc w:val="left"/>
            </w:pPr>
            <w:r>
              <w:rPr>
                <w:b w:val="0"/>
                <w:bCs w:val="0"/>
                <w:color w:val="18323A"/>
                <w:sz w:val="18"/>
                <w:szCs w:val="18"/>
              </w:rPr>
              <w:t>与 ICG 窗口光谱分离</w:t>
            </w:r>
          </w:p>
        </w:tc>
      </w:tr>
      <w:tr w14:paraId="45C38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036DFBF">
            <w:pPr>
              <w:spacing w:after="0" w:line="320" w:lineRule="auto"/>
              <w:jc w:val="left"/>
            </w:pPr>
            <w:r>
              <w:rPr>
                <w:b w:val="0"/>
                <w:bCs w:val="0"/>
                <w:color w:val="18323A"/>
                <w:sz w:val="18"/>
                <w:szCs w:val="18"/>
              </w:rPr>
              <w:t>Evans blue（白蛋白结合）</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A0A0CD0">
            <w:pPr>
              <w:spacing w:after="0" w:line="320" w:lineRule="auto"/>
              <w:jc w:val="left"/>
            </w:pPr>
            <w:r>
              <w:rPr>
                <w:b w:val="0"/>
                <w:bCs w:val="0"/>
                <w:color w:val="18323A"/>
                <w:sz w:val="18"/>
                <w:szCs w:val="18"/>
              </w:rPr>
              <w:t>约 620 nm</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0DE0823">
            <w:pPr>
              <w:spacing w:after="0" w:line="320" w:lineRule="auto"/>
              <w:jc w:val="left"/>
            </w:pPr>
            <w:r>
              <w:rPr>
                <w:b w:val="0"/>
                <w:bCs w:val="0"/>
                <w:color w:val="18323A"/>
                <w:sz w:val="18"/>
                <w:szCs w:val="18"/>
              </w:rPr>
              <w:t>约 680 nm</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0D97F1C">
            <w:pPr>
              <w:spacing w:after="0" w:line="320" w:lineRule="auto"/>
              <w:jc w:val="left"/>
            </w:pPr>
            <w:r>
              <w:rPr>
                <w:b w:val="0"/>
                <w:bCs w:val="0"/>
                <w:color w:val="18323A"/>
                <w:sz w:val="18"/>
                <w:szCs w:val="18"/>
              </w:rPr>
              <w:t>与 ICG 窗口部分接近，需滤光片分离</w:t>
            </w:r>
          </w:p>
        </w:tc>
      </w:tr>
      <w:tr w14:paraId="7E3D1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A17A93C">
            <w:pPr>
              <w:spacing w:after="0" w:line="320" w:lineRule="auto"/>
              <w:jc w:val="left"/>
            </w:pPr>
            <w:r>
              <w:rPr>
                <w:b w:val="0"/>
                <w:bCs w:val="0"/>
                <w:color w:val="18323A"/>
                <w:sz w:val="18"/>
                <w:szCs w:val="18"/>
              </w:rPr>
              <w:t>新型骨亲和探针（设计目标）</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1CEB52A">
            <w:pPr>
              <w:spacing w:after="0" w:line="320" w:lineRule="auto"/>
              <w:jc w:val="left"/>
            </w:pPr>
            <w:r>
              <w:rPr>
                <w:b w:val="0"/>
                <w:bCs w:val="0"/>
                <w:color w:val="18323A"/>
                <w:sz w:val="18"/>
                <w:szCs w:val="18"/>
              </w:rPr>
              <w:t>适配 750–810 nm</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29F633E">
            <w:pPr>
              <w:spacing w:after="0" w:line="320" w:lineRule="auto"/>
              <w:jc w:val="left"/>
            </w:pPr>
            <w:r>
              <w:rPr>
                <w:b w:val="0"/>
                <w:bCs w:val="0"/>
                <w:color w:val="18323A"/>
                <w:sz w:val="18"/>
                <w:szCs w:val="18"/>
              </w:rPr>
              <w:t>适配 830 nm 检测窗口</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F56A299">
            <w:pPr>
              <w:spacing w:after="0" w:line="320" w:lineRule="auto"/>
              <w:jc w:val="left"/>
            </w:pPr>
            <w:r>
              <w:rPr>
                <w:b w:val="0"/>
                <w:bCs w:val="0"/>
                <w:color w:val="18323A"/>
                <w:sz w:val="18"/>
                <w:szCs w:val="18"/>
              </w:rPr>
              <w:t>与 ICG 共用检测通道，需时序或光谱分离</w:t>
            </w:r>
          </w:p>
        </w:tc>
      </w:tr>
    </w:tbl>
    <w:p w14:paraId="0060661D">
      <w:pPr>
        <w:spacing w:after="100"/>
      </w:pPr>
    </w:p>
    <w:p w14:paraId="19DF681F">
      <w:pPr>
        <w:widowControl/>
        <w:spacing w:after="160" w:line="390" w:lineRule="auto"/>
        <w:jc w:val="both"/>
      </w:pPr>
      <w:r>
        <w:t>ICG 路径已由赛题官方文档确认。四环素骨荧光路径在光谱上与 ICG 完全分离，但与现有 ICG 光路存在适配差距：需新增或确认 405/450 nm 可控激发源、约 500–560 nm 发射滤光片、激发泄漏/白光串扰/血液吸收/烟雾/曝光饱和测试，以及光源互锁/计时/功率上限/异常关闭机制，并对原彩图、紫蓝光骨荧光图、ICG 荧光图三路输出进行时空标定。Evans blue 路线仅作为文献对照保留，不进入设备适配主线。新型骨亲和探针在结构未确认前不做实物光谱验证。</w:t>
      </w:r>
    </w:p>
    <w:p w14:paraId="0937A8BC">
      <w:pPr>
        <w:pStyle w:val="3"/>
        <w:keepNext/>
        <w:keepLines/>
      </w:pPr>
      <w:bookmarkStart w:id="53" w:name="_Toc29683"/>
      <w:r>
        <w:t>3.3.2 术中工作距离与放大倍率下的对比度</w:t>
      </w:r>
      <w:bookmarkEnd w:id="53"/>
    </w:p>
    <w:p w14:paraId="1EA445A7">
      <w:pPr>
        <w:widowControl/>
        <w:spacing w:after="160" w:line="390" w:lineRule="auto"/>
        <w:jc w:val="both"/>
      </w:pPr>
      <w:r>
        <w:t>赛题方显微镜支持工作距离 200–630 mm、放大倍率 1.3×–17×、视场直径 14–190 mm。在不同工作距离与倍率组合下，单位像素对应的物理尺寸差异显著，对造影剂的对比度稳定性提出以下要求：</w:t>
      </w:r>
    </w:p>
    <w:p w14:paraId="1BFF99BA">
      <w:pPr>
        <w:pStyle w:val="21"/>
        <w:keepNext w:val="0"/>
        <w:widowControl/>
        <w:numPr>
          <w:ilvl w:val="0"/>
          <w:numId w:val="18"/>
        </w:numPr>
        <w:spacing w:after="90" w:line="360" w:lineRule="auto"/>
        <w:jc w:val="both"/>
      </w:pPr>
      <w:r>
        <w:rPr>
          <w:b/>
          <w:bCs/>
        </w:rPr>
        <w:t>低倍率/大视场</w:t>
      </w:r>
      <w:r>
        <w:t>（如 1.3×、视场 190 mm）：用于整体术区概览，要求造影剂信号在低空间频率下具备足够信噪比，避免弱信号被背景淹没；</w:t>
      </w:r>
    </w:p>
    <w:p w14:paraId="06751C25">
      <w:pPr>
        <w:pStyle w:val="21"/>
        <w:keepNext w:val="0"/>
        <w:widowControl/>
        <w:numPr>
          <w:ilvl w:val="0"/>
          <w:numId w:val="18"/>
        </w:numPr>
        <w:spacing w:after="90" w:line="360" w:lineRule="auto"/>
        <w:jc w:val="both"/>
      </w:pPr>
      <w:r>
        <w:rPr>
          <w:b/>
          <w:bCs/>
        </w:rPr>
        <w:t>高倍率/小视场</w:t>
      </w:r>
      <w:r>
        <w:t>（如 17×、视场 14 mm）：用于边界细节判读，要求信号在局部高对比度区域不饱和，并能保留死骨/活性骨的边界纹理；</w:t>
      </w:r>
    </w:p>
    <w:p w14:paraId="41BB5F2C">
      <w:pPr>
        <w:pStyle w:val="21"/>
        <w:keepNext w:val="0"/>
        <w:widowControl/>
        <w:numPr>
          <w:ilvl w:val="0"/>
          <w:numId w:val="18"/>
        </w:numPr>
        <w:spacing w:after="90" w:line="360" w:lineRule="auto"/>
        <w:jc w:val="both"/>
      </w:pPr>
      <w:r>
        <w:rPr>
          <w:b/>
          <w:bCs/>
        </w:rPr>
        <w:t>工作距离变化</w:t>
      </w:r>
      <w:r>
        <w:t>（200–630 mm）：照明强度与几何关系变化要求曝光与增益参数可配置，避免在不同距离下出现信号失真。</w:t>
      </w:r>
    </w:p>
    <w:p w14:paraId="42F5EF34">
      <w:pPr>
        <w:widowControl/>
        <w:spacing w:after="160" w:line="390" w:lineRule="auto"/>
        <w:jc w:val="both"/>
      </w:pPr>
      <w:r>
        <w:t>2026-07-17 与赛题方沟通确认，显微镜可提供原彩图、荧光图、叠加图三路输出，并提供放大倍率与工作距离。上述能力进入后续方案与接口设计时，仍需赛题方补充准确型号、固件版本、倍率/距离读取接口、三路输出的原始性、分辨率、时间戳、帧同步、几何关系、曝光增益与 SDK/采集卡资料；在完成标定、跟踪、配准误差与失效保护验证前，不得声称真实术中导航已就绪。企业设备接入、厂商 SDK、硬件接口、倍率/工作距离实时读取与设备侧驱动适配由企业负责，平台软件保持设备解耦，仅支持官方 JPEG/MP4、三路图像文件及可选标准化元数据进入软件后的分析、医生复核、证据与安全降级。</w:t>
      </w:r>
    </w:p>
    <w:p w14:paraId="5DFA153E">
      <w:pPr>
        <w:pStyle w:val="3"/>
        <w:keepNext/>
        <w:keepLines/>
      </w:pPr>
      <w:bookmarkStart w:id="54" w:name="_Toc3960"/>
      <w:r>
        <w:t>3.3.3 替代证据来源</w:t>
      </w:r>
      <w:bookmarkEnd w:id="54"/>
    </w:p>
    <w:p w14:paraId="4727DC01">
      <w:pPr>
        <w:widowControl/>
        <w:spacing w:after="160" w:line="390" w:lineRule="auto"/>
        <w:jc w:val="both"/>
      </w:pPr>
      <w:r>
        <w:t>在新型造影剂实物合成与湿实验验证尚未完成的情况下，本章以以下工程替代证据支撑后续验证：</w:t>
      </w:r>
    </w:p>
    <w:p w14:paraId="4CAA9028">
      <w:pPr>
        <w:pStyle w:val="21"/>
        <w:keepNext w:val="0"/>
        <w:widowControl/>
        <w:numPr>
          <w:ilvl w:val="0"/>
          <w:numId w:val="19"/>
        </w:numPr>
        <w:spacing w:after="90" w:line="360" w:lineRule="auto"/>
        <w:jc w:val="both"/>
      </w:pPr>
      <w:r>
        <w:rPr>
          <w:b/>
          <w:bCs/>
        </w:rPr>
        <w:t>公开文献证据</w:t>
      </w:r>
      <w:r>
        <w:t>：ICG EAES 2023 共识、Dhiman 等 2022 系统综述、Yoon 等 2019、Naraghi 等 2018、Goloborodko 等 2024、Kang 等 2019；四环素类 Pautke 2010、Ristow 2017/2020、2021 髋关节翻修、2025 范围综述、MRONJ 荟萃分析（PMID 41917690）；Evans blue 衍生物 PMCID PMC4291643、PMID 25787737、PMID 29881678。</w:t>
      </w:r>
    </w:p>
    <w:p w14:paraId="4070F6AD">
      <w:pPr>
        <w:pStyle w:val="21"/>
        <w:keepNext w:val="0"/>
        <w:widowControl/>
        <w:numPr>
          <w:ilvl w:val="0"/>
          <w:numId w:val="19"/>
        </w:numPr>
        <w:spacing w:after="90" w:line="360" w:lineRule="auto"/>
        <w:jc w:val="both"/>
      </w:pPr>
      <w:r>
        <w:rPr>
          <w:b/>
          <w:bCs/>
        </w:rPr>
        <w:t>本地文献归档</w:t>
      </w:r>
      <w:r>
        <w:t>：P036/P039/P041/P044/P048 等编号对应项目文献清单条目；P061/P062/P063/P066/P068 为四环素类骨荧光本地 PDF 归档。</w:t>
      </w:r>
    </w:p>
    <w:p w14:paraId="5D148A33">
      <w:pPr>
        <w:pStyle w:val="21"/>
        <w:keepNext w:val="0"/>
        <w:widowControl/>
        <w:numPr>
          <w:ilvl w:val="0"/>
          <w:numId w:val="19"/>
        </w:numPr>
        <w:spacing w:after="90" w:line="360" w:lineRule="auto"/>
        <w:jc w:val="both"/>
      </w:pPr>
      <w:r>
        <w:rPr>
          <w:b/>
          <w:bCs/>
        </w:rPr>
        <w:t>公开异域视频/图像数据</w:t>
      </w:r>
      <w:r>
        <w:t>：作为代理域数据用于软件闭环与模型训练验证，明确标注为非目标域数据，不包装成颌骨骨髓炎术中 ICG 真实样本。</w:t>
      </w:r>
    </w:p>
    <w:p w14:paraId="57A87F28">
      <w:pPr>
        <w:pStyle w:val="21"/>
        <w:keepNext w:val="0"/>
        <w:widowControl/>
        <w:numPr>
          <w:ilvl w:val="0"/>
          <w:numId w:val="19"/>
        </w:numPr>
        <w:spacing w:after="90" w:line="360" w:lineRule="auto"/>
        <w:jc w:val="both"/>
      </w:pPr>
      <w:r>
        <w:rPr>
          <w:b/>
          <w:bCs/>
        </w:rPr>
        <w:t>CBCT 派生伪视频/帧序列代理数据</w:t>
      </w:r>
      <w:r>
        <w:t>：用于 4K 视频稳定性与 keyframe 分割推理验证，明确标注为非目标域代理数据。</w:t>
      </w:r>
    </w:p>
    <w:p w14:paraId="39D73569">
      <w:pPr>
        <w:pStyle w:val="21"/>
        <w:keepNext w:val="0"/>
        <w:widowControl/>
        <w:numPr>
          <w:ilvl w:val="0"/>
          <w:numId w:val="19"/>
        </w:numPr>
        <w:spacing w:after="90" w:line="360" w:lineRule="auto"/>
        <w:jc w:val="both"/>
      </w:pPr>
      <w:r>
        <w:rPr>
          <w:b/>
          <w:bCs/>
        </w:rPr>
        <w:t>仿真数据</w:t>
      </w:r>
      <w:r>
        <w:t>：用于激发/发射光谱覆盖、设备滤光片匹配、曝光饱和与串扰测试的离线仿真，作为 A0 阶段停止条件判断的工程参考。</w:t>
      </w:r>
    </w:p>
    <w:p w14:paraId="2FF8D645">
      <w:pPr>
        <w:widowControl/>
        <w:spacing w:after="160" w:line="390" w:lineRule="auto"/>
        <w:jc w:val="both"/>
      </w:pPr>
      <w:r>
        <w:t>上述替代证据仅支撑软件平台成像、强度、ROI、时序与对照实验的量化能力，不构成新型造影剂的临床性能证据。</w:t>
      </w:r>
    </w:p>
    <w:p w14:paraId="3045890E">
      <w:pPr>
        <w:pStyle w:val="3"/>
        <w:keepNext/>
        <w:keepLines/>
      </w:pPr>
      <w:bookmarkStart w:id="55" w:name="_Toc22921"/>
      <w:r>
        <w:t>3.3.4 边界声明</w:t>
      </w:r>
      <w:bookmarkEnd w:id="55"/>
    </w:p>
    <w:p w14:paraId="793C5E6A">
      <w:pPr>
        <w:pStyle w:val="21"/>
        <w:keepNext w:val="0"/>
        <w:widowControl/>
        <w:numPr>
          <w:ilvl w:val="0"/>
          <w:numId w:val="20"/>
        </w:numPr>
        <w:spacing w:after="90" w:line="360" w:lineRule="auto"/>
        <w:jc w:val="both"/>
      </w:pPr>
      <w:r>
        <w:t>新型探针候选结构当前停留在文献支持与实验设计阶段，实物合成、安全性验证与人体验证均未完成；</w:t>
      </w:r>
    </w:p>
    <w:p w14:paraId="1EAD44B2">
      <w:pPr>
        <w:pStyle w:val="21"/>
        <w:keepNext w:val="0"/>
        <w:widowControl/>
        <w:numPr>
          <w:ilvl w:val="0"/>
          <w:numId w:val="20"/>
        </w:numPr>
        <w:spacing w:after="90" w:line="360" w:lineRule="auto"/>
        <w:jc w:val="both"/>
      </w:pPr>
      <w:r>
        <w:t>软件平台提供成像、强度、ROI、时序与对照实验的量化支撑，实物合成与湿实验独立验证不在本项目交付范围；</w:t>
      </w:r>
    </w:p>
    <w:p w14:paraId="434677C5">
      <w:pPr>
        <w:pStyle w:val="21"/>
        <w:keepNext w:val="0"/>
        <w:widowControl/>
        <w:numPr>
          <w:ilvl w:val="0"/>
          <w:numId w:val="20"/>
        </w:numPr>
        <w:spacing w:after="90" w:line="360" w:lineRule="auto"/>
        <w:jc w:val="both"/>
      </w:pPr>
      <w:r>
        <w:t>当前阶段不把新型造影剂实物合成或湿实验验证作为软件开发前置条件，造影剂章节以 ICG 基线、四环素/自体荧光等文献证据与未来验证方案支撑；</w:t>
      </w:r>
    </w:p>
    <w:p w14:paraId="68B91512">
      <w:pPr>
        <w:pStyle w:val="21"/>
        <w:keepNext w:val="0"/>
        <w:widowControl/>
        <w:numPr>
          <w:ilvl w:val="0"/>
          <w:numId w:val="20"/>
        </w:numPr>
        <w:spacing w:after="90" w:line="360" w:lineRule="auto"/>
        <w:jc w:val="both"/>
      </w:pPr>
      <w:r>
        <w:t>ICG 缺少颌骨骨髓炎特异性，仅用于灌注、血管通透性与组织活性参考；</w:t>
      </w:r>
    </w:p>
    <w:p w14:paraId="69E7FB86">
      <w:pPr>
        <w:pStyle w:val="21"/>
        <w:keepNext w:val="0"/>
        <w:widowControl/>
        <w:numPr>
          <w:ilvl w:val="0"/>
          <w:numId w:val="20"/>
        </w:numPr>
        <w:spacing w:after="90" w:line="360" w:lineRule="auto"/>
        <w:jc w:val="both"/>
      </w:pPr>
      <w:r>
        <w:t>四环素文献剂量不可直接转化为本项目临床用药建议；</w:t>
      </w:r>
    </w:p>
    <w:p w14:paraId="114BDDE7">
      <w:pPr>
        <w:pStyle w:val="21"/>
        <w:keepNext w:val="0"/>
        <w:widowControl/>
        <w:numPr>
          <w:ilvl w:val="0"/>
          <w:numId w:val="20"/>
        </w:numPr>
        <w:spacing w:after="90" w:line="360" w:lineRule="auto"/>
        <w:jc w:val="both"/>
      </w:pPr>
      <w:r>
        <w:t>比赛阶段不开展研究性染料的人体给药演示。</w:t>
      </w:r>
    </w:p>
    <w:p w14:paraId="2B027DAC">
      <w:pPr>
        <w:pBdr>
          <w:bottom w:val="single" w:color="B9C9CC" w:sz="6" w:space="1"/>
        </w:pBdr>
        <w:spacing w:before="80" w:after="160"/>
      </w:pPr>
    </w:p>
    <w:p w14:paraId="4EC744FE">
      <w:pPr>
        <w:pStyle w:val="2"/>
        <w:keepNext/>
        <w:keepLines/>
      </w:pPr>
      <w:bookmarkStart w:id="56" w:name="_Toc25638"/>
      <w:r>
        <w:t>医学边界声明</w:t>
      </w:r>
      <w:bookmarkEnd w:id="56"/>
    </w:p>
    <w:p w14:paraId="5D39D15C">
      <w:pPr>
        <w:widowControl/>
        <w:spacing w:after="160" w:line="390" w:lineRule="auto"/>
        <w:jc w:val="both"/>
      </w:pPr>
      <w:r>
        <w:t>本章所述造影剂方案均处于研发验证与文献支持阶段，不构成临床诊断、用药建议或术中导航结论。具体边界如下：</w:t>
      </w:r>
    </w:p>
    <w:p w14:paraId="2C75F46B">
      <w:pPr>
        <w:pStyle w:val="21"/>
        <w:keepNext w:val="0"/>
        <w:widowControl/>
        <w:numPr>
          <w:ilvl w:val="0"/>
          <w:numId w:val="21"/>
        </w:numPr>
        <w:spacing w:after="90" w:line="360" w:lineRule="auto"/>
        <w:jc w:val="both"/>
      </w:pPr>
      <w:r>
        <w:rPr>
          <w:b/>
          <w:bCs/>
        </w:rPr>
        <w:t>非诊断定位</w:t>
      </w:r>
      <w:r>
        <w:t>：ICG、四环素类骨荧光、Evans blue 衍生物及新型骨亲和探针的信号仅作为术中参考信号、风险提示与医生复核辅助，不提供自动确诊、切除成功率或已验证术中导航结论；医生保留最终判断。</w:t>
      </w:r>
    </w:p>
    <w:p w14:paraId="0AE4D899">
      <w:pPr>
        <w:pStyle w:val="21"/>
        <w:keepNext w:val="0"/>
        <w:widowControl/>
        <w:numPr>
          <w:ilvl w:val="0"/>
          <w:numId w:val="21"/>
        </w:numPr>
        <w:spacing w:after="90" w:line="360" w:lineRule="auto"/>
        <w:jc w:val="both"/>
      </w:pPr>
      <w:r>
        <w:rPr>
          <w:b/>
          <w:bCs/>
        </w:rPr>
        <w:t>非特异性边界</w:t>
      </w:r>
      <w:r>
        <w:t>：ICG 在颌骨骨髓炎手术中容易受炎症、充血、水肿与操作因素影响，不能准确区分病灶组织与潜在活性骨组织，不作为颌骨骨髓炎特异性探针；四环素类骨荧光证据主要来自 MRONJ 与感染性骨坏死场景，不直接等同于颌骨骨髓炎目标域性能。</w:t>
      </w:r>
    </w:p>
    <w:p w14:paraId="06FC6B45">
      <w:pPr>
        <w:pStyle w:val="21"/>
        <w:keepNext w:val="0"/>
        <w:widowControl/>
        <w:numPr>
          <w:ilvl w:val="0"/>
          <w:numId w:val="21"/>
        </w:numPr>
        <w:spacing w:after="90" w:line="360" w:lineRule="auto"/>
        <w:jc w:val="both"/>
      </w:pPr>
      <w:r>
        <w:rPr>
          <w:b/>
          <w:bCs/>
        </w:rPr>
        <w:t>未验证状态</w:t>
      </w:r>
      <w:r>
        <w:t>：新型骨亲和探针候选结构、Evans blue 人体给药路线与四环素类术中给药方案均未完成结构确认、纯度、光谱、稳定性、结合、细胞、组织、药代、毒理、伦理与监管验证；比赛阶段不开展研究性染料的人体给药演示。</w:t>
      </w:r>
    </w:p>
    <w:p w14:paraId="49106D47">
      <w:pPr>
        <w:pStyle w:val="21"/>
        <w:keepNext w:val="0"/>
        <w:widowControl/>
        <w:numPr>
          <w:ilvl w:val="0"/>
          <w:numId w:val="21"/>
        </w:numPr>
        <w:spacing w:after="90" w:line="360" w:lineRule="auto"/>
        <w:jc w:val="both"/>
      </w:pPr>
      <w:r>
        <w:rPr>
          <w:b/>
          <w:bCs/>
        </w:rPr>
        <w:t>用药安全边界</w:t>
      </w:r>
      <w:r>
        <w:t>：四环素类作为抗生素存在已知风险与药物相互作用，文献剂量仅作为研究证据保留，禁止直接转化为本项目临床用药建议；为成像目的使用抗生素会引入耐药与微生态风险。</w:t>
      </w:r>
    </w:p>
    <w:p w14:paraId="6E50BA48">
      <w:pPr>
        <w:pStyle w:val="21"/>
        <w:keepNext w:val="0"/>
        <w:widowControl/>
        <w:numPr>
          <w:ilvl w:val="0"/>
          <w:numId w:val="21"/>
        </w:numPr>
        <w:spacing w:after="90" w:line="360" w:lineRule="auto"/>
        <w:jc w:val="both"/>
      </w:pPr>
      <w:r>
        <w:rPr>
          <w:b/>
          <w:bCs/>
        </w:rPr>
        <w:t>设备适配边界</w:t>
      </w:r>
      <w:r>
        <w:t>：紫蓝光骨荧光路径与现有 ICG 光路的适配差距需通过新增激发源、滤光片、互锁与三路标定验证；在标定、跟踪、配准误差与失效保护验证完成前，不得声称真实术中导航已就绪。</w:t>
      </w:r>
    </w:p>
    <w:p w14:paraId="39CBEE58">
      <w:pPr>
        <w:pStyle w:val="21"/>
        <w:keepNext w:val="0"/>
        <w:widowControl/>
        <w:numPr>
          <w:ilvl w:val="0"/>
          <w:numId w:val="21"/>
        </w:numPr>
        <w:spacing w:after="90" w:line="360" w:lineRule="auto"/>
        <w:jc w:val="both"/>
      </w:pPr>
      <w:r>
        <w:rPr>
          <w:b/>
          <w:bCs/>
        </w:rPr>
        <w:t>证据域边界</w:t>
      </w:r>
      <w:r>
        <w:t>：本章引用的公开文献、异域视频、CBCT 派生数据与仿真结果均明确标注为非目标域证据或工程替代证据，不得包装成颌骨骨髓炎术中 ICG 真实样本或新型造影剂临床性能证据。</w:t>
      </w:r>
    </w:p>
    <w:p w14:paraId="2C8A6F21">
      <w:pPr>
        <w:pBdr>
          <w:bottom w:val="single" w:color="B9C9CC" w:sz="6" w:space="1"/>
        </w:pBdr>
        <w:spacing w:before="80" w:after="160"/>
      </w:pPr>
    </w:p>
    <w:p w14:paraId="7B073979">
      <w:pPr>
        <w:pStyle w:val="2"/>
        <w:keepNext/>
        <w:keepLines/>
      </w:pPr>
      <w:bookmarkStart w:id="57" w:name="_Toc3535"/>
      <w:r>
        <w:t>Cap 4 多模态荧光显微图像融合方法</w:t>
      </w:r>
      <w:bookmarkEnd w:id="57"/>
    </w:p>
    <w:p w14:paraId="0B204948">
      <w:pPr>
        <w:pBdr>
          <w:left w:val="single" w:color="0B6B68" w:sz="18" w:space="8"/>
        </w:pBdr>
        <w:shd w:val="clear" w:fill="F3F7F6"/>
        <w:spacing w:before="80" w:after="160" w:line="360" w:lineRule="auto"/>
        <w:ind w:left="320" w:right="240"/>
      </w:pPr>
      <w:r>
        <w:rPr>
          <w:color w:val="5A6870"/>
        </w:rPr>
        <w:t xml:space="preserve">Sir，本章面向赛题第二项核心要求——"多模态医学图像融合与处理方法"，基于赛题方手术显微镜官方技术文档与本项目 </w:t>
      </w:r>
      <w:r>
        <w:rPr>
          <w:rFonts w:ascii="Consolas" w:hAnsi="Consolas" w:eastAsia="微软雅黑" w:cs="Consolas"/>
          <w:color w:val="294850"/>
          <w:sz w:val="19"/>
          <w:szCs w:val="19"/>
          <w:shd w:val="clear" w:fill="EEF3F4"/>
        </w:rPr>
        <w:t>osteo-vision v0.3.0-rc.2</w:t>
      </w:r>
      <w:r>
        <w:rPr>
          <w:color w:val="5A6870"/>
        </w:rPr>
        <w:t xml:space="preserve">（2026-07-19 冻结基线）已实现的 </w:t>
      </w:r>
      <w:r>
        <w:rPr>
          <w:rFonts w:ascii="Consolas" w:hAnsi="Consolas" w:eastAsia="微软雅黑" w:cs="Consolas"/>
          <w:color w:val="294850"/>
          <w:sz w:val="19"/>
          <w:szCs w:val="19"/>
          <w:shd w:val="clear" w:fill="EEF3F4"/>
        </w:rPr>
        <w:t>fluorescence_fusion_v2</w:t>
      </w:r>
      <w:r>
        <w:rPr>
          <w:color w:val="5A6870"/>
        </w:rPr>
        <w:t xml:space="preserve"> 融合链、</w:t>
      </w:r>
      <w:r>
        <w:rPr>
          <w:rFonts w:ascii="Consolas" w:hAnsi="Consolas" w:eastAsia="微软雅黑" w:cs="Consolas"/>
          <w:color w:val="294850"/>
          <w:sz w:val="19"/>
          <w:szCs w:val="19"/>
          <w:shd w:val="clear" w:fill="EEF3F4"/>
        </w:rPr>
        <w:t>three_channel_quality_v1</w:t>
      </w:r>
      <w:r>
        <w:rPr>
          <w:color w:val="5A6870"/>
        </w:rPr>
        <w:t xml:space="preserve"> 质控与 4K tiled / 连续帧 fast-output 双路径推理，阐述白光通道与 ICG 荧光通道的配准、融合、伪彩、量化与质量门控设计。所有融合输出均为平台软件生成的研发验证证据，最终判读由医生复核完成。</w:t>
      </w:r>
    </w:p>
    <w:p w14:paraId="1BA3BB9D">
      <w:pPr>
        <w:pBdr>
          <w:bottom w:val="single" w:color="B9C9CC" w:sz="6" w:space="1"/>
        </w:pBdr>
        <w:spacing w:before="80" w:after="160"/>
      </w:pPr>
    </w:p>
    <w:p w14:paraId="3CAAACB3">
      <w:pPr>
        <w:pStyle w:val="2"/>
        <w:keepNext/>
        <w:keepLines/>
      </w:pPr>
      <w:bookmarkStart w:id="58" w:name="_Toc26759"/>
      <w:r>
        <w:t>4.1 显微镜头相关参数概述</w:t>
      </w:r>
      <w:bookmarkEnd w:id="58"/>
    </w:p>
    <w:p w14:paraId="2FEC04DC">
      <w:pPr>
        <w:pStyle w:val="3"/>
        <w:keepNext/>
        <w:keepLines/>
      </w:pPr>
      <w:bookmarkStart w:id="59" w:name="_Toc29880"/>
      <w:r>
        <w:t>4.1.1 赛题方显微镜官方参数</w:t>
      </w:r>
      <w:bookmarkEnd w:id="59"/>
    </w:p>
    <w:p w14:paraId="79838368">
      <w:pPr>
        <w:widowControl/>
        <w:spacing w:after="160" w:line="390" w:lineRule="auto"/>
        <w:jc w:val="both"/>
      </w:pPr>
      <w:r>
        <w:t>赛题方荧光手术显微镜为 4K 超高清影像摄录系统，影像通过 USB3.0 存储为 JPEG 图片或 MP4 视频。官方技术文档与本平台软件确认的关键参数如下表所示。</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9"/>
        <w:gridCol w:w="2219"/>
        <w:gridCol w:w="2219"/>
        <w:gridCol w:w="2222"/>
      </w:tblGrid>
      <w:tr w14:paraId="6810F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FCD4597">
            <w:pPr>
              <w:spacing w:after="0" w:line="320" w:lineRule="auto"/>
              <w:jc w:val="center"/>
            </w:pPr>
            <w:r>
              <w:rPr>
                <w:b/>
                <w:bCs/>
                <w:color w:val="FFFFFF"/>
                <w:sz w:val="19"/>
                <w:szCs w:val="19"/>
              </w:rPr>
              <w:t>类别</w:t>
            </w:r>
          </w:p>
        </w:tc>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6760F6F">
            <w:pPr>
              <w:spacing w:after="0" w:line="320" w:lineRule="auto"/>
              <w:jc w:val="center"/>
            </w:pPr>
            <w:r>
              <w:rPr>
                <w:b/>
                <w:bCs/>
                <w:color w:val="FFFFFF"/>
                <w:sz w:val="19"/>
                <w:szCs w:val="19"/>
              </w:rPr>
              <w:t>参数</w:t>
            </w:r>
          </w:p>
        </w:tc>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E923274">
            <w:pPr>
              <w:spacing w:after="0" w:line="320" w:lineRule="auto"/>
              <w:jc w:val="center"/>
            </w:pPr>
            <w:r>
              <w:rPr>
                <w:b/>
                <w:bCs/>
                <w:color w:val="FFFFFF"/>
                <w:sz w:val="19"/>
                <w:szCs w:val="19"/>
              </w:rPr>
              <w:t>数值 / 范围</w:t>
            </w:r>
          </w:p>
        </w:tc>
        <w:tc>
          <w:tcPr>
            <w:tcW w:w="2222"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EEDE361">
            <w:pPr>
              <w:spacing w:after="0" w:line="320" w:lineRule="auto"/>
              <w:jc w:val="center"/>
            </w:pPr>
            <w:r>
              <w:rPr>
                <w:b/>
                <w:bCs/>
                <w:color w:val="FFFFFF"/>
                <w:sz w:val="19"/>
                <w:szCs w:val="19"/>
              </w:rPr>
              <w:t>来源</w:t>
            </w:r>
          </w:p>
        </w:tc>
      </w:tr>
      <w:tr w14:paraId="715F2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B5F6961">
            <w:pPr>
              <w:spacing w:after="0" w:line="320" w:lineRule="auto"/>
              <w:jc w:val="left"/>
            </w:pPr>
            <w:r>
              <w:rPr>
                <w:b w:val="0"/>
                <w:bCs w:val="0"/>
                <w:color w:val="18323A"/>
                <w:sz w:val="18"/>
                <w:szCs w:val="18"/>
              </w:rPr>
              <w:t>影像</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84E5AEB">
            <w:pPr>
              <w:spacing w:after="0" w:line="320" w:lineRule="auto"/>
              <w:jc w:val="left"/>
            </w:pPr>
            <w:r>
              <w:rPr>
                <w:b w:val="0"/>
                <w:bCs w:val="0"/>
                <w:color w:val="18323A"/>
                <w:sz w:val="18"/>
                <w:szCs w:val="18"/>
              </w:rPr>
              <w:t>摄录分辨率</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61F862F">
            <w:pPr>
              <w:spacing w:after="0" w:line="320" w:lineRule="auto"/>
              <w:jc w:val="left"/>
            </w:pPr>
            <w:r>
              <w:rPr>
                <w:b w:val="0"/>
                <w:bCs w:val="0"/>
                <w:color w:val="18323A"/>
                <w:sz w:val="18"/>
                <w:szCs w:val="18"/>
              </w:rPr>
              <w:t>3840×2160 (4K)</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1BCB9B6">
            <w:pPr>
              <w:spacing w:after="0" w:line="320" w:lineRule="auto"/>
              <w:jc w:val="left"/>
            </w:pPr>
            <w:r>
              <w:rPr>
                <w:b w:val="0"/>
                <w:bCs w:val="0"/>
                <w:color w:val="18323A"/>
                <w:sz w:val="18"/>
                <w:szCs w:val="18"/>
              </w:rPr>
              <w:t>官方技术文档</w:t>
            </w:r>
          </w:p>
        </w:tc>
      </w:tr>
      <w:tr w14:paraId="5489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CBC8B05">
            <w:pPr>
              <w:spacing w:after="0" w:line="320" w:lineRule="auto"/>
              <w:jc w:val="left"/>
            </w:pPr>
            <w:r>
              <w:rPr>
                <w:b w:val="0"/>
                <w:bCs w:val="0"/>
                <w:color w:val="18323A"/>
                <w:sz w:val="18"/>
                <w:szCs w:val="18"/>
              </w:rPr>
              <w:t>影像</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6247B8E">
            <w:pPr>
              <w:spacing w:after="0" w:line="320" w:lineRule="auto"/>
              <w:jc w:val="left"/>
            </w:pPr>
            <w:r>
              <w:rPr>
                <w:b w:val="0"/>
                <w:bCs w:val="0"/>
                <w:color w:val="18323A"/>
                <w:sz w:val="18"/>
                <w:szCs w:val="18"/>
              </w:rPr>
              <w:t>存储接口</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EAD4084">
            <w:pPr>
              <w:spacing w:after="0" w:line="320" w:lineRule="auto"/>
              <w:jc w:val="left"/>
            </w:pPr>
            <w:r>
              <w:rPr>
                <w:b w:val="0"/>
                <w:bCs w:val="0"/>
                <w:color w:val="18323A"/>
                <w:sz w:val="18"/>
                <w:szCs w:val="18"/>
              </w:rPr>
              <w:t>USB3.0</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07186E3">
            <w:pPr>
              <w:spacing w:after="0" w:line="320" w:lineRule="auto"/>
              <w:jc w:val="left"/>
            </w:pPr>
            <w:r>
              <w:rPr>
                <w:b w:val="0"/>
                <w:bCs w:val="0"/>
                <w:color w:val="18323A"/>
                <w:sz w:val="18"/>
                <w:szCs w:val="18"/>
              </w:rPr>
              <w:t>官方技术文档</w:t>
            </w:r>
          </w:p>
        </w:tc>
      </w:tr>
      <w:tr w14:paraId="13365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AFC5312">
            <w:pPr>
              <w:spacing w:after="0" w:line="320" w:lineRule="auto"/>
              <w:jc w:val="left"/>
            </w:pPr>
            <w:r>
              <w:rPr>
                <w:b w:val="0"/>
                <w:bCs w:val="0"/>
                <w:color w:val="18323A"/>
                <w:sz w:val="18"/>
                <w:szCs w:val="18"/>
              </w:rPr>
              <w:t>影像</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04E4E00">
            <w:pPr>
              <w:spacing w:after="0" w:line="320" w:lineRule="auto"/>
              <w:jc w:val="left"/>
            </w:pPr>
            <w:r>
              <w:rPr>
                <w:b w:val="0"/>
                <w:bCs w:val="0"/>
                <w:color w:val="18323A"/>
                <w:sz w:val="18"/>
                <w:szCs w:val="18"/>
              </w:rPr>
              <w:t>图片格式</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8D68685">
            <w:pPr>
              <w:spacing w:after="0" w:line="320" w:lineRule="auto"/>
              <w:jc w:val="left"/>
            </w:pPr>
            <w:r>
              <w:rPr>
                <w:b w:val="0"/>
                <w:bCs w:val="0"/>
                <w:color w:val="18323A"/>
                <w:sz w:val="18"/>
                <w:szCs w:val="18"/>
              </w:rPr>
              <w:t>JPEG</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6E1D447">
            <w:pPr>
              <w:spacing w:after="0" w:line="320" w:lineRule="auto"/>
              <w:jc w:val="left"/>
            </w:pPr>
            <w:r>
              <w:rPr>
                <w:b w:val="0"/>
                <w:bCs w:val="0"/>
                <w:color w:val="18323A"/>
                <w:sz w:val="18"/>
                <w:szCs w:val="18"/>
              </w:rPr>
              <w:t>官方技术文档</w:t>
            </w:r>
          </w:p>
        </w:tc>
      </w:tr>
      <w:tr w14:paraId="118B7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89AD825">
            <w:pPr>
              <w:spacing w:after="0" w:line="320" w:lineRule="auto"/>
              <w:jc w:val="left"/>
            </w:pPr>
            <w:r>
              <w:rPr>
                <w:b w:val="0"/>
                <w:bCs w:val="0"/>
                <w:color w:val="18323A"/>
                <w:sz w:val="18"/>
                <w:szCs w:val="18"/>
              </w:rPr>
              <w:t>影像</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D4E4D7F">
            <w:pPr>
              <w:spacing w:after="0" w:line="320" w:lineRule="auto"/>
              <w:jc w:val="left"/>
            </w:pPr>
            <w:r>
              <w:rPr>
                <w:b w:val="0"/>
                <w:bCs w:val="0"/>
                <w:color w:val="18323A"/>
                <w:sz w:val="18"/>
                <w:szCs w:val="18"/>
              </w:rPr>
              <w:t>视频格式</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DC8CD7E">
            <w:pPr>
              <w:spacing w:after="0" w:line="320" w:lineRule="auto"/>
              <w:jc w:val="left"/>
            </w:pPr>
            <w:r>
              <w:rPr>
                <w:b w:val="0"/>
                <w:bCs w:val="0"/>
                <w:color w:val="18323A"/>
                <w:sz w:val="18"/>
                <w:szCs w:val="18"/>
              </w:rPr>
              <w:t>MP4</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DC00350">
            <w:pPr>
              <w:spacing w:after="0" w:line="320" w:lineRule="auto"/>
              <w:jc w:val="left"/>
            </w:pPr>
            <w:r>
              <w:rPr>
                <w:b w:val="0"/>
                <w:bCs w:val="0"/>
                <w:color w:val="18323A"/>
                <w:sz w:val="18"/>
                <w:szCs w:val="18"/>
              </w:rPr>
              <w:t>官方技术文档</w:t>
            </w:r>
          </w:p>
        </w:tc>
      </w:tr>
      <w:tr w14:paraId="6FA7C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A5AB986">
            <w:pPr>
              <w:spacing w:after="0" w:line="320" w:lineRule="auto"/>
              <w:jc w:val="left"/>
            </w:pPr>
            <w:r>
              <w:rPr>
                <w:b w:val="0"/>
                <w:bCs w:val="0"/>
                <w:color w:val="18323A"/>
                <w:sz w:val="18"/>
                <w:szCs w:val="18"/>
              </w:rPr>
              <w:t>光学</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79D060C">
            <w:pPr>
              <w:spacing w:after="0" w:line="320" w:lineRule="auto"/>
              <w:jc w:val="left"/>
            </w:pPr>
            <w:r>
              <w:rPr>
                <w:b w:val="0"/>
                <w:bCs w:val="0"/>
                <w:color w:val="18323A"/>
                <w:sz w:val="18"/>
                <w:szCs w:val="18"/>
              </w:rPr>
              <w:t>主刀镜可变倾角</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4529090">
            <w:pPr>
              <w:spacing w:after="0" w:line="320" w:lineRule="auto"/>
              <w:jc w:val="left"/>
            </w:pPr>
            <w:r>
              <w:rPr>
                <w:b w:val="0"/>
                <w:bCs w:val="0"/>
                <w:color w:val="18323A"/>
                <w:sz w:val="18"/>
                <w:szCs w:val="18"/>
              </w:rPr>
              <w:t>0°–200°</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7E1EC25">
            <w:pPr>
              <w:spacing w:after="0" w:line="320" w:lineRule="auto"/>
              <w:jc w:val="left"/>
            </w:pPr>
            <w:r>
              <w:rPr>
                <w:b w:val="0"/>
                <w:bCs w:val="0"/>
                <w:color w:val="18323A"/>
                <w:sz w:val="18"/>
                <w:szCs w:val="18"/>
              </w:rPr>
              <w:t>官方技术文档</w:t>
            </w:r>
          </w:p>
        </w:tc>
      </w:tr>
      <w:tr w14:paraId="4D27A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120D26C">
            <w:pPr>
              <w:spacing w:after="0" w:line="320" w:lineRule="auto"/>
              <w:jc w:val="left"/>
            </w:pPr>
            <w:r>
              <w:rPr>
                <w:b w:val="0"/>
                <w:bCs w:val="0"/>
                <w:color w:val="18323A"/>
                <w:sz w:val="18"/>
                <w:szCs w:val="18"/>
              </w:rPr>
              <w:t>光学</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5A70E5A">
            <w:pPr>
              <w:spacing w:after="0" w:line="320" w:lineRule="auto"/>
              <w:jc w:val="left"/>
            </w:pPr>
            <w:r>
              <w:rPr>
                <w:b w:val="0"/>
                <w:bCs w:val="0"/>
                <w:color w:val="18323A"/>
                <w:sz w:val="18"/>
                <w:szCs w:val="18"/>
              </w:rPr>
              <w:t>视度调节</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09C9FBD">
            <w:pPr>
              <w:spacing w:after="0" w:line="320" w:lineRule="auto"/>
              <w:jc w:val="left"/>
            </w:pPr>
            <w:r>
              <w:rPr>
                <w:b w:val="0"/>
                <w:bCs w:val="0"/>
                <w:color w:val="18323A"/>
                <w:sz w:val="18"/>
                <w:szCs w:val="18"/>
              </w:rPr>
              <w:t>+7D ~ −7D</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E2B33B8">
            <w:pPr>
              <w:spacing w:after="0" w:line="320" w:lineRule="auto"/>
              <w:jc w:val="left"/>
            </w:pPr>
            <w:r>
              <w:rPr>
                <w:b w:val="0"/>
                <w:bCs w:val="0"/>
                <w:color w:val="18323A"/>
                <w:sz w:val="18"/>
                <w:szCs w:val="18"/>
              </w:rPr>
              <w:t>官方技术文档</w:t>
            </w:r>
          </w:p>
        </w:tc>
      </w:tr>
      <w:tr w14:paraId="1D202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E2077DB">
            <w:pPr>
              <w:spacing w:after="0" w:line="320" w:lineRule="auto"/>
              <w:jc w:val="left"/>
            </w:pPr>
            <w:r>
              <w:rPr>
                <w:b w:val="0"/>
                <w:bCs w:val="0"/>
                <w:color w:val="18323A"/>
                <w:sz w:val="18"/>
                <w:szCs w:val="18"/>
              </w:rPr>
              <w:t>光学</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7497006">
            <w:pPr>
              <w:spacing w:after="0" w:line="320" w:lineRule="auto"/>
              <w:jc w:val="left"/>
            </w:pPr>
            <w:r>
              <w:rPr>
                <w:b w:val="0"/>
                <w:bCs w:val="0"/>
                <w:color w:val="18323A"/>
                <w:sz w:val="18"/>
                <w:szCs w:val="18"/>
              </w:rPr>
              <w:t>瞳距</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293A9B3">
            <w:pPr>
              <w:spacing w:after="0" w:line="320" w:lineRule="auto"/>
              <w:jc w:val="left"/>
            </w:pPr>
            <w:r>
              <w:rPr>
                <w:b w:val="0"/>
                <w:bCs w:val="0"/>
                <w:color w:val="18323A"/>
                <w:sz w:val="18"/>
                <w:szCs w:val="18"/>
              </w:rPr>
              <w:t>55–75 mm</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223762A">
            <w:pPr>
              <w:spacing w:after="0" w:line="320" w:lineRule="auto"/>
              <w:jc w:val="left"/>
            </w:pPr>
            <w:r>
              <w:rPr>
                <w:b w:val="0"/>
                <w:bCs w:val="0"/>
                <w:color w:val="18323A"/>
                <w:sz w:val="18"/>
                <w:szCs w:val="18"/>
              </w:rPr>
              <w:t>官方技术文档</w:t>
            </w:r>
          </w:p>
        </w:tc>
      </w:tr>
      <w:tr w14:paraId="740A4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B0F7B8A">
            <w:pPr>
              <w:spacing w:after="0" w:line="320" w:lineRule="auto"/>
              <w:jc w:val="left"/>
            </w:pPr>
            <w:r>
              <w:rPr>
                <w:b w:val="0"/>
                <w:bCs w:val="0"/>
                <w:color w:val="18323A"/>
                <w:sz w:val="18"/>
                <w:szCs w:val="18"/>
              </w:rPr>
              <w:t>放大</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86AB818">
            <w:pPr>
              <w:spacing w:after="0" w:line="320" w:lineRule="auto"/>
              <w:jc w:val="left"/>
            </w:pPr>
            <w:r>
              <w:rPr>
                <w:b w:val="0"/>
                <w:bCs w:val="0"/>
                <w:color w:val="18323A"/>
                <w:sz w:val="18"/>
                <w:szCs w:val="18"/>
              </w:rPr>
              <w:t>连续变倍比</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6A4E9D8">
            <w:pPr>
              <w:spacing w:after="0" w:line="320" w:lineRule="auto"/>
              <w:jc w:val="left"/>
            </w:pPr>
            <w:r>
              <w:rPr>
                <w:b w:val="0"/>
                <w:bCs w:val="0"/>
                <w:color w:val="18323A"/>
                <w:sz w:val="18"/>
                <w:szCs w:val="18"/>
              </w:rPr>
              <w:t>6.2:1（电动/手动）</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E9AD611">
            <w:pPr>
              <w:spacing w:after="0" w:line="320" w:lineRule="auto"/>
              <w:jc w:val="left"/>
            </w:pPr>
            <w:r>
              <w:rPr>
                <w:b w:val="0"/>
                <w:bCs w:val="0"/>
                <w:color w:val="18323A"/>
                <w:sz w:val="18"/>
                <w:szCs w:val="18"/>
              </w:rPr>
              <w:t>官方技术文档</w:t>
            </w:r>
          </w:p>
        </w:tc>
      </w:tr>
      <w:tr w14:paraId="2301E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1CC9125">
            <w:pPr>
              <w:spacing w:after="0" w:line="320" w:lineRule="auto"/>
              <w:jc w:val="left"/>
            </w:pPr>
            <w:r>
              <w:rPr>
                <w:b w:val="0"/>
                <w:bCs w:val="0"/>
                <w:color w:val="18323A"/>
                <w:sz w:val="18"/>
                <w:szCs w:val="18"/>
              </w:rPr>
              <w:t>放大</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208309D">
            <w:pPr>
              <w:spacing w:after="0" w:line="320" w:lineRule="auto"/>
              <w:jc w:val="left"/>
            </w:pPr>
            <w:r>
              <w:rPr>
                <w:b w:val="0"/>
                <w:bCs w:val="0"/>
                <w:color w:val="18323A"/>
                <w:sz w:val="18"/>
                <w:szCs w:val="18"/>
              </w:rPr>
              <w:t>总放大倍率</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699C0F6">
            <w:pPr>
              <w:spacing w:after="0" w:line="320" w:lineRule="auto"/>
              <w:jc w:val="left"/>
            </w:pPr>
            <w:r>
              <w:rPr>
                <w:b w:val="0"/>
                <w:bCs w:val="0"/>
                <w:color w:val="18323A"/>
                <w:sz w:val="18"/>
                <w:szCs w:val="18"/>
              </w:rPr>
              <w:t>1.3×–17×</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E570CDC">
            <w:pPr>
              <w:spacing w:after="0" w:line="320" w:lineRule="auto"/>
              <w:jc w:val="left"/>
            </w:pPr>
            <w:r>
              <w:rPr>
                <w:b w:val="0"/>
                <w:bCs w:val="0"/>
                <w:color w:val="18323A"/>
                <w:sz w:val="18"/>
                <w:szCs w:val="18"/>
              </w:rPr>
              <w:t>官方技术文档</w:t>
            </w:r>
          </w:p>
        </w:tc>
      </w:tr>
      <w:tr w14:paraId="71AE4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5C5A5AA">
            <w:pPr>
              <w:spacing w:after="0" w:line="320" w:lineRule="auto"/>
              <w:jc w:val="left"/>
            </w:pPr>
            <w:r>
              <w:rPr>
                <w:b w:val="0"/>
                <w:bCs w:val="0"/>
                <w:color w:val="18323A"/>
                <w:sz w:val="18"/>
                <w:szCs w:val="18"/>
              </w:rPr>
              <w:t>视场</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B76CFEA">
            <w:pPr>
              <w:spacing w:after="0" w:line="320" w:lineRule="auto"/>
              <w:jc w:val="left"/>
            </w:pPr>
            <w:r>
              <w:rPr>
                <w:b w:val="0"/>
                <w:bCs w:val="0"/>
                <w:color w:val="18323A"/>
                <w:sz w:val="18"/>
                <w:szCs w:val="18"/>
              </w:rPr>
              <w:t>视场直径</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82B2E62">
            <w:pPr>
              <w:spacing w:after="0" w:line="320" w:lineRule="auto"/>
              <w:jc w:val="left"/>
            </w:pPr>
            <w:r>
              <w:rPr>
                <w:b w:val="0"/>
                <w:bCs w:val="0"/>
                <w:color w:val="18323A"/>
                <w:sz w:val="18"/>
                <w:szCs w:val="18"/>
              </w:rPr>
              <w:t>14–190 mm</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3B80A61">
            <w:pPr>
              <w:spacing w:after="0" w:line="320" w:lineRule="auto"/>
              <w:jc w:val="left"/>
            </w:pPr>
            <w:r>
              <w:rPr>
                <w:b w:val="0"/>
                <w:bCs w:val="0"/>
                <w:color w:val="18323A"/>
                <w:sz w:val="18"/>
                <w:szCs w:val="18"/>
              </w:rPr>
              <w:t>官方技术文档</w:t>
            </w:r>
          </w:p>
        </w:tc>
      </w:tr>
      <w:tr w14:paraId="60DA0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13CFEA0">
            <w:pPr>
              <w:spacing w:after="0" w:line="320" w:lineRule="auto"/>
              <w:jc w:val="left"/>
            </w:pPr>
            <w:r>
              <w:rPr>
                <w:b w:val="0"/>
                <w:bCs w:val="0"/>
                <w:color w:val="18323A"/>
                <w:sz w:val="18"/>
                <w:szCs w:val="18"/>
              </w:rPr>
              <w:t>工作距离</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836EB5F">
            <w:pPr>
              <w:spacing w:after="0" w:line="320" w:lineRule="auto"/>
              <w:jc w:val="left"/>
            </w:pPr>
            <w:r>
              <w:rPr>
                <w:b w:val="0"/>
                <w:bCs w:val="0"/>
                <w:color w:val="18323A"/>
                <w:sz w:val="18"/>
                <w:szCs w:val="18"/>
              </w:rPr>
              <w:t>大物镜变焦范围</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EC70FEA">
            <w:pPr>
              <w:spacing w:after="0" w:line="320" w:lineRule="auto"/>
              <w:jc w:val="left"/>
            </w:pPr>
            <w:r>
              <w:rPr>
                <w:b w:val="0"/>
                <w:bCs w:val="0"/>
                <w:color w:val="18323A"/>
                <w:sz w:val="18"/>
                <w:szCs w:val="18"/>
              </w:rPr>
              <w:t>200–630 mm（变焦 430 mm）</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25ED983">
            <w:pPr>
              <w:spacing w:after="0" w:line="320" w:lineRule="auto"/>
              <w:jc w:val="left"/>
            </w:pPr>
            <w:r>
              <w:rPr>
                <w:b w:val="0"/>
                <w:bCs w:val="0"/>
                <w:color w:val="18323A"/>
                <w:sz w:val="18"/>
                <w:szCs w:val="18"/>
              </w:rPr>
              <w:t>官方技术文档</w:t>
            </w:r>
          </w:p>
        </w:tc>
      </w:tr>
      <w:tr w14:paraId="5E1EC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8B1D2AD">
            <w:pPr>
              <w:spacing w:after="0" w:line="320" w:lineRule="auto"/>
              <w:jc w:val="left"/>
            </w:pPr>
            <w:r>
              <w:rPr>
                <w:b w:val="0"/>
                <w:bCs w:val="0"/>
                <w:color w:val="18323A"/>
                <w:sz w:val="18"/>
                <w:szCs w:val="18"/>
              </w:rPr>
              <w:t>照明</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F2EF0C0">
            <w:pPr>
              <w:spacing w:after="0" w:line="320" w:lineRule="auto"/>
              <w:jc w:val="left"/>
            </w:pPr>
            <w:r>
              <w:rPr>
                <w:b w:val="0"/>
                <w:bCs w:val="0"/>
                <w:color w:val="18323A"/>
                <w:sz w:val="18"/>
                <w:szCs w:val="18"/>
              </w:rPr>
              <w:t>光源</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A11E7D6">
            <w:pPr>
              <w:spacing w:after="0" w:line="320" w:lineRule="auto"/>
              <w:jc w:val="left"/>
            </w:pPr>
            <w:r>
              <w:rPr>
                <w:b w:val="0"/>
                <w:bCs w:val="0"/>
                <w:color w:val="18323A"/>
                <w:sz w:val="18"/>
                <w:szCs w:val="18"/>
              </w:rPr>
              <w:t>2 套 300W 高亮氙灯，色温 5900 K，CRI&gt;90，照度 &gt;120 000 lux</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762146A">
            <w:pPr>
              <w:spacing w:after="0" w:line="320" w:lineRule="auto"/>
              <w:jc w:val="left"/>
            </w:pPr>
            <w:r>
              <w:rPr>
                <w:b w:val="0"/>
                <w:bCs w:val="0"/>
                <w:color w:val="18323A"/>
                <w:sz w:val="18"/>
                <w:szCs w:val="18"/>
              </w:rPr>
              <w:t>官方技术文档</w:t>
            </w:r>
          </w:p>
        </w:tc>
      </w:tr>
      <w:tr w14:paraId="44016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8898A2A">
            <w:pPr>
              <w:spacing w:after="0" w:line="320" w:lineRule="auto"/>
              <w:jc w:val="left"/>
            </w:pPr>
            <w:r>
              <w:rPr>
                <w:b w:val="0"/>
                <w:bCs w:val="0"/>
                <w:color w:val="18323A"/>
                <w:sz w:val="18"/>
                <w:szCs w:val="18"/>
              </w:rPr>
              <w:t>ICG 通道</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9FD57D3">
            <w:pPr>
              <w:spacing w:after="0" w:line="320" w:lineRule="auto"/>
              <w:jc w:val="left"/>
            </w:pPr>
            <w:r>
              <w:rPr>
                <w:b w:val="0"/>
                <w:bCs w:val="0"/>
                <w:color w:val="18323A"/>
                <w:sz w:val="18"/>
                <w:szCs w:val="18"/>
              </w:rPr>
              <w:t>激发 / 发射</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D74B810">
            <w:pPr>
              <w:spacing w:after="0" w:line="320" w:lineRule="auto"/>
              <w:jc w:val="left"/>
            </w:pPr>
            <w:r>
              <w:rPr>
                <w:b w:val="0"/>
                <w:bCs w:val="0"/>
                <w:color w:val="18323A"/>
                <w:sz w:val="18"/>
                <w:szCs w:val="18"/>
              </w:rPr>
              <w:t>750–810 nm 激发，约 830 nm 发射</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058903B">
            <w:pPr>
              <w:spacing w:after="0" w:line="320" w:lineRule="auto"/>
              <w:jc w:val="left"/>
            </w:pPr>
            <w:r>
              <w:rPr>
                <w:b w:val="0"/>
                <w:bCs w:val="0"/>
                <w:color w:val="18323A"/>
                <w:sz w:val="18"/>
                <w:szCs w:val="18"/>
              </w:rPr>
              <w:t>官方技术文档</w:t>
            </w:r>
          </w:p>
        </w:tc>
      </w:tr>
      <w:tr w14:paraId="776D1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83E0088">
            <w:pPr>
              <w:spacing w:after="0" w:line="320" w:lineRule="auto"/>
              <w:jc w:val="left"/>
            </w:pPr>
            <w:r>
              <w:rPr>
                <w:b w:val="0"/>
                <w:bCs w:val="0"/>
                <w:color w:val="18323A"/>
                <w:sz w:val="18"/>
                <w:szCs w:val="18"/>
              </w:rPr>
              <w:t>三路输出</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C84A37F">
            <w:pPr>
              <w:spacing w:after="0" w:line="320" w:lineRule="auto"/>
              <w:jc w:val="left"/>
            </w:pPr>
            <w:r>
              <w:rPr>
                <w:b w:val="0"/>
                <w:bCs w:val="0"/>
                <w:color w:val="18323A"/>
                <w:sz w:val="18"/>
                <w:szCs w:val="18"/>
              </w:rPr>
              <w:t>通道</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DAADC58">
            <w:pPr>
              <w:spacing w:after="0" w:line="320" w:lineRule="auto"/>
              <w:jc w:val="left"/>
            </w:pPr>
            <w:r>
              <w:rPr>
                <w:b w:val="0"/>
                <w:bCs w:val="0"/>
                <w:color w:val="18323A"/>
                <w:sz w:val="18"/>
                <w:szCs w:val="18"/>
              </w:rPr>
              <w:t>原彩图、荧光图、叠加图 + 放大倍率 + 工作距离</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1B2535F">
            <w:pPr>
              <w:spacing w:after="0" w:line="320" w:lineRule="auto"/>
              <w:jc w:val="left"/>
            </w:pPr>
            <w:r>
              <w:rPr>
                <w:b w:val="0"/>
                <w:bCs w:val="0"/>
                <w:color w:val="18323A"/>
                <w:sz w:val="18"/>
                <w:szCs w:val="18"/>
              </w:rPr>
              <w:t>2026-07-17 沟通确认</w:t>
            </w:r>
          </w:p>
        </w:tc>
      </w:tr>
    </w:tbl>
    <w:p w14:paraId="7138E11C">
      <w:pPr>
        <w:spacing w:after="100"/>
      </w:pPr>
    </w:p>
    <w:p w14:paraId="73D1D3D7">
      <w:pPr>
        <w:widowControl/>
        <w:spacing w:after="160" w:line="390" w:lineRule="auto"/>
        <w:jc w:val="both"/>
      </w:pPr>
      <w:r>
        <w:t>赛题官方文档未确认的接口能力包括：实时视频流协议、厂商 SDK、采集卡接口、倍率/工作距离数字读取方式、三路输出同步关系、时间戳、曝光增益、相机标定文件。上述未确认能力不进入比赛版平台软件的输入边界，相关字段一律通过离线 manifest 或人工录入接入。</w:t>
      </w:r>
    </w:p>
    <w:p w14:paraId="2092B08F">
      <w:pPr>
        <w:pStyle w:val="3"/>
        <w:keepNext/>
        <w:keepLines/>
      </w:pPr>
      <w:bookmarkStart w:id="60" w:name="_Toc20679"/>
      <w:r>
        <w:t>4.1.2 医院自有设备边界</w:t>
      </w:r>
      <w:bookmarkEnd w:id="60"/>
    </w:p>
    <w:p w14:paraId="0DAF4120">
      <w:pPr>
        <w:widowControl/>
        <w:spacing w:after="160" w:line="390" w:lineRule="auto"/>
        <w:jc w:val="both"/>
      </w:pPr>
      <w:r>
        <w:t xml:space="preserve">当前医生合作单位为绵阳市第三人民医院头颈部颌面甲状腺科。现场设备为医院自有设备，与成都赛题方显微镜属于两套独立设备，可导出 JPG 与 AVI，并提供黑白荧光与伪彩显示模式。医院设备的格式、显示模式、参数与接口不得推定为赛题方设备能力；两套设备的资料、样本、接口与验证结果必须分别记录 </w:t>
      </w:r>
      <w:r>
        <w:rPr>
          <w:rFonts w:ascii="Consolas" w:hAnsi="Consolas" w:eastAsia="微软雅黑" w:cs="Consolas"/>
          <w:color w:val="294850"/>
          <w:sz w:val="19"/>
          <w:szCs w:val="19"/>
          <w:shd w:val="clear" w:fill="EEF3F4"/>
        </w:rPr>
        <w:t>device_source</w:t>
      </w:r>
      <w:r>
        <w:t>、准确型号、固件版本与采集配置。医院 AVI 文件通过受控转码流程转为 MP4，保留原始 AVI、SHA256、编解码参数、转码日志以及原始文件到 MP4 的对应关系。</w:t>
      </w:r>
    </w:p>
    <w:p w14:paraId="1DDCA256">
      <w:pPr>
        <w:pStyle w:val="3"/>
        <w:keepNext/>
        <w:keepLines/>
      </w:pPr>
      <w:bookmarkStart w:id="61" w:name="_Toc31138"/>
      <w:r>
        <w:t>4.1.3 通过 manifest 调整以适配不同场景</w:t>
      </w:r>
      <w:bookmarkEnd w:id="61"/>
    </w:p>
    <w:p w14:paraId="43E7D4D2">
      <w:pPr>
        <w:widowControl/>
        <w:spacing w:after="160" w:line="390" w:lineRule="auto"/>
        <w:jc w:val="both"/>
      </w:pPr>
      <w:r>
        <w:t>平台软件保持设备解耦，倍率、工作距离、相机标定、坐标变换与位姿记录通过离线 manifest 或人工元数据接入，不依赖企业私有接口。同一融合链可在不同放大倍率与工作距离下复用，仅需通过 manifest 调整以下派生量：</w:t>
      </w:r>
    </w:p>
    <w:p w14:paraId="3F2380C4">
      <w:pPr>
        <w:pStyle w:val="21"/>
        <w:keepNext w:val="0"/>
        <w:widowControl/>
        <w:numPr>
          <w:ilvl w:val="0"/>
          <w:numId w:val="22"/>
        </w:numPr>
        <w:spacing w:after="90" w:line="360" w:lineRule="auto"/>
        <w:jc w:val="both"/>
      </w:pPr>
      <w:r>
        <w:t>单位像素对应的物理尺寸（由放大倍率与工作距离共同决定）；</w:t>
      </w:r>
    </w:p>
    <w:p w14:paraId="22C2C97E">
      <w:pPr>
        <w:pStyle w:val="21"/>
        <w:keepNext w:val="0"/>
        <w:widowControl/>
        <w:numPr>
          <w:ilvl w:val="0"/>
          <w:numId w:val="22"/>
        </w:numPr>
        <w:spacing w:after="90" w:line="360" w:lineRule="auto"/>
        <w:jc w:val="both"/>
      </w:pPr>
      <w:r>
        <w:t>视场直径（14–190 mm 范围内随倍率变化）；</w:t>
      </w:r>
    </w:p>
    <w:p w14:paraId="4C11F788">
      <w:pPr>
        <w:pStyle w:val="21"/>
        <w:keepNext w:val="0"/>
        <w:widowControl/>
        <w:numPr>
          <w:ilvl w:val="0"/>
          <w:numId w:val="22"/>
        </w:numPr>
        <w:spacing w:after="90" w:line="360" w:lineRule="auto"/>
        <w:jc w:val="both"/>
      </w:pPr>
      <w:r>
        <w:t>配准搜索上限（</w:t>
      </w:r>
      <w:r>
        <w:rPr>
          <w:rFonts w:ascii="Consolas" w:hAnsi="Consolas" w:eastAsia="微软雅黑" w:cs="Consolas"/>
          <w:color w:val="294850"/>
          <w:sz w:val="19"/>
          <w:szCs w:val="19"/>
          <w:shd w:val="clear" w:fill="EEF3F4"/>
        </w:rPr>
        <w:t>max_translation_fraction=0.15</w:t>
      </w:r>
      <w:r>
        <w:t>，按图像长边比例换算）；</w:t>
      </w:r>
    </w:p>
    <w:p w14:paraId="550CBA83">
      <w:pPr>
        <w:pStyle w:val="21"/>
        <w:keepNext w:val="0"/>
        <w:widowControl/>
        <w:numPr>
          <w:ilvl w:val="0"/>
          <w:numId w:val="22"/>
        </w:numPr>
        <w:spacing w:after="90" w:line="360" w:lineRule="auto"/>
        <w:jc w:val="both"/>
      </w:pPr>
      <w:r>
        <w:t>ROI 量化时的物理面积换算系数。</w:t>
      </w:r>
    </w:p>
    <w:p w14:paraId="075F2BAA">
      <w:pPr>
        <w:widowControl/>
        <w:spacing w:after="160" w:line="390" w:lineRule="auto"/>
        <w:jc w:val="both"/>
      </w:pPr>
      <w:r>
        <w:t xml:space="preserve">涉及倍率、工作距离、同步、配准等字段时，平台支持文件元数据、人工录入或离线 manifest 三种接入方式；任一字段缺失时，相关派生量标注为"待复核"，融合链仍可输出图像级证据，物理量化结果保持 </w:t>
      </w:r>
      <w:r>
        <w:rPr>
          <w:rFonts w:ascii="Consolas" w:hAnsi="Consolas" w:eastAsia="微软雅黑" w:cs="Consolas"/>
          <w:color w:val="294850"/>
          <w:sz w:val="19"/>
          <w:szCs w:val="19"/>
          <w:shd w:val="clear" w:fill="EEF3F4"/>
        </w:rPr>
        <w:t>unavailable</w:t>
      </w:r>
      <w:r>
        <w:t xml:space="preserve"> 状态。</w:t>
      </w:r>
    </w:p>
    <w:p w14:paraId="6228C55A">
      <w:pPr>
        <w:pBdr>
          <w:bottom w:val="single" w:color="B9C9CC" w:sz="6" w:space="1"/>
        </w:pBdr>
        <w:spacing w:before="80" w:after="160"/>
      </w:pPr>
    </w:p>
    <w:p w14:paraId="143D8DCE">
      <w:pPr>
        <w:pStyle w:val="2"/>
        <w:keepNext/>
        <w:keepLines/>
      </w:pPr>
      <w:bookmarkStart w:id="62" w:name="_Toc19243"/>
      <w:r>
        <w:t>4.2 图像配准与融合</w:t>
      </w:r>
      <w:bookmarkEnd w:id="62"/>
    </w:p>
    <w:p w14:paraId="58A50E59">
      <w:pPr>
        <w:pStyle w:val="3"/>
        <w:keepNext/>
        <w:keepLines/>
      </w:pPr>
      <w:bookmarkStart w:id="63" w:name="_Toc10415"/>
      <w:r>
        <w:t>4.2.1 传统方法回顾</w:t>
      </w:r>
      <w:bookmarkEnd w:id="63"/>
    </w:p>
    <w:p w14:paraId="46445D9A">
      <w:pPr>
        <w:widowControl/>
        <w:spacing w:after="160" w:line="390" w:lineRule="auto"/>
        <w:jc w:val="both"/>
      </w:pPr>
      <w:r>
        <w:t>多模态医学图像配准的传统方法主要分为三类：</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9"/>
        <w:gridCol w:w="2219"/>
        <w:gridCol w:w="2219"/>
        <w:gridCol w:w="2222"/>
      </w:tblGrid>
      <w:tr w14:paraId="31E9F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9FECA29">
            <w:pPr>
              <w:spacing w:after="0" w:line="320" w:lineRule="auto"/>
              <w:jc w:val="center"/>
            </w:pPr>
            <w:r>
              <w:rPr>
                <w:b/>
                <w:bCs/>
                <w:color w:val="FFFFFF"/>
                <w:sz w:val="19"/>
                <w:szCs w:val="19"/>
              </w:rPr>
              <w:t>类别</w:t>
            </w:r>
          </w:p>
        </w:tc>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11A7169">
            <w:pPr>
              <w:spacing w:after="0" w:line="320" w:lineRule="auto"/>
              <w:jc w:val="center"/>
            </w:pPr>
            <w:r>
              <w:rPr>
                <w:b/>
                <w:bCs/>
                <w:color w:val="FFFFFF"/>
                <w:sz w:val="19"/>
                <w:szCs w:val="19"/>
              </w:rPr>
              <w:t>代表方法</w:t>
            </w:r>
          </w:p>
        </w:tc>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042BFE1">
            <w:pPr>
              <w:spacing w:after="0" w:line="320" w:lineRule="auto"/>
              <w:jc w:val="center"/>
            </w:pPr>
            <w:r>
              <w:rPr>
                <w:b/>
                <w:bCs/>
                <w:color w:val="FFFFFF"/>
                <w:sz w:val="19"/>
                <w:szCs w:val="19"/>
              </w:rPr>
              <w:t>特点</w:t>
            </w:r>
          </w:p>
        </w:tc>
        <w:tc>
          <w:tcPr>
            <w:tcW w:w="2222"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07E4844C">
            <w:pPr>
              <w:spacing w:after="0" w:line="320" w:lineRule="auto"/>
              <w:jc w:val="center"/>
            </w:pPr>
            <w:r>
              <w:rPr>
                <w:b/>
                <w:bCs/>
                <w:color w:val="FFFFFF"/>
                <w:sz w:val="19"/>
                <w:szCs w:val="19"/>
              </w:rPr>
              <w:t>在本场景下的局限</w:t>
            </w:r>
          </w:p>
        </w:tc>
      </w:tr>
      <w:tr w14:paraId="3CA7F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0E6A7EE">
            <w:pPr>
              <w:spacing w:after="0" w:line="320" w:lineRule="auto"/>
              <w:jc w:val="left"/>
            </w:pPr>
            <w:r>
              <w:rPr>
                <w:b w:val="0"/>
                <w:bCs w:val="0"/>
                <w:color w:val="18323A"/>
                <w:sz w:val="18"/>
                <w:szCs w:val="18"/>
              </w:rPr>
              <w:t>特征点法</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4B1C670">
            <w:pPr>
              <w:spacing w:after="0" w:line="320" w:lineRule="auto"/>
              <w:jc w:val="left"/>
            </w:pPr>
            <w:r>
              <w:rPr>
                <w:b w:val="0"/>
                <w:bCs w:val="0"/>
                <w:color w:val="18323A"/>
                <w:sz w:val="18"/>
                <w:szCs w:val="18"/>
              </w:rPr>
              <w:t>SIFT / SURF / ORB + RANSAC</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94D51B8">
            <w:pPr>
              <w:spacing w:after="0" w:line="320" w:lineRule="auto"/>
              <w:jc w:val="left"/>
            </w:pPr>
            <w:r>
              <w:rPr>
                <w:b w:val="0"/>
                <w:bCs w:val="0"/>
                <w:color w:val="18323A"/>
                <w:sz w:val="18"/>
                <w:szCs w:val="18"/>
              </w:rPr>
              <w:t>对纹理丰富场景鲁棒</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A927BB8">
            <w:pPr>
              <w:spacing w:after="0" w:line="320" w:lineRule="auto"/>
              <w:jc w:val="left"/>
            </w:pPr>
            <w:r>
              <w:rPr>
                <w:b w:val="0"/>
                <w:bCs w:val="0"/>
                <w:color w:val="18323A"/>
                <w:sz w:val="18"/>
                <w:szCs w:val="18"/>
              </w:rPr>
              <w:t>荧光图像纹理弱、特征点稀疏，常出现匹配失败</w:t>
            </w:r>
          </w:p>
        </w:tc>
      </w:tr>
      <w:tr w14:paraId="67E4E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12A97D1">
            <w:pPr>
              <w:spacing w:after="0" w:line="320" w:lineRule="auto"/>
              <w:jc w:val="left"/>
            </w:pPr>
            <w:r>
              <w:rPr>
                <w:b w:val="0"/>
                <w:bCs w:val="0"/>
                <w:color w:val="18323A"/>
                <w:sz w:val="18"/>
                <w:szCs w:val="18"/>
              </w:rPr>
              <w:t>灰度法</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E34A3EF">
            <w:pPr>
              <w:spacing w:after="0" w:line="320" w:lineRule="auto"/>
              <w:jc w:val="left"/>
            </w:pPr>
            <w:r>
              <w:rPr>
                <w:b w:val="0"/>
                <w:bCs w:val="0"/>
                <w:color w:val="18323A"/>
                <w:sz w:val="18"/>
                <w:szCs w:val="18"/>
              </w:rPr>
              <w:t>互信息、归一化互相关（NCC）</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4BE320B">
            <w:pPr>
              <w:spacing w:after="0" w:line="320" w:lineRule="auto"/>
              <w:jc w:val="left"/>
            </w:pPr>
            <w:r>
              <w:rPr>
                <w:b w:val="0"/>
                <w:bCs w:val="0"/>
                <w:color w:val="18323A"/>
                <w:sz w:val="18"/>
                <w:szCs w:val="18"/>
              </w:rPr>
              <w:t>对强度差异较鲁棒</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6B76CAF">
            <w:pPr>
              <w:spacing w:after="0" w:line="320" w:lineRule="auto"/>
              <w:jc w:val="left"/>
            </w:pPr>
            <w:r>
              <w:rPr>
                <w:b w:val="0"/>
                <w:bCs w:val="0"/>
                <w:color w:val="18323A"/>
                <w:sz w:val="18"/>
                <w:szCs w:val="18"/>
              </w:rPr>
              <w:t>计算量大，对大位移敏感，4K 图像耗时高</w:t>
            </w:r>
          </w:p>
        </w:tc>
      </w:tr>
      <w:tr w14:paraId="0BD0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C6286F2">
            <w:pPr>
              <w:spacing w:after="0" w:line="320" w:lineRule="auto"/>
              <w:jc w:val="left"/>
            </w:pPr>
            <w:r>
              <w:rPr>
                <w:b w:val="0"/>
                <w:bCs w:val="0"/>
                <w:color w:val="18323A"/>
                <w:sz w:val="18"/>
                <w:szCs w:val="18"/>
              </w:rPr>
              <w:t>频域法</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0E28AEE">
            <w:pPr>
              <w:spacing w:after="0" w:line="320" w:lineRule="auto"/>
              <w:jc w:val="left"/>
            </w:pPr>
            <w:r>
              <w:rPr>
                <w:b w:val="0"/>
                <w:bCs w:val="0"/>
                <w:color w:val="18323A"/>
                <w:sz w:val="18"/>
                <w:szCs w:val="18"/>
              </w:rPr>
              <w:t>相位相关（phase correlation）</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345EAD7">
            <w:pPr>
              <w:spacing w:after="0" w:line="320" w:lineRule="auto"/>
              <w:jc w:val="left"/>
            </w:pPr>
            <w:r>
              <w:rPr>
                <w:b w:val="0"/>
                <w:bCs w:val="0"/>
                <w:color w:val="18323A"/>
                <w:sz w:val="18"/>
                <w:szCs w:val="18"/>
              </w:rPr>
              <w:t>仅估计平移，计算高效</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8B41C2E">
            <w:pPr>
              <w:spacing w:after="0" w:line="320" w:lineRule="auto"/>
              <w:jc w:val="left"/>
            </w:pPr>
            <w:r>
              <w:rPr>
                <w:b w:val="0"/>
                <w:bCs w:val="0"/>
                <w:color w:val="18323A"/>
                <w:sz w:val="18"/>
                <w:szCs w:val="18"/>
              </w:rPr>
              <w:t>仅限平移模型，旋转/形变需另外处理</w:t>
            </w:r>
          </w:p>
        </w:tc>
      </w:tr>
      <w:tr w14:paraId="4BD70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EE02F1E">
            <w:pPr>
              <w:spacing w:after="0" w:line="320" w:lineRule="auto"/>
              <w:jc w:val="left"/>
            </w:pPr>
            <w:r>
              <w:rPr>
                <w:b w:val="0"/>
                <w:bCs w:val="0"/>
                <w:color w:val="18323A"/>
                <w:sz w:val="18"/>
                <w:szCs w:val="18"/>
              </w:rPr>
              <w:t>简单叠加</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30922E3">
            <w:pPr>
              <w:spacing w:after="0" w:line="320" w:lineRule="auto"/>
              <w:jc w:val="left"/>
            </w:pPr>
            <w:r>
              <w:rPr>
                <w:b w:val="0"/>
                <w:bCs w:val="0"/>
                <w:color w:val="18323A"/>
                <w:sz w:val="18"/>
                <w:szCs w:val="18"/>
              </w:rPr>
              <w:t>直接 Alpha 混合</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FDB20ED">
            <w:pPr>
              <w:spacing w:after="0" w:line="320" w:lineRule="auto"/>
              <w:jc w:val="left"/>
            </w:pPr>
            <w:r>
              <w:rPr>
                <w:b w:val="0"/>
                <w:bCs w:val="0"/>
                <w:color w:val="18323A"/>
                <w:sz w:val="18"/>
                <w:szCs w:val="18"/>
              </w:rPr>
              <w:t>实现简单</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D87DC31">
            <w:pPr>
              <w:spacing w:after="0" w:line="320" w:lineRule="auto"/>
              <w:jc w:val="left"/>
            </w:pPr>
            <w:r>
              <w:rPr>
                <w:b w:val="0"/>
                <w:bCs w:val="0"/>
                <w:color w:val="18323A"/>
                <w:sz w:val="18"/>
                <w:szCs w:val="18"/>
              </w:rPr>
              <w:t>未配准即叠加会产生重影，影响边界判读</w:t>
            </w:r>
          </w:p>
        </w:tc>
      </w:tr>
    </w:tbl>
    <w:p w14:paraId="208D3A91">
      <w:pPr>
        <w:spacing w:after="100"/>
      </w:pPr>
    </w:p>
    <w:p w14:paraId="63E7CCC2">
      <w:pPr>
        <w:widowControl/>
        <w:spacing w:after="160" w:line="390" w:lineRule="auto"/>
        <w:jc w:val="both"/>
      </w:pPr>
      <w:r>
        <w:t>颌骨骨髓炎术中白光与 ICG 荧光图像的几何关系以小幅平移为主：两通道由同一光路分光获得，旋转与形变近似可忽略。在此前提下，本项目选择相位相关法作为几何配准基线，并在其上构建背景扣除、归一化、伪彩与增强链路，避免直接 Alpha 叠加产生的重影问题。</w:t>
      </w:r>
    </w:p>
    <w:p w14:paraId="3C5D5C78">
      <w:pPr>
        <w:pStyle w:val="3"/>
        <w:keepNext/>
        <w:keepLines/>
      </w:pPr>
      <w:bookmarkStart w:id="64" w:name="_Toc13942"/>
      <w:r>
        <w:t>4.2.2 我们的方法：fluorescence_fusion_v2 多通道融合链</w:t>
      </w:r>
      <w:bookmarkEnd w:id="64"/>
    </w:p>
    <w:p w14:paraId="0B7F8D78">
      <w:pPr>
        <w:widowControl/>
        <w:spacing w:after="160" w:line="390" w:lineRule="auto"/>
        <w:jc w:val="both"/>
      </w:pPr>
      <w:r>
        <w:t xml:space="preserve">融合算法实现于 </w:t>
      </w:r>
      <w:r>
        <w:rPr>
          <w:rFonts w:ascii="Consolas" w:hAnsi="Consolas" w:eastAsia="微软雅黑" w:cs="Consolas"/>
          <w:color w:val="294850"/>
          <w:sz w:val="19"/>
          <w:szCs w:val="19"/>
          <w:shd w:val="clear" w:fill="EEF3F4"/>
        </w:rPr>
        <w:t>src/preprocess/fluorescence.py</w:t>
      </w:r>
      <w:r>
        <w:t xml:space="preserve">（647 行），核心函数 </w:t>
      </w:r>
      <w:r>
        <w:rPr>
          <w:rFonts w:ascii="Consolas" w:hAnsi="Consolas" w:eastAsia="微软雅黑" w:cs="Consolas"/>
          <w:color w:val="294850"/>
          <w:sz w:val="19"/>
          <w:szCs w:val="19"/>
          <w:shd w:val="clear" w:fill="EEF3F4"/>
        </w:rPr>
        <w:t>fuse_white_light_fluorescence()</w:t>
      </w:r>
      <w:r>
        <w:t xml:space="preserve"> 默认参数为 </w:t>
      </w:r>
      <w:r>
        <w:rPr>
          <w:rFonts w:ascii="Consolas" w:hAnsi="Consolas" w:eastAsia="微软雅黑" w:cs="Consolas"/>
          <w:color w:val="294850"/>
          <w:sz w:val="19"/>
          <w:szCs w:val="19"/>
          <w:shd w:val="clear" w:fill="EEF3F4"/>
        </w:rPr>
        <w:t>alpha=0.45</w:t>
      </w:r>
      <w:r>
        <w:t>、</w:t>
      </w:r>
      <w:r>
        <w:rPr>
          <w:rFonts w:ascii="Consolas" w:hAnsi="Consolas" w:eastAsia="微软雅黑" w:cs="Consolas"/>
          <w:color w:val="294850"/>
          <w:sz w:val="19"/>
          <w:szCs w:val="19"/>
          <w:shd w:val="clear" w:fill="EEF3F4"/>
        </w:rPr>
        <w:t>threshold=0.6</w:t>
      </w:r>
      <w:r>
        <w:t>、</w:t>
      </w:r>
      <w:r>
        <w:rPr>
          <w:rFonts w:ascii="Consolas" w:hAnsi="Consolas" w:eastAsia="微软雅黑" w:cs="Consolas"/>
          <w:color w:val="294850"/>
          <w:sz w:val="19"/>
          <w:szCs w:val="19"/>
          <w:shd w:val="clear" w:fill="EEF3F4"/>
        </w:rPr>
        <w:t>colormap="green"</w:t>
      </w:r>
      <w:r>
        <w:t>、</w:t>
      </w:r>
      <w:r>
        <w:rPr>
          <w:rFonts w:ascii="Consolas" w:hAnsi="Consolas" w:eastAsia="微软雅黑" w:cs="Consolas"/>
          <w:color w:val="294850"/>
          <w:sz w:val="19"/>
          <w:szCs w:val="19"/>
          <w:shd w:val="clear" w:fill="EEF3F4"/>
        </w:rPr>
        <w:t>registration="phase_correlation_translation"</w:t>
      </w:r>
      <w:r>
        <w:t>、</w:t>
      </w:r>
      <w:r>
        <w:rPr>
          <w:rFonts w:ascii="Consolas" w:hAnsi="Consolas" w:eastAsia="微软雅黑" w:cs="Consolas"/>
          <w:color w:val="294850"/>
          <w:sz w:val="19"/>
          <w:szCs w:val="19"/>
          <w:shd w:val="clear" w:fill="EEF3F4"/>
        </w:rPr>
        <w:t>background_percentile=5.0</w:t>
      </w:r>
      <w:r>
        <w:t>。完整融合链共 10 步，整体架构如 Fig 4-1 所示。</w:t>
      </w:r>
    </w:p>
    <w:p w14:paraId="6399A87A">
      <w:pPr>
        <w:pBdr>
          <w:top w:val="single" w:color="B9C9CC" w:sz="2" w:space="0"/>
          <w:left w:val="single" w:color="B9C9CC" w:sz="2" w:space="0"/>
          <w:bottom w:val="single" w:color="B9C9CC" w:sz="2" w:space="0"/>
          <w:right w:val="single" w:color="B9C9CC" w:sz="2" w:space="0"/>
        </w:pBdr>
        <w:shd w:val="clear" w:fill="EEF3F4"/>
        <w:spacing w:before="80" w:after="160" w:line="300" w:lineRule="auto"/>
        <w:ind w:left="180" w:right="180"/>
      </w:pPr>
      <w:r>
        <w:rPr>
          <w:rFonts w:ascii="Consolas" w:hAnsi="Consolas" w:eastAsia="微软雅黑" w:cs="Consolas"/>
          <w:sz w:val="18"/>
          <w:szCs w:val="18"/>
        </w:rPr>
        <w:t>[白光 JPEG]     [ICG JPEG]</w:t>
      </w:r>
      <w:r>
        <w:br w:type="textWrapping"/>
      </w:r>
      <w:r>
        <w:rPr>
          <w:rFonts w:ascii="Consolas" w:hAnsi="Consolas" w:eastAsia="微软雅黑" w:cs="Consolas"/>
          <w:sz w:val="18"/>
          <w:szCs w:val="18"/>
        </w:rPr>
        <w:t xml:space="preserve">     │              │</w:t>
      </w:r>
      <w:r>
        <w:br w:type="textWrapping"/>
      </w:r>
      <w:r>
        <w:rPr>
          <w:rFonts w:ascii="Consolas" w:hAnsi="Consolas" w:eastAsia="微软雅黑" w:cs="Consolas"/>
          <w:sz w:val="18"/>
          <w:szCs w:val="18"/>
        </w:rPr>
        <w:t xml:space="preserve">     │   ① PIL 文件签名解码</w:t>
      </w:r>
      <w:r>
        <w:br w:type="textWrapping"/>
      </w:r>
      <w:r>
        <w:rPr>
          <w:rFonts w:ascii="Consolas" w:hAnsi="Consolas" w:eastAsia="微软雅黑" w:cs="Consolas"/>
          <w:sz w:val="18"/>
          <w:szCs w:val="18"/>
        </w:rPr>
        <w:t xml:space="preserve">     │              │</w:t>
      </w:r>
      <w:r>
        <w:br w:type="textWrapping"/>
      </w:r>
      <w:r>
        <w:rPr>
          <w:rFonts w:ascii="Consolas" w:hAnsi="Consolas" w:eastAsia="微软雅黑" w:cs="Consolas"/>
          <w:sz w:val="18"/>
          <w:szCs w:val="18"/>
        </w:rPr>
        <w:t xml:space="preserve">     ↓              ↓</w:t>
      </w:r>
      <w:r>
        <w:br w:type="textWrapping"/>
      </w:r>
      <w:r>
        <w:rPr>
          <w:rFonts w:ascii="Consolas" w:hAnsi="Consolas" w:eastAsia="微软雅黑" w:cs="Consolas"/>
          <w:sz w:val="18"/>
          <w:szCs w:val="18"/>
        </w:rPr>
        <w:t xml:space="preserve">   ② 双线性重采样尺寸对齐</w:t>
      </w:r>
      <w:r>
        <w:br w:type="textWrapping"/>
      </w:r>
      <w:r>
        <w:rPr>
          <w:rFonts w:ascii="Consolas" w:hAnsi="Consolas" w:eastAsia="微软雅黑" w:cs="Consolas"/>
          <w:sz w:val="18"/>
          <w:szCs w:val="18"/>
        </w:rPr>
        <w:t xml:space="preserve">              │</w:t>
      </w:r>
      <w:r>
        <w:br w:type="textWrapping"/>
      </w:r>
      <w:r>
        <w:rPr>
          <w:rFonts w:ascii="Consolas" w:hAnsi="Consolas" w:eastAsia="微软雅黑" w:cs="Consolas"/>
          <w:sz w:val="18"/>
          <w:szCs w:val="18"/>
        </w:rPr>
        <w:t xml:space="preserve">              ↓</w:t>
      </w:r>
      <w:r>
        <w:br w:type="textWrapping"/>
      </w:r>
      <w:r>
        <w:rPr>
          <w:rFonts w:ascii="Consolas" w:hAnsi="Consolas" w:eastAsia="微软雅黑" w:cs="Consolas"/>
          <w:sz w:val="18"/>
          <w:szCs w:val="18"/>
        </w:rPr>
        <w:t xml:space="preserve">   ③ 5% 百分位背景扣除（subtract_fluorescence_background）</w:t>
      </w:r>
      <w:r>
        <w:br w:type="textWrapping"/>
      </w:r>
      <w:r>
        <w:rPr>
          <w:rFonts w:ascii="Consolas" w:hAnsi="Consolas" w:eastAsia="微软雅黑" w:cs="Consolas"/>
          <w:sz w:val="18"/>
          <w:szCs w:val="18"/>
        </w:rPr>
        <w:t xml:space="preserve">              │</w:t>
      </w:r>
      <w:r>
        <w:br w:type="textWrapping"/>
      </w:r>
      <w:r>
        <w:rPr>
          <w:rFonts w:ascii="Consolas" w:hAnsi="Consolas" w:eastAsia="微软雅黑" w:cs="Consolas"/>
          <w:sz w:val="18"/>
          <w:szCs w:val="18"/>
        </w:rPr>
        <w:t xml:space="preserve">              ↓</w:t>
      </w:r>
      <w:r>
        <w:br w:type="textWrapping"/>
      </w:r>
      <w:r>
        <w:rPr>
          <w:rFonts w:ascii="Consolas" w:hAnsi="Consolas" w:eastAsia="微软雅黑" w:cs="Consolas"/>
          <w:sz w:val="18"/>
          <w:szCs w:val="18"/>
        </w:rPr>
        <w:t xml:space="preserve">   ④ cv2.phaseCorrelate 相位相关平移配准（min_response=0.08，max_translation_fraction=0.15）</w:t>
      </w:r>
      <w:r>
        <w:br w:type="textWrapping"/>
      </w:r>
      <w:r>
        <w:rPr>
          <w:rFonts w:ascii="Consolas" w:hAnsi="Consolas" w:eastAsia="微软雅黑" w:cs="Consolas"/>
          <w:sz w:val="18"/>
          <w:szCs w:val="18"/>
        </w:rPr>
        <w:t xml:space="preserve">              │</w:t>
      </w:r>
      <w:r>
        <w:br w:type="textWrapping"/>
      </w:r>
      <w:r>
        <w:rPr>
          <w:rFonts w:ascii="Consolas" w:hAnsi="Consolas" w:eastAsia="微软雅黑" w:cs="Consolas"/>
          <w:sz w:val="18"/>
          <w:szCs w:val="18"/>
        </w:rPr>
        <w:t xml:space="preserve">              ↓</w:t>
      </w:r>
      <w:r>
        <w:br w:type="textWrapping"/>
      </w:r>
      <w:r>
        <w:rPr>
          <w:rFonts w:ascii="Consolas" w:hAnsi="Consolas" w:eastAsia="微软雅黑" w:cs="Consolas"/>
          <w:sz w:val="18"/>
          <w:szCs w:val="18"/>
        </w:rPr>
        <w:t xml:space="preserve">   ⑤ 1%–99% 百分位归一化（normalize_fluorescence）</w:t>
      </w:r>
      <w:r>
        <w:br w:type="textWrapping"/>
      </w:r>
      <w:r>
        <w:rPr>
          <w:rFonts w:ascii="Consolas" w:hAnsi="Consolas" w:eastAsia="微软雅黑" w:cs="Consolas"/>
          <w:sz w:val="18"/>
          <w:szCs w:val="18"/>
        </w:rPr>
        <w:t xml:space="preserve">              │</w:t>
      </w:r>
      <w:r>
        <w:br w:type="textWrapping"/>
      </w:r>
      <w:r>
        <w:rPr>
          <w:rFonts w:ascii="Consolas" w:hAnsi="Consolas" w:eastAsia="微软雅黑" w:cs="Consolas"/>
          <w:sz w:val="18"/>
          <w:szCs w:val="18"/>
        </w:rPr>
        <w:t xml:space="preserve">              ↓</w:t>
      </w:r>
      <w:r>
        <w:br w:type="textWrapping"/>
      </w:r>
      <w:r>
        <w:rPr>
          <w:rFonts w:ascii="Consolas" w:hAnsi="Consolas" w:eastAsia="微软雅黑" w:cs="Consolas"/>
          <w:sz w:val="18"/>
          <w:szCs w:val="18"/>
        </w:rPr>
        <w:t xml:space="preserve">   ⑥ green/amber/magenta 伪彩映射（apply_fluorescence_colormap）</w:t>
      </w:r>
      <w:r>
        <w:br w:type="textWrapping"/>
      </w:r>
      <w:r>
        <w:rPr>
          <w:rFonts w:ascii="Consolas" w:hAnsi="Consolas" w:eastAsia="微软雅黑" w:cs="Consolas"/>
          <w:sz w:val="18"/>
          <w:szCs w:val="18"/>
        </w:rPr>
        <w:t xml:space="preserve">              │</w:t>
      </w:r>
      <w:r>
        <w:br w:type="textWrapping"/>
      </w:r>
      <w:r>
        <w:rPr>
          <w:rFonts w:ascii="Consolas" w:hAnsi="Consolas" w:eastAsia="微软雅黑" w:cs="Consolas"/>
          <w:sz w:val="18"/>
          <w:szCs w:val="18"/>
        </w:rPr>
        <w:t xml:space="preserve">              ↓</w:t>
      </w:r>
      <w:r>
        <w:br w:type="textWrapping"/>
      </w:r>
      <w:r>
        <w:rPr>
          <w:rFonts w:ascii="Consolas" w:hAnsi="Consolas" w:eastAsia="微软雅黑" w:cs="Consolas"/>
          <w:sz w:val="18"/>
          <w:szCs w:val="18"/>
        </w:rPr>
        <w:t xml:space="preserve">   ⑦ Alpha 混合：overlay = (1−α)·白光 + α·伪彩</w:t>
      </w:r>
      <w:r>
        <w:br w:type="textWrapping"/>
      </w:r>
      <w:r>
        <w:rPr>
          <w:rFonts w:ascii="Consolas" w:hAnsi="Consolas" w:eastAsia="微软雅黑" w:cs="Consolas"/>
          <w:sz w:val="18"/>
          <w:szCs w:val="18"/>
        </w:rPr>
        <w:t xml:space="preserve">              │</w:t>
      </w:r>
      <w:r>
        <w:br w:type="textWrapping"/>
      </w:r>
      <w:r>
        <w:rPr>
          <w:rFonts w:ascii="Consolas" w:hAnsi="Consolas" w:eastAsia="微软雅黑" w:cs="Consolas"/>
          <w:sz w:val="18"/>
          <w:szCs w:val="18"/>
        </w:rPr>
        <w:t xml:space="preserve">              ↓</w:t>
      </w:r>
      <w:r>
        <w:br w:type="textWrapping"/>
      </w:r>
      <w:r>
        <w:rPr>
          <w:rFonts w:ascii="Consolas" w:hAnsi="Consolas" w:eastAsia="微软雅黑" w:cs="Consolas"/>
          <w:sz w:val="18"/>
          <w:szCs w:val="18"/>
        </w:rPr>
        <w:t xml:space="preserve">   ⑧ 高斯降噪 + CLAHE 增强</w:t>
      </w:r>
      <w:r>
        <w:br w:type="textWrapping"/>
      </w:r>
      <w:r>
        <w:rPr>
          <w:rFonts w:ascii="Consolas" w:hAnsi="Consolas" w:eastAsia="微软雅黑" w:cs="Consolas"/>
          <w:sz w:val="18"/>
          <w:szCs w:val="18"/>
        </w:rPr>
        <w:t xml:space="preserve">              │</w:t>
      </w:r>
      <w:r>
        <w:br w:type="textWrapping"/>
      </w:r>
      <w:r>
        <w:rPr>
          <w:rFonts w:ascii="Consolas" w:hAnsi="Consolas" w:eastAsia="微软雅黑" w:cs="Consolas"/>
          <w:sz w:val="18"/>
          <w:szCs w:val="18"/>
        </w:rPr>
        <w:t xml:space="preserve">              ↓</w:t>
      </w:r>
      <w:r>
        <w:br w:type="textWrapping"/>
      </w:r>
      <w:r>
        <w:rPr>
          <w:rFonts w:ascii="Consolas" w:hAnsi="Consolas" w:eastAsia="微软雅黑" w:cs="Consolas"/>
          <w:sz w:val="18"/>
          <w:szCs w:val="18"/>
        </w:rPr>
        <w:t xml:space="preserve">   ⑨ ROI / 全图量化（面积、强度、P95、正像素比例）</w:t>
      </w:r>
      <w:r>
        <w:br w:type="textWrapping"/>
      </w:r>
      <w:r>
        <w:rPr>
          <w:rFonts w:ascii="Consolas" w:hAnsi="Consolas" w:eastAsia="微软雅黑" w:cs="Consolas"/>
          <w:sz w:val="18"/>
          <w:szCs w:val="18"/>
        </w:rPr>
        <w:t xml:space="preserve">              │</w:t>
      </w:r>
      <w:r>
        <w:br w:type="textWrapping"/>
      </w:r>
      <w:r>
        <w:rPr>
          <w:rFonts w:ascii="Consolas" w:hAnsi="Consolas" w:eastAsia="微软雅黑" w:cs="Consolas"/>
          <w:sz w:val="18"/>
          <w:szCs w:val="18"/>
        </w:rPr>
        <w:t xml:space="preserve">              ↓</w:t>
      </w:r>
      <w:r>
        <w:br w:type="textWrapping"/>
      </w:r>
      <w:r>
        <w:rPr>
          <w:rFonts w:ascii="Consolas" w:hAnsi="Consolas" w:eastAsia="微软雅黑" w:cs="Consolas"/>
          <w:sz w:val="18"/>
          <w:szCs w:val="18"/>
        </w:rPr>
        <w:t xml:space="preserve">   ⑩ 色标 + fusion.json + fusion.md 报告写出</w:t>
      </w:r>
    </w:p>
    <w:p w14:paraId="51336335">
      <w:pPr>
        <w:keepNext/>
        <w:keepLines/>
        <w:spacing w:before="120" w:after="120"/>
        <w:jc w:val="center"/>
      </w:pPr>
      <w:r>
        <w:drawing>
          <wp:inline distT="0" distB="0" distL="0" distR="0">
            <wp:extent cx="5524500" cy="3114675"/>
            <wp:effectExtent l="0" t="0" r="0" b="0"/>
            <wp:docPr id="3" name="fig_04_01_fusion_pipeline.png" descr="Fig 4-1 白光与荧光双通道融合及三通道质控" title="Fig 4-1 白光与荧光双通道融合及三通道质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04_01_fusion_pipeline.png" descr="Fig 4-1 白光与荧光双通道融合及三通道质控" title="Fig 4-1 白光与荧光双通道融合及三通道质控"/>
                    <pic:cNvPicPr>
                      <a:picLocks noChangeAspect="1" noChangeArrowheads="1"/>
                    </pic:cNvPicPr>
                  </pic:nvPicPr>
                  <pic:blipFill>
                    <a:blip r:embed="rId17"/>
                    <a:srcRect/>
                    <a:stretch>
                      <a:fillRect/>
                    </a:stretch>
                  </pic:blipFill>
                  <pic:spPr>
                    <a:xfrm>
                      <a:off x="0" y="0"/>
                      <a:ext cx="5524500" cy="3114675"/>
                    </a:xfrm>
                    <a:prstGeom prst="rect">
                      <a:avLst/>
                    </a:prstGeom>
                  </pic:spPr>
                </pic:pic>
              </a:graphicData>
            </a:graphic>
          </wp:inline>
        </w:drawing>
      </w:r>
    </w:p>
    <w:p w14:paraId="16C7CC4E">
      <w:pPr>
        <w:widowControl/>
        <w:spacing w:after="160" w:line="390" w:lineRule="auto"/>
        <w:jc w:val="both"/>
      </w:pPr>
      <w:r>
        <w:rPr>
          <w:i/>
          <w:iCs/>
        </w:rPr>
        <w:t xml:space="preserve">Fig 4-1 </w:t>
      </w:r>
      <w:r>
        <w:rPr>
          <w:rFonts w:ascii="Consolas" w:hAnsi="Consolas" w:eastAsia="微软雅黑" w:cs="Consolas"/>
          <w:color w:val="294850"/>
          <w:sz w:val="19"/>
          <w:szCs w:val="19"/>
          <w:shd w:val="clear" w:fill="EEF3F4"/>
        </w:rPr>
        <w:t>fluorescence_fusion_v2</w:t>
      </w:r>
      <w:r>
        <w:rPr>
          <w:i/>
          <w:iCs/>
        </w:rPr>
        <w:t xml:space="preserve"> 整体融合与质控架构。设备叠加图用于显示和质控核对，模型输入保持原彩图与原始荧光图。</w:t>
      </w:r>
    </w:p>
    <w:p w14:paraId="27B3EA48">
      <w:pPr>
        <w:pStyle w:val="4"/>
        <w:keepNext/>
        <w:keepLines/>
      </w:pPr>
      <w:bookmarkStart w:id="65" w:name="_Toc1052"/>
      <w:r>
        <w:t>4.2.2.1 结构上的优势</w:t>
      </w:r>
      <w:bookmarkEnd w:id="65"/>
    </w:p>
    <w:p w14:paraId="487CE222">
      <w:pPr>
        <w:pStyle w:val="21"/>
        <w:keepNext w:val="0"/>
        <w:widowControl/>
        <w:numPr>
          <w:ilvl w:val="0"/>
          <w:numId w:val="23"/>
        </w:numPr>
        <w:spacing w:after="90" w:line="360" w:lineRule="auto"/>
        <w:jc w:val="both"/>
      </w:pPr>
      <w:r>
        <w:rPr>
          <w:b/>
          <w:bCs/>
        </w:rPr>
        <w:t>背景扣除先于配准</w:t>
      </w:r>
      <w:r>
        <w:t>：5% 百分位基底扣除（</w:t>
      </w:r>
      <w:r>
        <w:rPr>
          <w:rFonts w:ascii="Consolas" w:hAnsi="Consolas" w:eastAsia="微软雅黑" w:cs="Consolas"/>
          <w:color w:val="294850"/>
          <w:sz w:val="19"/>
          <w:szCs w:val="19"/>
          <w:shd w:val="clear" w:fill="EEF3F4"/>
        </w:rPr>
        <w:t>subtract_fluorescence_background</w:t>
      </w:r>
      <w:r>
        <w:t>）在配准前进行，可减少荧光通道暗电流与背景散射对相位相关响应的干扰。</w:t>
      </w:r>
    </w:p>
    <w:p w14:paraId="3898B920">
      <w:pPr>
        <w:pStyle w:val="21"/>
        <w:keepNext w:val="0"/>
        <w:widowControl/>
        <w:numPr>
          <w:ilvl w:val="0"/>
          <w:numId w:val="23"/>
        </w:numPr>
        <w:spacing w:after="90" w:line="360" w:lineRule="auto"/>
        <w:jc w:val="both"/>
      </w:pPr>
      <w:r>
        <w:rPr>
          <w:b/>
          <w:bCs/>
        </w:rPr>
        <w:t>配准-归一化解耦</w:t>
      </w:r>
      <w:r>
        <w:t>：几何配准（步骤 ④）与强度归一化（步骤 ⑤）分别处理空间与强度域，避免归一化破坏相位相关所需的灰度统计。</w:t>
      </w:r>
    </w:p>
    <w:p w14:paraId="3DBB3016">
      <w:pPr>
        <w:pStyle w:val="21"/>
        <w:keepNext w:val="0"/>
        <w:widowControl/>
        <w:numPr>
          <w:ilvl w:val="0"/>
          <w:numId w:val="23"/>
        </w:numPr>
        <w:spacing w:after="90" w:line="360" w:lineRule="auto"/>
        <w:jc w:val="both"/>
      </w:pPr>
      <w:r>
        <w:rPr>
          <w:b/>
          <w:bCs/>
        </w:rPr>
        <w:t>伪彩与混合分离</w:t>
      </w:r>
      <w:r>
        <w:t xml:space="preserve">：伪彩映射（步骤 ⑥）与 Alpha 混合（步骤 ⑦）独立配置，医生可根据术式偏好切换 </w:t>
      </w:r>
      <w:r>
        <w:rPr>
          <w:rFonts w:ascii="Consolas" w:hAnsi="Consolas" w:eastAsia="微软雅黑" w:cs="Consolas"/>
          <w:color w:val="294850"/>
          <w:sz w:val="19"/>
          <w:szCs w:val="19"/>
          <w:shd w:val="clear" w:fill="EEF3F4"/>
        </w:rPr>
        <w:t>green</w:t>
      </w:r>
      <w:r>
        <w:t xml:space="preserve"> / </w:t>
      </w:r>
      <w:r>
        <w:rPr>
          <w:rFonts w:ascii="Consolas" w:hAnsi="Consolas" w:eastAsia="微软雅黑" w:cs="Consolas"/>
          <w:color w:val="294850"/>
          <w:sz w:val="19"/>
          <w:szCs w:val="19"/>
          <w:shd w:val="clear" w:fill="EEF3F4"/>
        </w:rPr>
        <w:t>amber</w:t>
      </w:r>
      <w:r>
        <w:t xml:space="preserve"> / </w:t>
      </w:r>
      <w:r>
        <w:rPr>
          <w:rFonts w:ascii="Consolas" w:hAnsi="Consolas" w:eastAsia="微软雅黑" w:cs="Consolas"/>
          <w:color w:val="294850"/>
          <w:sz w:val="19"/>
          <w:szCs w:val="19"/>
          <w:shd w:val="clear" w:fill="EEF3F4"/>
        </w:rPr>
        <w:t>magenta</w:t>
      </w:r>
      <w:r>
        <w:t xml:space="preserve"> 调色板而不影响配准与量化结果。</w:t>
      </w:r>
    </w:p>
    <w:p w14:paraId="3502B3D7">
      <w:pPr>
        <w:pStyle w:val="21"/>
        <w:keepNext w:val="0"/>
        <w:widowControl/>
        <w:numPr>
          <w:ilvl w:val="0"/>
          <w:numId w:val="23"/>
        </w:numPr>
        <w:spacing w:after="90" w:line="360" w:lineRule="auto"/>
        <w:jc w:val="both"/>
      </w:pPr>
      <w:r>
        <w:rPr>
          <w:b/>
          <w:bCs/>
        </w:rPr>
        <w:t>量化-报告一体化</w:t>
      </w:r>
      <w:r>
        <w:t xml:space="preserve">：步骤 ⑨–⑩ 在同一调用中输出 </w:t>
      </w:r>
      <w:r>
        <w:rPr>
          <w:rFonts w:ascii="Consolas" w:hAnsi="Consolas" w:eastAsia="微软雅黑" w:cs="Consolas"/>
          <w:color w:val="294850"/>
          <w:sz w:val="19"/>
          <w:szCs w:val="19"/>
          <w:shd w:val="clear" w:fill="EEF3F4"/>
        </w:rPr>
        <w:t>fusion.json</w:t>
      </w:r>
      <w:r>
        <w:t>、</w:t>
      </w:r>
      <w:r>
        <w:rPr>
          <w:rFonts w:ascii="Consolas" w:hAnsi="Consolas" w:eastAsia="微软雅黑" w:cs="Consolas"/>
          <w:color w:val="294850"/>
          <w:sz w:val="19"/>
          <w:szCs w:val="19"/>
          <w:shd w:val="clear" w:fill="EEF3F4"/>
        </w:rPr>
        <w:t>fusion.md</w:t>
      </w:r>
      <w:r>
        <w:t>、色标图与归一化图，便于证据包归档与复核。</w:t>
      </w:r>
    </w:p>
    <w:p w14:paraId="3663A70A">
      <w:pPr>
        <w:pStyle w:val="4"/>
        <w:keepNext/>
        <w:keepLines/>
      </w:pPr>
      <w:bookmarkStart w:id="66" w:name="_Toc14442"/>
      <w:r>
        <w:t>4.2.2.2 性能上的优势</w:t>
      </w:r>
      <w:bookmarkEnd w:id="66"/>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59"/>
        <w:gridCol w:w="2959"/>
        <w:gridCol w:w="2961"/>
      </w:tblGrid>
      <w:tr w14:paraId="7A428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A20E4B4">
            <w:pPr>
              <w:spacing w:after="0" w:line="320" w:lineRule="auto"/>
              <w:jc w:val="center"/>
            </w:pPr>
            <w:r>
              <w:rPr>
                <w:b/>
                <w:bCs/>
                <w:color w:val="FFFFFF"/>
                <w:sz w:val="19"/>
                <w:szCs w:val="19"/>
              </w:rPr>
              <w:t>维度</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0E95C19">
            <w:pPr>
              <w:spacing w:after="0" w:line="320" w:lineRule="auto"/>
              <w:jc w:val="center"/>
            </w:pPr>
            <w:r>
              <w:rPr>
                <w:b/>
                <w:bCs/>
                <w:color w:val="FFFFFF"/>
                <w:sz w:val="19"/>
                <w:szCs w:val="19"/>
              </w:rPr>
              <w:t>传统简单叠加</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19D0AA8">
            <w:pPr>
              <w:spacing w:after="0" w:line="320" w:lineRule="auto"/>
              <w:jc w:val="center"/>
            </w:pPr>
            <w:r>
              <w:rPr>
                <w:b/>
                <w:bCs/>
                <w:color w:val="FFFFFF"/>
                <w:sz w:val="19"/>
                <w:szCs w:val="19"/>
              </w:rPr>
              <w:t>fluorescence_fusion_v2</w:t>
            </w:r>
          </w:p>
        </w:tc>
      </w:tr>
      <w:tr w14:paraId="6ACAE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53F4115">
            <w:pPr>
              <w:spacing w:after="0" w:line="320" w:lineRule="auto"/>
              <w:jc w:val="left"/>
            </w:pPr>
            <w:r>
              <w:rPr>
                <w:b w:val="0"/>
                <w:bCs w:val="0"/>
                <w:color w:val="18323A"/>
                <w:sz w:val="18"/>
                <w:szCs w:val="18"/>
              </w:rPr>
              <w:t>配准</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0DCF0AC">
            <w:pPr>
              <w:spacing w:after="0" w:line="320" w:lineRule="auto"/>
              <w:jc w:val="left"/>
            </w:pPr>
            <w:r>
              <w:rPr>
                <w:b w:val="0"/>
                <w:bCs w:val="0"/>
                <w:color w:val="18323A"/>
                <w:sz w:val="18"/>
                <w:szCs w:val="18"/>
              </w:rPr>
              <w:t>无</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24CEE1F">
            <w:pPr>
              <w:spacing w:after="0" w:line="320" w:lineRule="auto"/>
              <w:jc w:val="left"/>
            </w:pPr>
            <w:r>
              <w:rPr>
                <w:b w:val="0"/>
                <w:bCs w:val="0"/>
                <w:color w:val="18323A"/>
                <w:sz w:val="18"/>
                <w:szCs w:val="18"/>
              </w:rPr>
              <w:t>相位相关平移配准，含低响应降级</w:t>
            </w:r>
          </w:p>
        </w:tc>
      </w:tr>
      <w:tr w14:paraId="79543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424F0D3">
            <w:pPr>
              <w:spacing w:after="0" w:line="320" w:lineRule="auto"/>
              <w:jc w:val="left"/>
            </w:pPr>
            <w:r>
              <w:rPr>
                <w:b w:val="0"/>
                <w:bCs w:val="0"/>
                <w:color w:val="18323A"/>
                <w:sz w:val="18"/>
                <w:szCs w:val="18"/>
              </w:rPr>
              <w:t>背景</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784AB3E">
            <w:pPr>
              <w:spacing w:after="0" w:line="320" w:lineRule="auto"/>
              <w:jc w:val="left"/>
            </w:pPr>
            <w:r>
              <w:rPr>
                <w:b w:val="0"/>
                <w:bCs w:val="0"/>
                <w:color w:val="18323A"/>
                <w:sz w:val="18"/>
                <w:szCs w:val="18"/>
              </w:rPr>
              <w:t>不扣除</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9030303">
            <w:pPr>
              <w:spacing w:after="0" w:line="320" w:lineRule="auto"/>
              <w:jc w:val="left"/>
            </w:pPr>
            <w:r>
              <w:rPr>
                <w:b w:val="0"/>
                <w:bCs w:val="0"/>
                <w:color w:val="18323A"/>
                <w:sz w:val="18"/>
                <w:szCs w:val="18"/>
              </w:rPr>
              <w:t>5% 百分位基底扣除</w:t>
            </w:r>
          </w:p>
        </w:tc>
      </w:tr>
      <w:tr w14:paraId="189AC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9482935">
            <w:pPr>
              <w:spacing w:after="0" w:line="320" w:lineRule="auto"/>
              <w:jc w:val="left"/>
            </w:pPr>
            <w:r>
              <w:rPr>
                <w:b w:val="0"/>
                <w:bCs w:val="0"/>
                <w:color w:val="18323A"/>
                <w:sz w:val="18"/>
                <w:szCs w:val="18"/>
              </w:rPr>
              <w:t>归一化</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174F278">
            <w:pPr>
              <w:spacing w:after="0" w:line="320" w:lineRule="auto"/>
              <w:jc w:val="left"/>
            </w:pPr>
            <w:r>
              <w:rPr>
                <w:b w:val="0"/>
                <w:bCs w:val="0"/>
                <w:color w:val="18323A"/>
                <w:sz w:val="18"/>
                <w:szCs w:val="18"/>
              </w:rPr>
              <w:t>线性拉伸</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56146CD">
            <w:pPr>
              <w:spacing w:after="0" w:line="320" w:lineRule="auto"/>
              <w:jc w:val="left"/>
            </w:pPr>
            <w:r>
              <w:rPr>
                <w:b w:val="0"/>
                <w:bCs w:val="0"/>
                <w:color w:val="18323A"/>
                <w:sz w:val="18"/>
                <w:szCs w:val="18"/>
              </w:rPr>
              <w:t>1%–99% 百分位鲁棒归一化</w:t>
            </w:r>
          </w:p>
        </w:tc>
      </w:tr>
      <w:tr w14:paraId="56C3B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9E736DF">
            <w:pPr>
              <w:spacing w:after="0" w:line="320" w:lineRule="auto"/>
              <w:jc w:val="left"/>
            </w:pPr>
            <w:r>
              <w:rPr>
                <w:b w:val="0"/>
                <w:bCs w:val="0"/>
                <w:color w:val="18323A"/>
                <w:sz w:val="18"/>
                <w:szCs w:val="18"/>
              </w:rPr>
              <w:t>增强</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1D03B4D">
            <w:pPr>
              <w:spacing w:after="0" w:line="320" w:lineRule="auto"/>
              <w:jc w:val="left"/>
            </w:pPr>
            <w:r>
              <w:rPr>
                <w:b w:val="0"/>
                <w:bCs w:val="0"/>
                <w:color w:val="18323A"/>
                <w:sz w:val="18"/>
                <w:szCs w:val="18"/>
              </w:rPr>
              <w:t>无</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5619794">
            <w:pPr>
              <w:spacing w:after="0" w:line="320" w:lineRule="auto"/>
              <w:jc w:val="left"/>
            </w:pPr>
            <w:r>
              <w:rPr>
                <w:b w:val="0"/>
                <w:bCs w:val="0"/>
                <w:color w:val="18323A"/>
                <w:sz w:val="18"/>
                <w:szCs w:val="18"/>
              </w:rPr>
              <w:t>高斯降噪 + CLAHE 局部对比度增强</w:t>
            </w:r>
          </w:p>
        </w:tc>
      </w:tr>
      <w:tr w14:paraId="19A6B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4CBD29A">
            <w:pPr>
              <w:spacing w:after="0" w:line="320" w:lineRule="auto"/>
              <w:jc w:val="left"/>
            </w:pPr>
            <w:r>
              <w:rPr>
                <w:b w:val="0"/>
                <w:bCs w:val="0"/>
                <w:color w:val="18323A"/>
                <w:sz w:val="18"/>
                <w:szCs w:val="18"/>
              </w:rPr>
              <w:t>质量门控</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715796C">
            <w:pPr>
              <w:spacing w:after="0" w:line="320" w:lineRule="auto"/>
              <w:jc w:val="left"/>
            </w:pPr>
            <w:r>
              <w:rPr>
                <w:b w:val="0"/>
                <w:bCs w:val="0"/>
                <w:color w:val="18323A"/>
                <w:sz w:val="18"/>
                <w:szCs w:val="18"/>
              </w:rPr>
              <w:t>无</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E86B9CD">
            <w:pPr>
              <w:spacing w:after="0" w:line="320" w:lineRule="auto"/>
              <w:jc w:val="left"/>
            </w:pPr>
            <w:r>
              <w:rPr>
                <w:b w:val="0"/>
                <w:bCs w:val="0"/>
                <w:color w:val="18323A"/>
                <w:sz w:val="18"/>
                <w:szCs w:val="18"/>
              </w:rPr>
              <w:t>配准响应、平移幅度、几何一致性三重门控</w:t>
            </w:r>
          </w:p>
        </w:tc>
      </w:tr>
      <w:tr w14:paraId="04D7B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5FBB1F8">
            <w:pPr>
              <w:spacing w:after="0" w:line="320" w:lineRule="auto"/>
              <w:jc w:val="left"/>
            </w:pPr>
            <w:r>
              <w:rPr>
                <w:b w:val="0"/>
                <w:bCs w:val="0"/>
                <w:color w:val="18323A"/>
                <w:sz w:val="18"/>
                <w:szCs w:val="18"/>
              </w:rPr>
              <w:t>证据输出</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1FD8B9B">
            <w:pPr>
              <w:spacing w:after="0" w:line="320" w:lineRule="auto"/>
              <w:jc w:val="left"/>
            </w:pPr>
            <w:r>
              <w:rPr>
                <w:b w:val="0"/>
                <w:bCs w:val="0"/>
                <w:color w:val="18323A"/>
                <w:sz w:val="18"/>
                <w:szCs w:val="18"/>
              </w:rPr>
              <w:t>仅图像</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C479903">
            <w:pPr>
              <w:spacing w:after="0" w:line="320" w:lineRule="auto"/>
              <w:jc w:val="left"/>
            </w:pPr>
            <w:r>
              <w:rPr>
                <w:b w:val="0"/>
                <w:bCs w:val="0"/>
                <w:color w:val="18323A"/>
                <w:sz w:val="18"/>
                <w:szCs w:val="18"/>
              </w:rPr>
              <w:t>JSON + Markdown + 色标 + 量化指标</w:t>
            </w:r>
          </w:p>
        </w:tc>
      </w:tr>
    </w:tbl>
    <w:p w14:paraId="65282043">
      <w:pPr>
        <w:spacing w:after="100"/>
      </w:pPr>
    </w:p>
    <w:p w14:paraId="4F079F2F">
      <w:pPr>
        <w:pStyle w:val="4"/>
        <w:keepNext/>
        <w:keepLines/>
      </w:pPr>
      <w:bookmarkStart w:id="67" w:name="_Toc32048"/>
      <w:r>
        <w:t>4.2.2.3 增强 / 对比效果展示</w:t>
      </w:r>
      <w:bookmarkEnd w:id="67"/>
    </w:p>
    <w:p w14:paraId="667E690F">
      <w:pPr>
        <w:widowControl/>
        <w:spacing w:after="160" w:line="390" w:lineRule="auto"/>
        <w:jc w:val="both"/>
      </w:pPr>
      <w:r>
        <w:t>伪彩映射支持三种调色板：</w:t>
      </w:r>
    </w:p>
    <w:p w14:paraId="6EF231E8">
      <w:pPr>
        <w:pStyle w:val="21"/>
        <w:keepNext w:val="0"/>
        <w:widowControl/>
        <w:numPr>
          <w:ilvl w:val="0"/>
          <w:numId w:val="24"/>
        </w:numPr>
        <w:spacing w:after="90" w:line="360" w:lineRule="auto"/>
        <w:jc w:val="both"/>
      </w:pPr>
      <w:r>
        <w:rPr>
          <w:rFonts w:ascii="Consolas" w:hAnsi="Consolas" w:eastAsia="微软雅黑" w:cs="Consolas"/>
          <w:color w:val="294850"/>
          <w:sz w:val="19"/>
          <w:szCs w:val="19"/>
          <w:shd w:val="clear" w:fill="EEF3F4"/>
        </w:rPr>
        <w:t>green</w:t>
      </w:r>
      <w:r>
        <w:t>（默认）：</w:t>
      </w:r>
      <w:r>
        <w:rPr>
          <w:rFonts w:ascii="Consolas" w:hAnsi="Consolas" w:eastAsia="微软雅黑" w:cs="Consolas"/>
          <w:color w:val="294850"/>
          <w:sz w:val="19"/>
          <w:szCs w:val="19"/>
          <w:shd w:val="clear" w:fill="EEF3F4"/>
        </w:rPr>
        <w:t>[0, value, value·0.18]</w:t>
      </w:r>
      <w:r>
        <w:t>，与 ICG 750–810 nm 激发下的视觉习惯一致；</w:t>
      </w:r>
    </w:p>
    <w:p w14:paraId="6F36B487">
      <w:pPr>
        <w:pStyle w:val="21"/>
        <w:keepNext w:val="0"/>
        <w:widowControl/>
        <w:numPr>
          <w:ilvl w:val="0"/>
          <w:numId w:val="24"/>
        </w:numPr>
        <w:spacing w:after="90" w:line="360" w:lineRule="auto"/>
        <w:jc w:val="both"/>
      </w:pPr>
      <w:r>
        <w:rPr>
          <w:rFonts w:ascii="Consolas" w:hAnsi="Consolas" w:eastAsia="微软雅黑" w:cs="Consolas"/>
          <w:color w:val="294850"/>
          <w:sz w:val="19"/>
          <w:szCs w:val="19"/>
          <w:shd w:val="clear" w:fill="EEF3F4"/>
        </w:rPr>
        <w:t>amber</w:t>
      </w:r>
      <w:r>
        <w:t>：</w:t>
      </w:r>
      <w:r>
        <w:rPr>
          <w:rFonts w:ascii="Consolas" w:hAnsi="Consolas" w:eastAsia="微软雅黑" w:cs="Consolas"/>
          <w:color w:val="294850"/>
          <w:sz w:val="19"/>
          <w:szCs w:val="19"/>
          <w:shd w:val="clear" w:fill="EEF3F4"/>
        </w:rPr>
        <w:t>[value, value·0.68, 0]</w:t>
      </w:r>
      <w:r>
        <w:t>，在白光偏红的术野中提供高对比；</w:t>
      </w:r>
    </w:p>
    <w:p w14:paraId="1724EF1C">
      <w:pPr>
        <w:pStyle w:val="21"/>
        <w:keepNext w:val="0"/>
        <w:widowControl/>
        <w:numPr>
          <w:ilvl w:val="0"/>
          <w:numId w:val="24"/>
        </w:numPr>
        <w:spacing w:after="90" w:line="360" w:lineRule="auto"/>
        <w:jc w:val="both"/>
      </w:pPr>
      <w:r>
        <w:rPr>
          <w:rFonts w:ascii="Consolas" w:hAnsi="Consolas" w:eastAsia="微软雅黑" w:cs="Consolas"/>
          <w:color w:val="294850"/>
          <w:sz w:val="19"/>
          <w:szCs w:val="19"/>
          <w:shd w:val="clear" w:fill="EEF3F4"/>
        </w:rPr>
        <w:t>magenta</w:t>
      </w:r>
      <w:r>
        <w:t>：</w:t>
      </w:r>
      <w:r>
        <w:rPr>
          <w:rFonts w:ascii="Consolas" w:hAnsi="Consolas" w:eastAsia="微软雅黑" w:cs="Consolas"/>
          <w:color w:val="294850"/>
          <w:sz w:val="19"/>
          <w:szCs w:val="19"/>
          <w:shd w:val="clear" w:fill="EEF3F4"/>
        </w:rPr>
        <w:t>[value, 0, value·0.88]</w:t>
      </w:r>
      <w:r>
        <w:t>，用于与绿色器械背景形成强对比。</w:t>
      </w:r>
    </w:p>
    <w:p w14:paraId="5E02782C">
      <w:pPr>
        <w:widowControl/>
        <w:spacing w:after="160" w:line="390" w:lineRule="auto"/>
        <w:jc w:val="both"/>
      </w:pPr>
      <w:r>
        <w:t>色标图（</w:t>
      </w:r>
      <w:r>
        <w:rPr>
          <w:rFonts w:ascii="Consolas" w:hAnsi="Consolas" w:eastAsia="微软雅黑" w:cs="Consolas"/>
          <w:color w:val="294850"/>
          <w:sz w:val="19"/>
          <w:szCs w:val="19"/>
          <w:shd w:val="clear" w:fill="EEF3F4"/>
        </w:rPr>
        <w:t>fluorescence_colorbar</w:t>
      </w:r>
      <w:r>
        <w:t>）在阈值 0.6 处标记白色刻度，并附黑色边框，便于医生在叠加图上回读强度等级。Fig 4-2 以公开人体 ICG 视频代理关键帧展示原始信号、候选叠加、风险与不确定性图层；该图用于说明软件复核流程，不提供颌骨骨髓炎病灶结论。</w:t>
      </w:r>
    </w:p>
    <w:p w14:paraId="277C603C">
      <w:pPr>
        <w:keepNext/>
        <w:keepLines/>
        <w:spacing w:before="120" w:after="120"/>
        <w:jc w:val="center"/>
      </w:pPr>
      <w:r>
        <w:drawing>
          <wp:inline distT="0" distB="0" distL="0" distR="0">
            <wp:extent cx="5524500" cy="3114675"/>
            <wp:effectExtent l="0" t="0" r="0" b="0"/>
            <wp:docPr id="4" name="fig_04_02_d083_review_layers.png" descr="Fig 4-2 公开人体 ICG 视频代理关键帧的融合与复核图层" title="Fig 4-2 公开人体 ICG 视频代理关键帧的融合与复核图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04_02_d083_review_layers.png" descr="Fig 4-2 公开人体 ICG 视频代理关键帧的融合与复核图层" title="Fig 4-2 公开人体 ICG 视频代理关键帧的融合与复核图层"/>
                    <pic:cNvPicPr>
                      <a:picLocks noChangeAspect="1" noChangeArrowheads="1"/>
                    </pic:cNvPicPr>
                  </pic:nvPicPr>
                  <pic:blipFill>
                    <a:blip r:embed="rId18"/>
                    <a:srcRect/>
                    <a:stretch>
                      <a:fillRect/>
                    </a:stretch>
                  </pic:blipFill>
                  <pic:spPr>
                    <a:xfrm>
                      <a:off x="0" y="0"/>
                      <a:ext cx="5524500" cy="3114675"/>
                    </a:xfrm>
                    <a:prstGeom prst="rect">
                      <a:avLst/>
                    </a:prstGeom>
                  </pic:spPr>
                </pic:pic>
              </a:graphicData>
            </a:graphic>
          </wp:inline>
        </w:drawing>
      </w:r>
    </w:p>
    <w:p w14:paraId="23739CB4">
      <w:pPr>
        <w:widowControl/>
        <w:spacing w:after="160" w:line="390" w:lineRule="auto"/>
        <w:jc w:val="both"/>
      </w:pPr>
      <w:r>
        <w:rPr>
          <w:i/>
          <w:iCs/>
        </w:rPr>
        <w:t>Fig 4-2 D083 公开人体骨移植 ICG 视频代理关键帧。来源为 PMC9478374，CC BY 4.0；用于融合、可视化和证据链工程验证，非颌骨骨髓炎目标域。</w:t>
      </w:r>
    </w:p>
    <w:p w14:paraId="7A39157C">
      <w:pPr>
        <w:pStyle w:val="3"/>
        <w:keepNext/>
        <w:keepLines/>
      </w:pPr>
      <w:bookmarkStart w:id="68" w:name="_Toc7547"/>
      <w:r>
        <w:t>4.2.3 时间强度曲线</w:t>
      </w:r>
      <w:bookmarkEnd w:id="68"/>
    </w:p>
    <w:p w14:paraId="20D4CFBE">
      <w:pPr>
        <w:widowControl/>
        <w:spacing w:after="160" w:line="390" w:lineRule="auto"/>
        <w:jc w:val="both"/>
      </w:pPr>
      <w:r>
        <w:t xml:space="preserve">对于 MP4 视频流的关键帧序列，平台调用 </w:t>
      </w:r>
      <w:r>
        <w:rPr>
          <w:rFonts w:ascii="Consolas" w:hAnsi="Consolas" w:eastAsia="微软雅黑" w:cs="Consolas"/>
          <w:color w:val="294850"/>
          <w:sz w:val="19"/>
          <w:szCs w:val="19"/>
          <w:shd w:val="clear" w:fill="EEF3F4"/>
        </w:rPr>
        <w:t>fluorescence_time_intensity_curve()</w:t>
      </w:r>
      <w:r>
        <w:t>（</w:t>
      </w:r>
      <w:r>
        <w:rPr>
          <w:rFonts w:ascii="Consolas" w:hAnsi="Consolas" w:eastAsia="微软雅黑" w:cs="Consolas"/>
          <w:color w:val="294850"/>
          <w:sz w:val="19"/>
          <w:szCs w:val="19"/>
          <w:shd w:val="clear" w:fill="EEF3F4"/>
        </w:rPr>
        <w:t>src/preprocess/fluorescence.py:359</w:t>
      </w:r>
      <w:r>
        <w:t>）计算以下指标：</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055"/>
        <w:gridCol w:w="4128"/>
        <w:gridCol w:w="2696"/>
      </w:tblGrid>
      <w:tr w14:paraId="1AA93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4DA0D72">
            <w:pPr>
              <w:spacing w:after="0" w:line="320" w:lineRule="auto"/>
              <w:jc w:val="center"/>
            </w:pPr>
            <w:r>
              <w:rPr>
                <w:b/>
                <w:bCs/>
                <w:color w:val="FFFFFF"/>
                <w:sz w:val="19"/>
                <w:szCs w:val="19"/>
              </w:rPr>
              <w:t>指标</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92FA2C2">
            <w:pPr>
              <w:spacing w:after="0" w:line="320" w:lineRule="auto"/>
              <w:jc w:val="center"/>
            </w:pPr>
            <w:r>
              <w:rPr>
                <w:b/>
                <w:bCs/>
                <w:color w:val="FFFFFF"/>
                <w:sz w:val="19"/>
                <w:szCs w:val="19"/>
              </w:rPr>
              <w:t>字段</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720D2A0">
            <w:pPr>
              <w:spacing w:after="0" w:line="320" w:lineRule="auto"/>
              <w:jc w:val="center"/>
            </w:pPr>
            <w:r>
              <w:rPr>
                <w:b/>
                <w:bCs/>
                <w:color w:val="FFFFFF"/>
                <w:sz w:val="19"/>
                <w:szCs w:val="19"/>
              </w:rPr>
              <w:t>计算方式</w:t>
            </w:r>
          </w:p>
        </w:tc>
      </w:tr>
      <w:tr w14:paraId="30566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A7765CA">
            <w:pPr>
              <w:spacing w:after="0" w:line="320" w:lineRule="auto"/>
              <w:jc w:val="left"/>
            </w:pPr>
            <w:r>
              <w:rPr>
                <w:b w:val="0"/>
                <w:bCs w:val="0"/>
                <w:color w:val="18323A"/>
                <w:sz w:val="18"/>
                <w:szCs w:val="18"/>
              </w:rPr>
              <w:t>基线校正强度</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B00AB88">
            <w:pPr>
              <w:spacing w:after="0" w:line="320" w:lineRule="auto"/>
              <w:jc w:val="left"/>
            </w:pPr>
            <w:r>
              <w:rPr>
                <w:rFonts w:ascii="Consolas" w:hAnsi="Consolas" w:eastAsia="微软雅黑" w:cs="Consolas"/>
                <w:color w:val="294850"/>
                <w:sz w:val="19"/>
                <w:szCs w:val="19"/>
                <w:shd w:val="clear" w:fill="EEF3F4"/>
              </w:rPr>
              <w:t>baseline_corrected_intensity</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3743135">
            <w:pPr>
              <w:spacing w:after="0" w:line="320" w:lineRule="auto"/>
              <w:jc w:val="left"/>
            </w:pPr>
            <w:r>
              <w:rPr>
                <w:b w:val="0"/>
                <w:bCs w:val="0"/>
                <w:color w:val="18323A"/>
                <w:sz w:val="18"/>
                <w:szCs w:val="18"/>
              </w:rPr>
              <w:t xml:space="preserve">首帧 </w:t>
            </w:r>
            <w:r>
              <w:rPr>
                <w:rFonts w:ascii="Consolas" w:hAnsi="Consolas" w:eastAsia="微软雅黑" w:cs="Consolas"/>
                <w:color w:val="294850"/>
                <w:sz w:val="19"/>
                <w:szCs w:val="19"/>
                <w:shd w:val="clear" w:fill="EEF3F4"/>
              </w:rPr>
              <w:t>p95_intensity − background_intensity</w:t>
            </w:r>
          </w:p>
        </w:tc>
      </w:tr>
      <w:tr w14:paraId="26A5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1A24367">
            <w:pPr>
              <w:spacing w:after="0" w:line="320" w:lineRule="auto"/>
              <w:jc w:val="left"/>
            </w:pPr>
            <w:r>
              <w:rPr>
                <w:b w:val="0"/>
                <w:bCs w:val="0"/>
                <w:color w:val="18323A"/>
                <w:sz w:val="18"/>
                <w:szCs w:val="18"/>
              </w:rPr>
              <w:t>峰值校正强度</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045875F">
            <w:pPr>
              <w:spacing w:after="0" w:line="320" w:lineRule="auto"/>
              <w:jc w:val="left"/>
            </w:pPr>
            <w:r>
              <w:rPr>
                <w:rFonts w:ascii="Consolas" w:hAnsi="Consolas" w:eastAsia="微软雅黑" w:cs="Consolas"/>
                <w:color w:val="294850"/>
                <w:sz w:val="19"/>
                <w:szCs w:val="19"/>
                <w:shd w:val="clear" w:fill="EEF3F4"/>
              </w:rPr>
              <w:t>peak_corrected_intensity</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90C1A05">
            <w:pPr>
              <w:spacing w:after="0" w:line="320" w:lineRule="auto"/>
              <w:jc w:val="left"/>
            </w:pPr>
            <w:r>
              <w:rPr>
                <w:b w:val="0"/>
                <w:bCs w:val="0"/>
                <w:color w:val="18323A"/>
                <w:sz w:val="18"/>
                <w:szCs w:val="18"/>
              </w:rPr>
              <w:t xml:space="preserve">序列最大 </w:t>
            </w:r>
            <w:r>
              <w:rPr>
                <w:rFonts w:ascii="Consolas" w:hAnsi="Consolas" w:eastAsia="微软雅黑" w:cs="Consolas"/>
                <w:color w:val="294850"/>
                <w:sz w:val="19"/>
                <w:szCs w:val="19"/>
                <w:shd w:val="clear" w:fill="EEF3F4"/>
              </w:rPr>
              <w:t>p95_intensity − background_intensity</w:t>
            </w:r>
          </w:p>
        </w:tc>
      </w:tr>
      <w:tr w14:paraId="171AD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D72291D">
            <w:pPr>
              <w:spacing w:after="0" w:line="320" w:lineRule="auto"/>
              <w:jc w:val="left"/>
            </w:pPr>
            <w:r>
              <w:rPr>
                <w:b w:val="0"/>
                <w:bCs w:val="0"/>
                <w:color w:val="18323A"/>
                <w:sz w:val="18"/>
                <w:szCs w:val="18"/>
              </w:rPr>
              <w:t>达峰时间</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23A00E1">
            <w:pPr>
              <w:spacing w:after="0" w:line="320" w:lineRule="auto"/>
              <w:jc w:val="left"/>
            </w:pPr>
            <w:r>
              <w:rPr>
                <w:rFonts w:ascii="Consolas" w:hAnsi="Consolas" w:eastAsia="微软雅黑" w:cs="Consolas"/>
                <w:color w:val="294850"/>
                <w:sz w:val="19"/>
                <w:szCs w:val="19"/>
                <w:shd w:val="clear" w:fill="EEF3F4"/>
              </w:rPr>
              <w:t>time_to_peak_sec</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271CD2D">
            <w:pPr>
              <w:spacing w:after="0" w:line="320" w:lineRule="auto"/>
              <w:jc w:val="left"/>
            </w:pPr>
            <w:r>
              <w:rPr>
                <w:b w:val="0"/>
                <w:bCs w:val="0"/>
                <w:color w:val="18323A"/>
                <w:sz w:val="18"/>
                <w:szCs w:val="18"/>
              </w:rPr>
              <w:t>峰值帧相对首帧的时间差</w:t>
            </w:r>
          </w:p>
        </w:tc>
      </w:tr>
      <w:tr w14:paraId="41AAF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B222D8F">
            <w:pPr>
              <w:spacing w:after="0" w:line="320" w:lineRule="auto"/>
              <w:jc w:val="left"/>
            </w:pPr>
            <w:r>
              <w:rPr>
                <w:b w:val="0"/>
                <w:bCs w:val="0"/>
                <w:color w:val="18323A"/>
                <w:sz w:val="18"/>
                <w:szCs w:val="18"/>
              </w:rPr>
              <w:t>最大上升斜率</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7BC71AB">
            <w:pPr>
              <w:spacing w:after="0" w:line="320" w:lineRule="auto"/>
              <w:jc w:val="left"/>
            </w:pPr>
            <w:r>
              <w:rPr>
                <w:rFonts w:ascii="Consolas" w:hAnsi="Consolas" w:eastAsia="微软雅黑" w:cs="Consolas"/>
                <w:color w:val="294850"/>
                <w:sz w:val="19"/>
                <w:szCs w:val="19"/>
                <w:shd w:val="clear" w:fill="EEF3F4"/>
              </w:rPr>
              <w:t>max_normalized_rise_slope_per_sec</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93DCA51">
            <w:pPr>
              <w:spacing w:after="0" w:line="320" w:lineRule="auto"/>
              <w:jc w:val="left"/>
            </w:pPr>
            <w:r>
              <w:rPr>
                <w:b w:val="0"/>
                <w:bCs w:val="0"/>
                <w:color w:val="18323A"/>
                <w:sz w:val="18"/>
                <w:szCs w:val="18"/>
              </w:rPr>
              <w:t>归一化曲线相邻点差商最大值</w:t>
            </w:r>
          </w:p>
        </w:tc>
      </w:tr>
      <w:tr w14:paraId="42891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B0092DB">
            <w:pPr>
              <w:spacing w:after="0" w:line="320" w:lineRule="auto"/>
              <w:jc w:val="left"/>
            </w:pPr>
            <w:r>
              <w:rPr>
                <w:b w:val="0"/>
                <w:bCs w:val="0"/>
                <w:color w:val="18323A"/>
                <w:sz w:val="18"/>
                <w:szCs w:val="18"/>
              </w:rPr>
              <w:t>归一化 AUC</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49E7565">
            <w:pPr>
              <w:spacing w:after="0" w:line="320" w:lineRule="auto"/>
              <w:jc w:val="left"/>
            </w:pPr>
            <w:r>
              <w:rPr>
                <w:rFonts w:ascii="Consolas" w:hAnsi="Consolas" w:eastAsia="微软雅黑" w:cs="Consolas"/>
                <w:color w:val="294850"/>
                <w:sz w:val="19"/>
                <w:szCs w:val="19"/>
                <w:shd w:val="clear" w:fill="EEF3F4"/>
              </w:rPr>
              <w:t>normalized_auc</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14E8340">
            <w:pPr>
              <w:spacing w:after="0" w:line="320" w:lineRule="auto"/>
              <w:jc w:val="left"/>
            </w:pPr>
            <w:r>
              <w:rPr>
                <w:rFonts w:ascii="Consolas" w:hAnsi="Consolas" w:eastAsia="微软雅黑" w:cs="Consolas"/>
                <w:color w:val="294850"/>
                <w:sz w:val="19"/>
                <w:szCs w:val="19"/>
                <w:shd w:val="clear" w:fill="EEF3F4"/>
              </w:rPr>
              <w:t>np.trapezoid</w:t>
            </w:r>
            <w:r>
              <w:rPr>
                <w:b w:val="0"/>
                <w:bCs w:val="0"/>
                <w:color w:val="18323A"/>
                <w:sz w:val="18"/>
                <w:szCs w:val="18"/>
              </w:rPr>
              <w:t xml:space="preserve"> 对基线-峰值归一化曲线积分</w:t>
            </w:r>
          </w:p>
        </w:tc>
      </w:tr>
      <w:tr w14:paraId="79B46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9CA9DE1">
            <w:pPr>
              <w:spacing w:after="0" w:line="320" w:lineRule="auto"/>
              <w:jc w:val="left"/>
            </w:pPr>
            <w:r>
              <w:rPr>
                <w:b w:val="0"/>
                <w:bCs w:val="0"/>
                <w:color w:val="18323A"/>
                <w:sz w:val="18"/>
                <w:szCs w:val="18"/>
              </w:rPr>
              <w:t>持续时间</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E506BE2">
            <w:pPr>
              <w:spacing w:after="0" w:line="320" w:lineRule="auto"/>
              <w:jc w:val="left"/>
            </w:pPr>
            <w:r>
              <w:rPr>
                <w:rFonts w:ascii="Consolas" w:hAnsi="Consolas" w:eastAsia="微软雅黑" w:cs="Consolas"/>
                <w:color w:val="294850"/>
                <w:sz w:val="19"/>
                <w:szCs w:val="19"/>
                <w:shd w:val="clear" w:fill="EEF3F4"/>
              </w:rPr>
              <w:t>duration_sec</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A1934B8">
            <w:pPr>
              <w:spacing w:after="0" w:line="320" w:lineRule="auto"/>
              <w:jc w:val="left"/>
            </w:pPr>
            <w:r>
              <w:rPr>
                <w:b w:val="0"/>
                <w:bCs w:val="0"/>
                <w:color w:val="18323A"/>
                <w:sz w:val="18"/>
                <w:szCs w:val="18"/>
              </w:rPr>
              <w:t>末帧相对首帧的时间差</w:t>
            </w:r>
          </w:p>
        </w:tc>
      </w:tr>
    </w:tbl>
    <w:p w14:paraId="5990DF8A">
      <w:pPr>
        <w:spacing w:after="100"/>
      </w:pPr>
    </w:p>
    <w:p w14:paraId="24060113">
      <w:pPr>
        <w:widowControl/>
        <w:spacing w:after="160" w:line="390" w:lineRule="auto"/>
        <w:jc w:val="both"/>
      </w:pPr>
      <w:r>
        <w:t xml:space="preserve">曲线点的 </w:t>
      </w:r>
      <w:r>
        <w:rPr>
          <w:rFonts w:ascii="Consolas" w:hAnsi="Consolas" w:eastAsia="微软雅黑" w:cs="Consolas"/>
          <w:color w:val="294850"/>
          <w:sz w:val="19"/>
          <w:szCs w:val="19"/>
          <w:shd w:val="clear" w:fill="EEF3F4"/>
        </w:rPr>
        <w:t>normalized_intensity</w:t>
      </w:r>
      <w:r>
        <w:t xml:space="preserve"> 经过基线-峰值归一化到 [0, 1]，并显式标注 </w:t>
      </w:r>
      <w:r>
        <w:rPr>
          <w:rFonts w:ascii="Consolas" w:hAnsi="Consolas" w:eastAsia="微软雅黑" w:cs="Consolas"/>
          <w:color w:val="294850"/>
          <w:sz w:val="19"/>
          <w:szCs w:val="19"/>
          <w:shd w:val="clear" w:fill="EEF3F4"/>
        </w:rPr>
        <w:t>sparse_keyframe_curve: True</w:t>
      </w:r>
      <w:r>
        <w:t>，表明该曲线为关键帧采样而非逐帧采集。</w:t>
      </w:r>
      <w:r>
        <w:rPr>
          <w:rFonts w:ascii="Consolas" w:hAnsi="Consolas" w:eastAsia="微软雅黑" w:cs="Consolas"/>
          <w:color w:val="294850"/>
          <w:sz w:val="19"/>
          <w:szCs w:val="19"/>
          <w:shd w:val="clear" w:fill="EEF3F4"/>
        </w:rPr>
        <w:t>medical_boundary</w:t>
      </w:r>
      <w:r>
        <w:t xml:space="preserve"> 字段固定写入："Sparse keyframe time-intensity metrics are engineering perfusion references; locked acquisition and injection protocols plus physician review are required for cross-case interpretation."</w:t>
      </w:r>
    </w:p>
    <w:p w14:paraId="7B5FAE9F">
      <w:pPr>
        <w:pStyle w:val="3"/>
        <w:keepNext/>
        <w:keepLines/>
      </w:pPr>
      <w:bookmarkStart w:id="69" w:name="_Toc30131"/>
      <w:r>
        <w:t>4.2.4 融合质量门控与失效保护</w:t>
      </w:r>
      <w:bookmarkEnd w:id="69"/>
    </w:p>
    <w:p w14:paraId="79D83231">
      <w:pPr>
        <w:widowControl/>
        <w:spacing w:after="160" w:line="390" w:lineRule="auto"/>
        <w:jc w:val="both"/>
      </w:pPr>
      <w:r>
        <w:rPr>
          <w:rFonts w:ascii="Consolas" w:hAnsi="Consolas" w:eastAsia="微软雅黑" w:cs="Consolas"/>
          <w:color w:val="294850"/>
          <w:sz w:val="19"/>
          <w:szCs w:val="19"/>
          <w:shd w:val="clear" w:fill="EEF3F4"/>
        </w:rPr>
        <w:t>register_fluorescence_to_reference()</w:t>
      </w:r>
      <w:r>
        <w:t xml:space="preserve"> 在相位相关配准中内置三重门控，任一不满足即降级为不配准：</w:t>
      </w:r>
    </w:p>
    <w:p w14:paraId="4004D904">
      <w:pPr>
        <w:pStyle w:val="21"/>
        <w:keepNext w:val="0"/>
        <w:widowControl/>
        <w:numPr>
          <w:ilvl w:val="0"/>
          <w:numId w:val="25"/>
        </w:numPr>
        <w:spacing w:after="90" w:line="360" w:lineRule="auto"/>
        <w:jc w:val="both"/>
      </w:pPr>
      <w:r>
        <w:rPr>
          <w:b/>
          <w:bCs/>
        </w:rPr>
        <w:t>响应门控</w:t>
      </w:r>
      <w:r>
        <w:t>：</w:t>
      </w:r>
      <w:r>
        <w:rPr>
          <w:rFonts w:ascii="Consolas" w:hAnsi="Consolas" w:eastAsia="微软雅黑" w:cs="Consolas"/>
          <w:color w:val="294850"/>
          <w:sz w:val="19"/>
          <w:szCs w:val="19"/>
          <w:shd w:val="clear" w:fill="EEF3F4"/>
        </w:rPr>
        <w:t>response ≥ min_response (0.08)</w:t>
      </w:r>
      <w:r>
        <w:t>，低于该值表明两通道相关性弱，配准结果不可信；</w:t>
      </w:r>
    </w:p>
    <w:p w14:paraId="201AD9D2">
      <w:pPr>
        <w:pStyle w:val="21"/>
        <w:keepNext w:val="0"/>
        <w:widowControl/>
        <w:numPr>
          <w:ilvl w:val="0"/>
          <w:numId w:val="25"/>
        </w:numPr>
        <w:spacing w:after="90" w:line="360" w:lineRule="auto"/>
        <w:jc w:val="both"/>
      </w:pPr>
      <w:r>
        <w:rPr>
          <w:b/>
          <w:bCs/>
        </w:rPr>
        <w:t>平移幅度门控</w:t>
      </w:r>
      <w:r>
        <w:t>：</w:t>
      </w:r>
      <w:r>
        <w:rPr>
          <w:rFonts w:ascii="Consolas" w:hAnsi="Consolas" w:eastAsia="微软雅黑" w:cs="Consolas"/>
          <w:color w:val="294850"/>
          <w:sz w:val="19"/>
          <w:szCs w:val="19"/>
          <w:shd w:val="clear" w:fill="EEF3F4"/>
        </w:rPr>
        <w:t>|shift_x|, |shift_y| ≤ max_translation_px</w:t>
      </w:r>
      <w:r>
        <w:t xml:space="preserve">，上限按图像长边 × </w:t>
      </w:r>
      <w:r>
        <w:rPr>
          <w:rFonts w:ascii="Consolas" w:hAnsi="Consolas" w:eastAsia="微软雅黑" w:cs="Consolas"/>
          <w:color w:val="294850"/>
          <w:sz w:val="19"/>
          <w:szCs w:val="19"/>
          <w:shd w:val="clear" w:fill="EEF3F4"/>
        </w:rPr>
        <w:t>max_translation_fraction (0.15)</w:t>
      </w:r>
      <w:r>
        <w:t xml:space="preserve"> 计算，防止异常大平移破坏图像；</w:t>
      </w:r>
    </w:p>
    <w:p w14:paraId="5E52018A">
      <w:pPr>
        <w:pStyle w:val="21"/>
        <w:keepNext w:val="0"/>
        <w:widowControl/>
        <w:numPr>
          <w:ilvl w:val="0"/>
          <w:numId w:val="25"/>
        </w:numPr>
        <w:spacing w:after="90" w:line="360" w:lineRule="auto"/>
        <w:jc w:val="both"/>
      </w:pPr>
      <w:r>
        <w:rPr>
          <w:b/>
          <w:bCs/>
        </w:rPr>
        <w:t>形状可用性门控</w:t>
      </w:r>
      <w:r>
        <w:t>：图像最小边 &lt; 8 px 或两通道形状不一致时直接降级。</w:t>
      </w:r>
    </w:p>
    <w:p w14:paraId="3B50EA01">
      <w:pPr>
        <w:widowControl/>
        <w:spacing w:after="160" w:line="390" w:lineRule="auto"/>
        <w:jc w:val="both"/>
      </w:pPr>
      <w:r>
        <w:t xml:space="preserve">降级时返回 </w:t>
      </w:r>
      <w:r>
        <w:rPr>
          <w:rFonts w:ascii="Consolas" w:hAnsi="Consolas" w:eastAsia="微软雅黑" w:cs="Consolas"/>
          <w:color w:val="294850"/>
          <w:sz w:val="19"/>
          <w:szCs w:val="19"/>
          <w:shd w:val="clear" w:fill="EEF3F4"/>
        </w:rPr>
        <w:t>applied=False</w:t>
      </w:r>
      <w:r>
        <w:t xml:space="preserve"> 并记录 </w:t>
      </w:r>
      <w:r>
        <w:rPr>
          <w:rFonts w:ascii="Consolas" w:hAnsi="Consolas" w:eastAsia="微软雅黑" w:cs="Consolas"/>
          <w:color w:val="294850"/>
          <w:sz w:val="19"/>
          <w:szCs w:val="19"/>
          <w:shd w:val="clear" w:fill="EEF3F4"/>
        </w:rPr>
        <w:t>reason</w:t>
      </w:r>
      <w:r>
        <w:t xml:space="preserve"> 字段（</w:t>
      </w:r>
      <w:r>
        <w:rPr>
          <w:rFonts w:ascii="Consolas" w:hAnsi="Consolas" w:eastAsia="微软雅黑" w:cs="Consolas"/>
          <w:color w:val="294850"/>
          <w:sz w:val="19"/>
          <w:szCs w:val="19"/>
          <w:shd w:val="clear" w:fill="EEF3F4"/>
        </w:rPr>
        <w:t>low_response_or_large_shift</w:t>
      </w:r>
      <w:r>
        <w:t xml:space="preserve"> / </w:t>
      </w:r>
      <w:r>
        <w:rPr>
          <w:rFonts w:ascii="Consolas" w:hAnsi="Consolas" w:eastAsia="微软雅黑" w:cs="Consolas"/>
          <w:color w:val="294850"/>
          <w:sz w:val="19"/>
          <w:szCs w:val="19"/>
          <w:shd w:val="clear" w:fill="EEF3F4"/>
        </w:rPr>
        <w:t>registration_shape_unusable</w:t>
      </w:r>
      <w:r>
        <w:t xml:space="preserve"> / </w:t>
      </w:r>
      <w:r>
        <w:rPr>
          <w:rFonts w:ascii="Consolas" w:hAnsi="Consolas" w:eastAsia="微软雅黑" w:cs="Consolas"/>
          <w:color w:val="294850"/>
          <w:sz w:val="19"/>
          <w:szCs w:val="19"/>
          <w:shd w:val="clear" w:fill="EEF3F4"/>
        </w:rPr>
        <w:t>registration_failed</w:t>
      </w:r>
      <w:r>
        <w:t xml:space="preserve"> / </w:t>
      </w:r>
      <w:r>
        <w:rPr>
          <w:rFonts w:ascii="Consolas" w:hAnsi="Consolas" w:eastAsia="微软雅黑" w:cs="Consolas"/>
          <w:color w:val="294850"/>
          <w:sz w:val="19"/>
          <w:szCs w:val="19"/>
          <w:shd w:val="clear" w:fill="EEF3F4"/>
        </w:rPr>
        <w:t>unsupported_registration_method</w:t>
      </w:r>
      <w:r>
        <w:t xml:space="preserve">），后续融合链在未配准图像上继续执行，但报告中明确标注配准未应用。这种 fail-soft 设计确保融合链在异常输入下仍可输出可用证据，同时通过 </w:t>
      </w:r>
      <w:r>
        <w:rPr>
          <w:rFonts w:ascii="Consolas" w:hAnsi="Consolas" w:eastAsia="微软雅黑" w:cs="Consolas"/>
          <w:color w:val="294850"/>
          <w:sz w:val="19"/>
          <w:szCs w:val="19"/>
          <w:shd w:val="clear" w:fill="EEF3F4"/>
        </w:rPr>
        <w:t>reason</w:t>
      </w:r>
      <w:r>
        <w:t xml:space="preserve"> 字段提示医生复核时关注配准质量。</w:t>
      </w:r>
    </w:p>
    <w:p w14:paraId="5129E717">
      <w:pPr>
        <w:pBdr>
          <w:bottom w:val="single" w:color="B9C9CC" w:sz="6" w:space="1"/>
        </w:pBdr>
        <w:spacing w:before="80" w:after="160"/>
      </w:pPr>
    </w:p>
    <w:p w14:paraId="50911F16">
      <w:pPr>
        <w:pStyle w:val="2"/>
        <w:keepNext/>
        <w:keepLines/>
      </w:pPr>
      <w:bookmarkStart w:id="70" w:name="_Toc29420"/>
      <w:r>
        <w:t>4.3 设备解耦与边界</w:t>
      </w:r>
      <w:bookmarkEnd w:id="70"/>
    </w:p>
    <w:p w14:paraId="32F47EC9">
      <w:pPr>
        <w:pStyle w:val="3"/>
        <w:keepNext/>
        <w:keepLines/>
      </w:pPr>
      <w:bookmarkStart w:id="71" w:name="_Toc5649"/>
      <w:r>
        <w:t>4.3.1 输入边界</w:t>
      </w:r>
      <w:bookmarkEnd w:id="71"/>
    </w:p>
    <w:p w14:paraId="1F5D556D">
      <w:pPr>
        <w:widowControl/>
        <w:spacing w:after="160" w:line="390" w:lineRule="auto"/>
        <w:jc w:val="both"/>
      </w:pPr>
      <w:r>
        <w:t>平台软件的输入边界严格限定为赛题官方文档确认的格式：</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9"/>
        <w:gridCol w:w="2219"/>
        <w:gridCol w:w="2219"/>
        <w:gridCol w:w="2222"/>
      </w:tblGrid>
      <w:tr w14:paraId="384EB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A10ED1D">
            <w:pPr>
              <w:spacing w:after="0" w:line="320" w:lineRule="auto"/>
              <w:jc w:val="center"/>
            </w:pPr>
            <w:r>
              <w:rPr>
                <w:b/>
                <w:bCs/>
                <w:color w:val="FFFFFF"/>
                <w:sz w:val="19"/>
                <w:szCs w:val="19"/>
              </w:rPr>
              <w:t>输入类型</w:t>
            </w:r>
          </w:p>
        </w:tc>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29EE55F">
            <w:pPr>
              <w:spacing w:after="0" w:line="320" w:lineRule="auto"/>
              <w:jc w:val="center"/>
            </w:pPr>
            <w:r>
              <w:rPr>
                <w:b/>
                <w:bCs/>
                <w:color w:val="FFFFFF"/>
                <w:sz w:val="19"/>
                <w:szCs w:val="19"/>
              </w:rPr>
              <w:t>格式</w:t>
            </w:r>
          </w:p>
        </w:tc>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BB57F44">
            <w:pPr>
              <w:spacing w:after="0" w:line="320" w:lineRule="auto"/>
              <w:jc w:val="center"/>
            </w:pPr>
            <w:r>
              <w:rPr>
                <w:b/>
                <w:bCs/>
                <w:color w:val="FFFFFF"/>
                <w:sz w:val="19"/>
                <w:szCs w:val="19"/>
              </w:rPr>
              <w:t>通道关系</w:t>
            </w:r>
          </w:p>
        </w:tc>
        <w:tc>
          <w:tcPr>
            <w:tcW w:w="2222"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7CCDFEA">
            <w:pPr>
              <w:spacing w:after="0" w:line="320" w:lineRule="auto"/>
              <w:jc w:val="center"/>
            </w:pPr>
            <w:r>
              <w:rPr>
                <w:b/>
                <w:bCs/>
                <w:color w:val="FFFFFF"/>
                <w:sz w:val="19"/>
                <w:szCs w:val="19"/>
              </w:rPr>
              <w:t>用途</w:t>
            </w:r>
          </w:p>
        </w:tc>
      </w:tr>
      <w:tr w14:paraId="179A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808796F">
            <w:pPr>
              <w:spacing w:after="0" w:line="320" w:lineRule="auto"/>
              <w:jc w:val="left"/>
            </w:pPr>
            <w:r>
              <w:rPr>
                <w:b w:val="0"/>
                <w:bCs w:val="0"/>
                <w:color w:val="18323A"/>
                <w:sz w:val="18"/>
                <w:szCs w:val="18"/>
              </w:rPr>
              <w:t>4K JPEG 双通道</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C89D5B8">
            <w:pPr>
              <w:spacing w:after="0" w:line="320" w:lineRule="auto"/>
              <w:jc w:val="left"/>
            </w:pPr>
            <w:r>
              <w:rPr>
                <w:b w:val="0"/>
                <w:bCs w:val="0"/>
                <w:color w:val="18323A"/>
                <w:sz w:val="18"/>
                <w:szCs w:val="18"/>
              </w:rPr>
              <w:t>3840×2160 JPEG × 2</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88B672B">
            <w:pPr>
              <w:spacing w:after="0" w:line="320" w:lineRule="auto"/>
              <w:jc w:val="left"/>
            </w:pPr>
            <w:r>
              <w:rPr>
                <w:b w:val="0"/>
                <w:bCs w:val="0"/>
                <w:color w:val="18323A"/>
                <w:sz w:val="18"/>
                <w:szCs w:val="18"/>
              </w:rPr>
              <w:t>白光 + ICG 成对</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6041DB1">
            <w:pPr>
              <w:spacing w:after="0" w:line="320" w:lineRule="auto"/>
              <w:jc w:val="left"/>
            </w:pPr>
            <w:r>
              <w:rPr>
                <w:b w:val="0"/>
                <w:bCs w:val="0"/>
                <w:color w:val="18323A"/>
                <w:sz w:val="18"/>
                <w:szCs w:val="18"/>
              </w:rPr>
              <w:t>双通道融合、伪彩、ROI 定量、tiled 推理</w:t>
            </w:r>
          </w:p>
        </w:tc>
      </w:tr>
      <w:tr w14:paraId="260AB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9C66C29">
            <w:pPr>
              <w:spacing w:after="0" w:line="320" w:lineRule="auto"/>
              <w:jc w:val="left"/>
            </w:pPr>
            <w:r>
              <w:rPr>
                <w:b w:val="0"/>
                <w:bCs w:val="0"/>
                <w:color w:val="18323A"/>
                <w:sz w:val="18"/>
                <w:szCs w:val="18"/>
              </w:rPr>
              <w:t>4K MP4 视频</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CF751FB">
            <w:pPr>
              <w:spacing w:after="0" w:line="320" w:lineRule="auto"/>
              <w:jc w:val="left"/>
            </w:pPr>
            <w:r>
              <w:rPr>
                <w:b w:val="0"/>
                <w:bCs w:val="0"/>
                <w:color w:val="18323A"/>
                <w:sz w:val="18"/>
                <w:szCs w:val="18"/>
              </w:rPr>
              <w:t>4K MP4</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D675BA3">
            <w:pPr>
              <w:spacing w:after="0" w:line="320" w:lineRule="auto"/>
              <w:jc w:val="left"/>
            </w:pPr>
            <w:r>
              <w:rPr>
                <w:b w:val="0"/>
                <w:bCs w:val="0"/>
                <w:color w:val="18323A"/>
                <w:sz w:val="18"/>
                <w:szCs w:val="18"/>
              </w:rPr>
              <w:t>单路视频流示例</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26E19AB">
            <w:pPr>
              <w:spacing w:after="0" w:line="320" w:lineRule="auto"/>
              <w:jc w:val="left"/>
            </w:pPr>
            <w:r>
              <w:rPr>
                <w:b w:val="0"/>
                <w:bCs w:val="0"/>
                <w:color w:val="18323A"/>
                <w:sz w:val="18"/>
                <w:szCs w:val="18"/>
              </w:rPr>
              <w:t>视频流播放、关键帧分析、连续帧串行推理</w:t>
            </w:r>
          </w:p>
        </w:tc>
      </w:tr>
      <w:tr w14:paraId="73AFD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B4CD9C5">
            <w:pPr>
              <w:spacing w:after="0" w:line="320" w:lineRule="auto"/>
              <w:jc w:val="left"/>
            </w:pPr>
            <w:r>
              <w:rPr>
                <w:b w:val="0"/>
                <w:bCs w:val="0"/>
                <w:color w:val="18323A"/>
                <w:sz w:val="18"/>
                <w:szCs w:val="18"/>
              </w:rPr>
              <w:t>三路输出（可选）</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F5A37D3">
            <w:pPr>
              <w:spacing w:after="0" w:line="320" w:lineRule="auto"/>
              <w:jc w:val="left"/>
            </w:pPr>
            <w:r>
              <w:rPr>
                <w:b w:val="0"/>
                <w:bCs w:val="0"/>
                <w:color w:val="18323A"/>
                <w:sz w:val="18"/>
                <w:szCs w:val="18"/>
              </w:rPr>
              <w:t>JPEG × 3</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1730C25">
            <w:pPr>
              <w:spacing w:after="0" w:line="320" w:lineRule="auto"/>
              <w:jc w:val="left"/>
            </w:pPr>
            <w:r>
              <w:rPr>
                <w:b w:val="0"/>
                <w:bCs w:val="0"/>
                <w:color w:val="18323A"/>
                <w:sz w:val="18"/>
                <w:szCs w:val="18"/>
              </w:rPr>
              <w:t>原彩图 + 荧光图 + 设备叠加图</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5F360BA">
            <w:pPr>
              <w:spacing w:after="0" w:line="320" w:lineRule="auto"/>
              <w:jc w:val="left"/>
            </w:pPr>
            <w:r>
              <w:rPr>
                <w:b w:val="0"/>
                <w:bCs w:val="0"/>
                <w:color w:val="18323A"/>
                <w:sz w:val="18"/>
                <w:szCs w:val="18"/>
              </w:rPr>
              <w:t>三路质控（仅显示与证据核对）</w:t>
            </w:r>
          </w:p>
        </w:tc>
      </w:tr>
    </w:tbl>
    <w:p w14:paraId="418BE058">
      <w:pPr>
        <w:spacing w:after="100"/>
      </w:pPr>
    </w:p>
    <w:p w14:paraId="62F51C04">
      <w:pPr>
        <w:widowControl/>
        <w:spacing w:after="160" w:line="390" w:lineRule="auto"/>
        <w:jc w:val="both"/>
      </w:pPr>
      <w:r>
        <w:t>实时设备流、厂商 SDK、采集卡接口均属于平台软件扩展及企业侧接入能力，不属于比赛版交付范围。企业设备接入、厂商 SDK、硬件接口、倍率/工作距离实时读取与设备侧驱动适配均由企业负责。</w:t>
      </w:r>
    </w:p>
    <w:p w14:paraId="7D5F6682">
      <w:pPr>
        <w:pStyle w:val="3"/>
        <w:keepNext/>
        <w:keepLines/>
      </w:pPr>
      <w:bookmarkStart w:id="72" w:name="_Toc5862"/>
      <w:r>
        <w:t>4.3.2 通道关系</w:t>
      </w:r>
      <w:bookmarkEnd w:id="72"/>
    </w:p>
    <w:p w14:paraId="1021D7C1">
      <w:pPr>
        <w:widowControl/>
        <w:spacing w:after="160" w:line="390" w:lineRule="auto"/>
        <w:jc w:val="both"/>
      </w:pPr>
      <w:r>
        <w:t>白光与 ICG 成对分析仅属于 JPEG 路径：病例需同时录入白光 JPEG 与 ICG JPEG，两图尺寸允许不一致，由步骤 ② 双线性重采样对齐到白光尺寸后再进入融合链。MP4 视频作为官方设备视频流示例，可触发播放、关键帧分析与连续帧串行推理，但不进入双通道融合路径。</w:t>
      </w:r>
    </w:p>
    <w:p w14:paraId="2F4588A9">
      <w:pPr>
        <w:widowControl/>
        <w:spacing w:after="160" w:line="390" w:lineRule="auto"/>
        <w:jc w:val="both"/>
      </w:pPr>
      <w:r>
        <w:t xml:space="preserve">设备叠加图（如赛题方 2026-07-17 确认的三路输出中的叠加图）仅用于显示、质控与证据核对，模型输入始终限定为原彩图与原始荧光图，对应字段 </w:t>
      </w:r>
      <w:r>
        <w:rPr>
          <w:rFonts w:ascii="Consolas" w:hAnsi="Consolas" w:eastAsia="微软雅黑" w:cs="Consolas"/>
          <w:color w:val="294850"/>
          <w:sz w:val="19"/>
          <w:szCs w:val="19"/>
          <w:shd w:val="clear" w:fill="EEF3F4"/>
        </w:rPr>
        <w:t>device_overlay_used_for_inference: False</w:t>
      </w:r>
      <w:r>
        <w:t xml:space="preserve"> 在 </w:t>
      </w:r>
      <w:r>
        <w:rPr>
          <w:rFonts w:ascii="Consolas" w:hAnsi="Consolas" w:eastAsia="微软雅黑" w:cs="Consolas"/>
          <w:color w:val="294850"/>
          <w:sz w:val="19"/>
          <w:szCs w:val="19"/>
          <w:shd w:val="clear" w:fill="EEF3F4"/>
        </w:rPr>
        <w:t>three_channel_quality_v1</w:t>
      </w:r>
      <w:r>
        <w:t xml:space="preserve"> schema 中固定为 </w:t>
      </w:r>
      <w:r>
        <w:rPr>
          <w:rFonts w:ascii="Consolas" w:hAnsi="Consolas" w:eastAsia="微软雅黑" w:cs="Consolas"/>
          <w:color w:val="294850"/>
          <w:sz w:val="19"/>
          <w:szCs w:val="19"/>
          <w:shd w:val="clear" w:fill="EEF3F4"/>
        </w:rPr>
        <w:t>False</w:t>
      </w:r>
      <w:r>
        <w:t>。</w:t>
      </w:r>
    </w:p>
    <w:p w14:paraId="6A5FA1A0">
      <w:pPr>
        <w:pStyle w:val="3"/>
        <w:keepNext/>
        <w:keepLines/>
      </w:pPr>
      <w:bookmarkStart w:id="73" w:name="_Toc25998"/>
      <w:r>
        <w:t>4.3.3 设备元数据接入</w:t>
      </w:r>
      <w:bookmarkEnd w:id="73"/>
    </w:p>
    <w:p w14:paraId="14B9DBA2">
      <w:pPr>
        <w:widowControl/>
        <w:spacing w:after="160" w:line="390" w:lineRule="auto"/>
        <w:jc w:val="both"/>
      </w:pPr>
      <w:r>
        <w:t>倍率、工作距离、相机标定、坐标变换与位姿记录通过离线 manifest 或人工元数据接入，不依赖企业私有接口。manifest 字段示例：</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59"/>
        <w:gridCol w:w="2959"/>
        <w:gridCol w:w="2961"/>
      </w:tblGrid>
      <w:tr w14:paraId="1AF95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1DAA0B3">
            <w:pPr>
              <w:spacing w:after="0" w:line="320" w:lineRule="auto"/>
              <w:jc w:val="center"/>
            </w:pPr>
            <w:r>
              <w:rPr>
                <w:b/>
                <w:bCs/>
                <w:color w:val="FFFFFF"/>
                <w:sz w:val="19"/>
                <w:szCs w:val="19"/>
              </w:rPr>
              <w:t>字段</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CD3EF97">
            <w:pPr>
              <w:spacing w:after="0" w:line="320" w:lineRule="auto"/>
              <w:jc w:val="center"/>
            </w:pPr>
            <w:r>
              <w:rPr>
                <w:b/>
                <w:bCs/>
                <w:color w:val="FFFFFF"/>
                <w:sz w:val="19"/>
                <w:szCs w:val="19"/>
              </w:rPr>
              <w:t>类型</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8725439">
            <w:pPr>
              <w:spacing w:after="0" w:line="320" w:lineRule="auto"/>
              <w:jc w:val="center"/>
            </w:pPr>
            <w:r>
              <w:rPr>
                <w:b/>
                <w:bCs/>
                <w:color w:val="FFFFFF"/>
                <w:sz w:val="19"/>
                <w:szCs w:val="19"/>
              </w:rPr>
              <w:t>用途</w:t>
            </w:r>
          </w:p>
        </w:tc>
      </w:tr>
      <w:tr w14:paraId="177E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E01870B">
            <w:pPr>
              <w:spacing w:after="0" w:line="320" w:lineRule="auto"/>
              <w:jc w:val="left"/>
            </w:pPr>
            <w:r>
              <w:rPr>
                <w:rFonts w:ascii="Consolas" w:hAnsi="Consolas" w:eastAsia="微软雅黑" w:cs="Consolas"/>
                <w:color w:val="294850"/>
                <w:sz w:val="19"/>
                <w:szCs w:val="19"/>
                <w:shd w:val="clear" w:fill="EEF3F4"/>
              </w:rPr>
              <w:t>magnification</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3DAE07E">
            <w:pPr>
              <w:spacing w:after="0" w:line="320" w:lineRule="auto"/>
              <w:jc w:val="left"/>
            </w:pPr>
            <w:r>
              <w:rPr>
                <w:b w:val="0"/>
                <w:bCs w:val="0"/>
                <w:color w:val="18323A"/>
                <w:sz w:val="18"/>
                <w:szCs w:val="18"/>
              </w:rPr>
              <w:t>float</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E70990E">
            <w:pPr>
              <w:spacing w:after="0" w:line="320" w:lineRule="auto"/>
              <w:jc w:val="left"/>
            </w:pPr>
            <w:r>
              <w:rPr>
                <w:b w:val="0"/>
                <w:bCs w:val="0"/>
                <w:color w:val="18323A"/>
                <w:sz w:val="18"/>
                <w:szCs w:val="18"/>
              </w:rPr>
              <w:t>总放大倍率（1.3–17×）</w:t>
            </w:r>
          </w:p>
        </w:tc>
      </w:tr>
      <w:tr w14:paraId="6C9CA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8B43EAC">
            <w:pPr>
              <w:spacing w:after="0" w:line="320" w:lineRule="auto"/>
              <w:jc w:val="left"/>
            </w:pPr>
            <w:r>
              <w:rPr>
                <w:rFonts w:ascii="Consolas" w:hAnsi="Consolas" w:eastAsia="微软雅黑" w:cs="Consolas"/>
                <w:color w:val="294850"/>
                <w:sz w:val="19"/>
                <w:szCs w:val="19"/>
                <w:shd w:val="clear" w:fill="EEF3F4"/>
              </w:rPr>
              <w:t>working_distance_mm</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E453DB7">
            <w:pPr>
              <w:spacing w:after="0" w:line="320" w:lineRule="auto"/>
              <w:jc w:val="left"/>
            </w:pPr>
            <w:r>
              <w:rPr>
                <w:b w:val="0"/>
                <w:bCs w:val="0"/>
                <w:color w:val="18323A"/>
                <w:sz w:val="18"/>
                <w:szCs w:val="18"/>
              </w:rPr>
              <w:t>float</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6800A3F">
            <w:pPr>
              <w:spacing w:after="0" w:line="320" w:lineRule="auto"/>
              <w:jc w:val="left"/>
            </w:pPr>
            <w:r>
              <w:rPr>
                <w:b w:val="0"/>
                <w:bCs w:val="0"/>
                <w:color w:val="18323A"/>
                <w:sz w:val="18"/>
                <w:szCs w:val="18"/>
              </w:rPr>
              <w:t>工作距离（200–630 mm）</w:t>
            </w:r>
          </w:p>
        </w:tc>
      </w:tr>
      <w:tr w14:paraId="2D1EE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09D3378">
            <w:pPr>
              <w:spacing w:after="0" w:line="320" w:lineRule="auto"/>
              <w:jc w:val="left"/>
            </w:pPr>
            <w:r>
              <w:rPr>
                <w:rFonts w:ascii="Consolas" w:hAnsi="Consolas" w:eastAsia="微软雅黑" w:cs="Consolas"/>
                <w:color w:val="294850"/>
                <w:sz w:val="19"/>
                <w:szCs w:val="19"/>
                <w:shd w:val="clear" w:fill="EEF3F4"/>
              </w:rPr>
              <w:t>field_of_view_mm</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460A409">
            <w:pPr>
              <w:spacing w:after="0" w:line="320" w:lineRule="auto"/>
              <w:jc w:val="left"/>
            </w:pPr>
            <w:r>
              <w:rPr>
                <w:b w:val="0"/>
                <w:bCs w:val="0"/>
                <w:color w:val="18323A"/>
                <w:sz w:val="18"/>
                <w:szCs w:val="18"/>
              </w:rPr>
              <w:t>float</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2B33784">
            <w:pPr>
              <w:spacing w:after="0" w:line="320" w:lineRule="auto"/>
              <w:jc w:val="left"/>
            </w:pPr>
            <w:r>
              <w:rPr>
                <w:b w:val="0"/>
                <w:bCs w:val="0"/>
                <w:color w:val="18323A"/>
                <w:sz w:val="18"/>
                <w:szCs w:val="18"/>
              </w:rPr>
              <w:t>视场直径（14–190 mm）</w:t>
            </w:r>
          </w:p>
        </w:tc>
      </w:tr>
      <w:tr w14:paraId="0FE48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0DAD813">
            <w:pPr>
              <w:spacing w:after="0" w:line="320" w:lineRule="auto"/>
              <w:jc w:val="left"/>
            </w:pPr>
            <w:r>
              <w:rPr>
                <w:rFonts w:ascii="Consolas" w:hAnsi="Consolas" w:eastAsia="微软雅黑" w:cs="Consolas"/>
                <w:color w:val="294850"/>
                <w:sz w:val="19"/>
                <w:szCs w:val="19"/>
                <w:shd w:val="clear" w:fill="EEF3F4"/>
              </w:rPr>
              <w:t>capture_timestamp_ms</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94ADFBD">
            <w:pPr>
              <w:spacing w:after="0" w:line="320" w:lineRule="auto"/>
              <w:jc w:val="left"/>
            </w:pPr>
            <w:r>
              <w:rPr>
                <w:b w:val="0"/>
                <w:bCs w:val="0"/>
                <w:color w:val="18323A"/>
                <w:sz w:val="18"/>
                <w:szCs w:val="18"/>
              </w:rPr>
              <w:t>int</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464CAC9">
            <w:pPr>
              <w:spacing w:after="0" w:line="320" w:lineRule="auto"/>
              <w:jc w:val="left"/>
            </w:pPr>
            <w:r>
              <w:rPr>
                <w:b w:val="0"/>
                <w:bCs w:val="0"/>
                <w:color w:val="18323A"/>
                <w:sz w:val="18"/>
                <w:szCs w:val="18"/>
              </w:rPr>
              <w:t>通道时间戳，用于三路同步校验</w:t>
            </w:r>
          </w:p>
        </w:tc>
      </w:tr>
      <w:tr w14:paraId="11745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BED17D8">
            <w:pPr>
              <w:spacing w:after="0" w:line="320" w:lineRule="auto"/>
              <w:jc w:val="left"/>
            </w:pPr>
            <w:r>
              <w:rPr>
                <w:rFonts w:ascii="Consolas" w:hAnsi="Consolas" w:eastAsia="微软雅黑" w:cs="Consolas"/>
                <w:color w:val="294850"/>
                <w:sz w:val="19"/>
                <w:szCs w:val="19"/>
                <w:shd w:val="clear" w:fill="EEF3F4"/>
              </w:rPr>
              <w:t>camera_intrinsics</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307BBFD">
            <w:pPr>
              <w:spacing w:after="0" w:line="320" w:lineRule="auto"/>
              <w:jc w:val="left"/>
            </w:pPr>
            <w:r>
              <w:rPr>
                <w:b w:val="0"/>
                <w:bCs w:val="0"/>
                <w:color w:val="18323A"/>
                <w:sz w:val="18"/>
                <w:szCs w:val="18"/>
              </w:rPr>
              <w:t>dict</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BDE3D26">
            <w:pPr>
              <w:spacing w:after="0" w:line="320" w:lineRule="auto"/>
              <w:jc w:val="left"/>
            </w:pPr>
            <w:r>
              <w:rPr>
                <w:b w:val="0"/>
                <w:bCs w:val="0"/>
                <w:color w:val="18323A"/>
                <w:sz w:val="18"/>
                <w:szCs w:val="18"/>
              </w:rPr>
              <w:t>相机内参，用于 L1/L2 三维配准</w:t>
            </w:r>
          </w:p>
        </w:tc>
      </w:tr>
      <w:tr w14:paraId="798E4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CD2F5EE">
            <w:pPr>
              <w:spacing w:after="0" w:line="320" w:lineRule="auto"/>
              <w:jc w:val="left"/>
            </w:pPr>
            <w:r>
              <w:rPr>
                <w:rFonts w:ascii="Consolas" w:hAnsi="Consolas" w:eastAsia="微软雅黑" w:cs="Consolas"/>
                <w:color w:val="294850"/>
                <w:sz w:val="19"/>
                <w:szCs w:val="19"/>
                <w:shd w:val="clear" w:fill="EEF3F4"/>
              </w:rPr>
              <w:t>device_source</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17AFB2B">
            <w:pPr>
              <w:spacing w:after="0" w:line="320" w:lineRule="auto"/>
              <w:jc w:val="left"/>
            </w:pPr>
            <w:r>
              <w:rPr>
                <w:b w:val="0"/>
                <w:bCs w:val="0"/>
                <w:color w:val="18323A"/>
                <w:sz w:val="18"/>
                <w:szCs w:val="18"/>
              </w:rPr>
              <w:t>str</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3160422">
            <w:pPr>
              <w:spacing w:after="0" w:line="320" w:lineRule="auto"/>
              <w:jc w:val="left"/>
            </w:pPr>
            <w:r>
              <w:rPr>
                <w:b w:val="0"/>
                <w:bCs w:val="0"/>
                <w:color w:val="18323A"/>
                <w:sz w:val="18"/>
                <w:szCs w:val="18"/>
              </w:rPr>
              <w:t>设备来源标识（赛题方 / 医院）</w:t>
            </w:r>
          </w:p>
        </w:tc>
      </w:tr>
      <w:tr w14:paraId="1E59C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64FC7E3">
            <w:pPr>
              <w:spacing w:after="0" w:line="320" w:lineRule="auto"/>
              <w:jc w:val="left"/>
            </w:pPr>
            <w:r>
              <w:rPr>
                <w:rFonts w:ascii="Consolas" w:hAnsi="Consolas" w:eastAsia="微软雅黑" w:cs="Consolas"/>
                <w:color w:val="294850"/>
                <w:sz w:val="19"/>
                <w:szCs w:val="19"/>
                <w:shd w:val="clear" w:fill="EEF3F4"/>
              </w:rPr>
              <w:t>device_model</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053BAB8">
            <w:pPr>
              <w:spacing w:after="0" w:line="320" w:lineRule="auto"/>
              <w:jc w:val="left"/>
            </w:pPr>
            <w:r>
              <w:rPr>
                <w:b w:val="0"/>
                <w:bCs w:val="0"/>
                <w:color w:val="18323A"/>
                <w:sz w:val="18"/>
                <w:szCs w:val="18"/>
              </w:rPr>
              <w:t>str</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DCAA658">
            <w:pPr>
              <w:spacing w:after="0" w:line="320" w:lineRule="auto"/>
              <w:jc w:val="left"/>
            </w:pPr>
            <w:r>
              <w:rPr>
                <w:b w:val="0"/>
                <w:bCs w:val="0"/>
                <w:color w:val="18323A"/>
                <w:sz w:val="18"/>
                <w:szCs w:val="18"/>
              </w:rPr>
              <w:t>显微镜准确型号</w:t>
            </w:r>
          </w:p>
        </w:tc>
      </w:tr>
      <w:tr w14:paraId="1A47A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447A673">
            <w:pPr>
              <w:spacing w:after="0" w:line="320" w:lineRule="auto"/>
              <w:jc w:val="left"/>
            </w:pPr>
            <w:r>
              <w:rPr>
                <w:rFonts w:ascii="Consolas" w:hAnsi="Consolas" w:eastAsia="微软雅黑" w:cs="Consolas"/>
                <w:color w:val="294850"/>
                <w:sz w:val="19"/>
                <w:szCs w:val="19"/>
                <w:shd w:val="clear" w:fill="EEF3F4"/>
              </w:rPr>
              <w:t>firmware_version</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E4D6AE4">
            <w:pPr>
              <w:spacing w:after="0" w:line="320" w:lineRule="auto"/>
              <w:jc w:val="left"/>
            </w:pPr>
            <w:r>
              <w:rPr>
                <w:b w:val="0"/>
                <w:bCs w:val="0"/>
                <w:color w:val="18323A"/>
                <w:sz w:val="18"/>
                <w:szCs w:val="18"/>
              </w:rPr>
              <w:t>str</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6AC038C">
            <w:pPr>
              <w:spacing w:after="0" w:line="320" w:lineRule="auto"/>
              <w:jc w:val="left"/>
            </w:pPr>
            <w:r>
              <w:rPr>
                <w:b w:val="0"/>
                <w:bCs w:val="0"/>
                <w:color w:val="18323A"/>
                <w:sz w:val="18"/>
                <w:szCs w:val="18"/>
              </w:rPr>
              <w:t>固件版本</w:t>
            </w:r>
          </w:p>
        </w:tc>
      </w:tr>
    </w:tbl>
    <w:p w14:paraId="66F75E85">
      <w:pPr>
        <w:spacing w:after="100"/>
      </w:pPr>
    </w:p>
    <w:p w14:paraId="73EB3495">
      <w:pPr>
        <w:widowControl/>
        <w:spacing w:after="160" w:line="390" w:lineRule="auto"/>
        <w:jc w:val="both"/>
      </w:pPr>
      <w:r>
        <w:t xml:space="preserve">任一字段缺失时，相关派生能力保持 </w:t>
      </w:r>
      <w:r>
        <w:rPr>
          <w:rFonts w:ascii="Consolas" w:hAnsi="Consolas" w:eastAsia="微软雅黑" w:cs="Consolas"/>
          <w:color w:val="294850"/>
          <w:sz w:val="19"/>
          <w:szCs w:val="19"/>
          <w:shd w:val="clear" w:fill="EEF3F4"/>
        </w:rPr>
        <w:t>unavailable</w:t>
      </w:r>
      <w:r>
        <w:t xml:space="preserve"> 状态，融合链与推理链仍可运行，仅物理量量化与三维配准功能受限。</w:t>
      </w:r>
    </w:p>
    <w:p w14:paraId="4A0E0A54">
      <w:pPr>
        <w:pStyle w:val="3"/>
        <w:keepNext/>
        <w:keepLines/>
      </w:pPr>
      <w:bookmarkStart w:id="74" w:name="_Toc5714"/>
      <w:r>
        <w:t>4.3.4 三路输出质控</w:t>
      </w:r>
      <w:bookmarkEnd w:id="74"/>
    </w:p>
    <w:p w14:paraId="34E90261">
      <w:pPr>
        <w:widowControl/>
        <w:spacing w:after="160" w:line="390" w:lineRule="auto"/>
        <w:jc w:val="both"/>
      </w:pPr>
      <w:r>
        <w:t xml:space="preserve">三路输出质控实现于 </w:t>
      </w:r>
      <w:r>
        <w:rPr>
          <w:rFonts w:ascii="Consolas" w:hAnsi="Consolas" w:eastAsia="微软雅黑" w:cs="Consolas"/>
          <w:color w:val="294850"/>
          <w:sz w:val="19"/>
          <w:szCs w:val="19"/>
          <w:shd w:val="clear" w:fill="EEF3F4"/>
        </w:rPr>
        <w:t>src/preprocess/three_channel_quality.py</w:t>
      </w:r>
      <w:r>
        <w:t xml:space="preserve">，schema 版本 </w:t>
      </w:r>
      <w:r>
        <w:rPr>
          <w:rFonts w:ascii="Consolas" w:hAnsi="Consolas" w:eastAsia="微软雅黑" w:cs="Consolas"/>
          <w:color w:val="294850"/>
          <w:sz w:val="19"/>
          <w:szCs w:val="19"/>
          <w:shd w:val="clear" w:fill="EEF3F4"/>
        </w:rPr>
        <w:t>three_channel_quality_v1</w:t>
      </w:r>
      <w:r>
        <w:t>。</w:t>
      </w:r>
      <w:r>
        <w:rPr>
          <w:rFonts w:ascii="Consolas" w:hAnsi="Consolas" w:eastAsia="微软雅黑" w:cs="Consolas"/>
          <w:color w:val="294850"/>
          <w:sz w:val="19"/>
          <w:szCs w:val="19"/>
          <w:shd w:val="clear" w:fill="EEF3F4"/>
        </w:rPr>
        <w:t>assess_three_channel_quality()</w:t>
      </w:r>
      <w:r>
        <w:t xml:space="preserve"> 对原彩图、荧光图、设备叠加图执行三类校验：</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643"/>
        <w:gridCol w:w="2108"/>
        <w:gridCol w:w="1734"/>
        <w:gridCol w:w="3394"/>
      </w:tblGrid>
      <w:tr w14:paraId="55560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B9CCAB7">
            <w:pPr>
              <w:spacing w:after="0" w:line="320" w:lineRule="auto"/>
              <w:jc w:val="center"/>
            </w:pPr>
            <w:r>
              <w:rPr>
                <w:b/>
                <w:bCs/>
                <w:color w:val="FFFFFF"/>
                <w:sz w:val="19"/>
                <w:szCs w:val="19"/>
              </w:rPr>
              <w:t>校验类别</w:t>
            </w:r>
          </w:p>
        </w:tc>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6D279DD">
            <w:pPr>
              <w:spacing w:after="0" w:line="320" w:lineRule="auto"/>
              <w:jc w:val="center"/>
            </w:pPr>
            <w:r>
              <w:rPr>
                <w:b/>
                <w:bCs/>
                <w:color w:val="FFFFFF"/>
                <w:sz w:val="19"/>
                <w:szCs w:val="19"/>
              </w:rPr>
              <w:t>指标</w:t>
            </w:r>
          </w:p>
        </w:tc>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3D5B9F8">
            <w:pPr>
              <w:spacing w:after="0" w:line="320" w:lineRule="auto"/>
              <w:jc w:val="center"/>
            </w:pPr>
            <w:r>
              <w:rPr>
                <w:b/>
                <w:bCs/>
                <w:color w:val="FFFFFF"/>
                <w:sz w:val="19"/>
                <w:szCs w:val="19"/>
              </w:rPr>
              <w:t>默认阈值</w:t>
            </w:r>
          </w:p>
        </w:tc>
        <w:tc>
          <w:tcPr>
            <w:tcW w:w="2222"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8A5FE04">
            <w:pPr>
              <w:spacing w:after="0" w:line="320" w:lineRule="auto"/>
              <w:jc w:val="center"/>
            </w:pPr>
            <w:r>
              <w:rPr>
                <w:b/>
                <w:bCs/>
                <w:color w:val="FFFFFF"/>
                <w:sz w:val="19"/>
                <w:szCs w:val="19"/>
              </w:rPr>
              <w:t>失败状态</w:t>
            </w:r>
          </w:p>
        </w:tc>
      </w:tr>
      <w:tr w14:paraId="6DF8C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A358E9C">
            <w:pPr>
              <w:spacing w:after="0" w:line="320" w:lineRule="auto"/>
              <w:jc w:val="left"/>
            </w:pPr>
            <w:r>
              <w:rPr>
                <w:b w:val="0"/>
                <w:bCs w:val="0"/>
                <w:color w:val="18323A"/>
                <w:sz w:val="18"/>
                <w:szCs w:val="18"/>
              </w:rPr>
              <w:t>时间同步</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7379CEF">
            <w:pPr>
              <w:spacing w:after="0" w:line="320" w:lineRule="auto"/>
              <w:jc w:val="left"/>
            </w:pPr>
            <w:r>
              <w:rPr>
                <w:b w:val="0"/>
                <w:bCs w:val="0"/>
                <w:color w:val="18323A"/>
                <w:sz w:val="18"/>
                <w:szCs w:val="18"/>
              </w:rPr>
              <w:t>通道间时间戳差</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C1E6475">
            <w:pPr>
              <w:spacing w:after="0" w:line="320" w:lineRule="auto"/>
              <w:jc w:val="left"/>
            </w:pPr>
            <w:r>
              <w:rPr>
                <w:b w:val="0"/>
                <w:bCs w:val="0"/>
                <w:color w:val="18323A"/>
                <w:sz w:val="18"/>
                <w:szCs w:val="18"/>
              </w:rPr>
              <w:t>≤ 100 ms</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540503D">
            <w:pPr>
              <w:spacing w:after="0" w:line="320" w:lineRule="auto"/>
              <w:jc w:val="left"/>
            </w:pPr>
            <w:r>
              <w:rPr>
                <w:rFonts w:ascii="Consolas" w:hAnsi="Consolas" w:eastAsia="微软雅黑" w:cs="Consolas"/>
                <w:color w:val="294850"/>
                <w:sz w:val="19"/>
                <w:szCs w:val="19"/>
                <w:shd w:val="clear" w:fill="EEF3F4"/>
              </w:rPr>
              <w:t>review_required</w:t>
            </w:r>
          </w:p>
        </w:tc>
      </w:tr>
      <w:tr w14:paraId="5938F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E0F74FA">
            <w:pPr>
              <w:spacing w:after="0" w:line="320" w:lineRule="auto"/>
              <w:jc w:val="left"/>
            </w:pPr>
            <w:r>
              <w:rPr>
                <w:b w:val="0"/>
                <w:bCs w:val="0"/>
                <w:color w:val="18323A"/>
                <w:sz w:val="18"/>
                <w:szCs w:val="18"/>
              </w:rPr>
              <w:t>几何一致性</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D17623F">
            <w:pPr>
              <w:spacing w:after="0" w:line="320" w:lineRule="auto"/>
              <w:jc w:val="left"/>
            </w:pPr>
            <w:r>
              <w:rPr>
                <w:b w:val="0"/>
                <w:bCs w:val="0"/>
                <w:color w:val="18323A"/>
                <w:sz w:val="18"/>
                <w:szCs w:val="18"/>
              </w:rPr>
              <w:t>宽高比相对偏差</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3B1FBC8">
            <w:pPr>
              <w:spacing w:after="0" w:line="320" w:lineRule="auto"/>
              <w:jc w:val="left"/>
            </w:pPr>
            <w:r>
              <w:rPr>
                <w:b w:val="0"/>
                <w:bCs w:val="0"/>
                <w:color w:val="18323A"/>
                <w:sz w:val="18"/>
                <w:szCs w:val="18"/>
              </w:rPr>
              <w:t>≤ 2%</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8C97F45">
            <w:pPr>
              <w:spacing w:after="0" w:line="320" w:lineRule="auto"/>
              <w:jc w:val="left"/>
            </w:pPr>
            <w:r>
              <w:rPr>
                <w:rFonts w:ascii="Consolas" w:hAnsi="Consolas" w:eastAsia="微软雅黑" w:cs="Consolas"/>
                <w:color w:val="294850"/>
                <w:sz w:val="19"/>
                <w:szCs w:val="19"/>
                <w:shd w:val="clear" w:fill="EEF3F4"/>
              </w:rPr>
              <w:t>review_required</w:t>
            </w:r>
            <w:r>
              <w:rPr>
                <w:b w:val="0"/>
                <w:bCs w:val="0"/>
                <w:color w:val="18323A"/>
                <w:sz w:val="18"/>
                <w:szCs w:val="18"/>
              </w:rPr>
              <w:t>，</w:t>
            </w:r>
            <w:r>
              <w:rPr>
                <w:rFonts w:ascii="Consolas" w:hAnsi="Consolas" w:eastAsia="微软雅黑" w:cs="Consolas"/>
                <w:color w:val="294850"/>
                <w:sz w:val="19"/>
                <w:szCs w:val="19"/>
                <w:shd w:val="clear" w:fill="EEF3F4"/>
              </w:rPr>
              <w:t>pixel_comparison_allowed=False</w:t>
            </w:r>
          </w:p>
        </w:tc>
      </w:tr>
      <w:tr w14:paraId="43A8B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701C65A">
            <w:pPr>
              <w:spacing w:after="0" w:line="320" w:lineRule="auto"/>
              <w:jc w:val="left"/>
            </w:pPr>
            <w:r>
              <w:rPr>
                <w:b w:val="0"/>
                <w:bCs w:val="0"/>
                <w:color w:val="18323A"/>
                <w:sz w:val="18"/>
                <w:szCs w:val="18"/>
              </w:rPr>
              <w:t>叠加图比较</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F63B7B2">
            <w:pPr>
              <w:spacing w:after="0" w:line="320" w:lineRule="auto"/>
              <w:jc w:val="left"/>
            </w:pPr>
            <w:r>
              <w:rPr>
                <w:b w:val="0"/>
                <w:bCs w:val="0"/>
                <w:color w:val="18323A"/>
                <w:sz w:val="18"/>
                <w:szCs w:val="18"/>
              </w:rPr>
              <w:t>MAE / RMSE / SSIM / edge_disagreement</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5DDB1C6">
            <w:pPr>
              <w:spacing w:after="0" w:line="320" w:lineRule="auto"/>
              <w:jc w:val="left"/>
            </w:pPr>
            <w:r>
              <w:rPr>
                <w:b w:val="0"/>
                <w:bCs w:val="0"/>
                <w:color w:val="18323A"/>
                <w:sz w:val="18"/>
                <w:szCs w:val="18"/>
              </w:rPr>
              <w:t>MAE ≤ 0.25，SSIM ≥ 0.35</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73499CA">
            <w:pPr>
              <w:spacing w:after="0" w:line="320" w:lineRule="auto"/>
              <w:jc w:val="left"/>
            </w:pPr>
            <w:r>
              <w:rPr>
                <w:rFonts w:ascii="Consolas" w:hAnsi="Consolas" w:eastAsia="微软雅黑" w:cs="Consolas"/>
                <w:color w:val="294850"/>
                <w:sz w:val="19"/>
                <w:szCs w:val="19"/>
                <w:shd w:val="clear" w:fill="EEF3F4"/>
              </w:rPr>
              <w:t>review_required</w:t>
            </w:r>
            <w:r>
              <w:rPr>
                <w:b w:val="0"/>
                <w:bCs w:val="0"/>
                <w:color w:val="18323A"/>
                <w:sz w:val="18"/>
                <w:szCs w:val="18"/>
              </w:rPr>
              <w:t>，输出差异热图</w:t>
            </w:r>
          </w:p>
        </w:tc>
      </w:tr>
    </w:tbl>
    <w:p w14:paraId="51A2C050">
      <w:pPr>
        <w:spacing w:after="100"/>
      </w:pPr>
    </w:p>
    <w:p w14:paraId="7542D421">
      <w:pPr>
        <w:widowControl/>
        <w:spacing w:after="160" w:line="390" w:lineRule="auto"/>
        <w:jc w:val="both"/>
      </w:pPr>
      <w:r>
        <w:t xml:space="preserve">整体状态聚合为 </w:t>
      </w:r>
      <w:r>
        <w:rPr>
          <w:rFonts w:ascii="Consolas" w:hAnsi="Consolas" w:eastAsia="微软雅黑" w:cs="Consolas"/>
          <w:color w:val="294850"/>
          <w:sz w:val="19"/>
          <w:szCs w:val="19"/>
          <w:shd w:val="clear" w:fill="EEF3F4"/>
        </w:rPr>
        <w:t>pass</w:t>
      </w:r>
      <w:r>
        <w:t xml:space="preserve"> / </w:t>
      </w:r>
      <w:r>
        <w:rPr>
          <w:rFonts w:ascii="Consolas" w:hAnsi="Consolas" w:eastAsia="微软雅黑" w:cs="Consolas"/>
          <w:color w:val="294850"/>
          <w:sz w:val="19"/>
          <w:szCs w:val="19"/>
          <w:shd w:val="clear" w:fill="EEF3F4"/>
        </w:rPr>
        <w:t>review_required</w:t>
      </w:r>
      <w:r>
        <w:t xml:space="preserve"> / </w:t>
      </w:r>
      <w:r>
        <w:rPr>
          <w:rFonts w:ascii="Consolas" w:hAnsi="Consolas" w:eastAsia="微软雅黑" w:cs="Consolas"/>
          <w:color w:val="294850"/>
          <w:sz w:val="19"/>
          <w:szCs w:val="19"/>
          <w:shd w:val="clear" w:fill="EEF3F4"/>
        </w:rPr>
        <w:t>unavailable</w:t>
      </w:r>
      <w:r>
        <w:t xml:space="preserve">。当几何一致性失败时，叠加图像素比较被禁止，避免在尺寸不一致的图像上计算无意义的差异。差异热图采用 </w:t>
      </w:r>
      <w:r>
        <w:rPr>
          <w:rFonts w:ascii="Consolas" w:hAnsi="Consolas" w:eastAsia="微软雅黑" w:cs="Consolas"/>
          <w:color w:val="294850"/>
          <w:sz w:val="19"/>
          <w:szCs w:val="19"/>
          <w:shd w:val="clear" w:fill="EEF3F4"/>
        </w:rPr>
        <w:t>COLORMAP_TURBO</w:t>
      </w:r>
      <w:r>
        <w:t xml:space="preserve"> 着色，放大 2× 后裁剪到 [0, 255]，用于医生肉眼核对其与软件叠加图的差异分布。</w:t>
      </w:r>
    </w:p>
    <w:p w14:paraId="60219094">
      <w:pPr>
        <w:pStyle w:val="3"/>
        <w:keepNext/>
        <w:keepLines/>
      </w:pPr>
      <w:bookmarkStart w:id="75" w:name="_Toc15679"/>
      <w:r>
        <w:t>4.3.5 4K tiled 推理与连续帧 fast-output 双路径</w:t>
      </w:r>
      <w:bookmarkEnd w:id="75"/>
    </w:p>
    <w:p w14:paraId="5972E54E">
      <w:pPr>
        <w:widowControl/>
        <w:spacing w:after="160" w:line="390" w:lineRule="auto"/>
        <w:jc w:val="both"/>
      </w:pPr>
      <w:r>
        <w:t xml:space="preserve">为兼顾 4K 全证据与实时性，平台在融合链下游提供两条推理路径，共享同一主线 checkpoint </w:t>
      </w:r>
      <w:r>
        <w:rPr>
          <w:rFonts w:ascii="Consolas" w:hAnsi="Consolas" w:eastAsia="微软雅黑" w:cs="Consolas"/>
          <w:color w:val="294850"/>
          <w:sz w:val="19"/>
          <w:szCs w:val="19"/>
          <w:shd w:val="clear" w:fill="EEF3F4"/>
        </w:rPr>
        <w:t>keyframe_residual_attention_unet_s20260715_20260715</w:t>
      </w:r>
      <w:r>
        <w:t>。</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537"/>
        <w:gridCol w:w="1743"/>
        <w:gridCol w:w="2454"/>
        <w:gridCol w:w="1559"/>
        <w:gridCol w:w="1586"/>
      </w:tblGrid>
      <w:tr w14:paraId="0CA6A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1775"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70AF6CB">
            <w:pPr>
              <w:spacing w:after="0" w:line="320" w:lineRule="auto"/>
              <w:jc w:val="center"/>
            </w:pPr>
            <w:r>
              <w:rPr>
                <w:b/>
                <w:bCs/>
                <w:color w:val="FFFFFF"/>
                <w:sz w:val="19"/>
                <w:szCs w:val="19"/>
              </w:rPr>
              <w:t>路径</w:t>
            </w:r>
          </w:p>
        </w:tc>
        <w:tc>
          <w:tcPr>
            <w:tcW w:w="1775"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DEA089A">
            <w:pPr>
              <w:spacing w:after="0" w:line="320" w:lineRule="auto"/>
              <w:jc w:val="center"/>
            </w:pPr>
            <w:r>
              <w:rPr>
                <w:b/>
                <w:bCs/>
                <w:color w:val="FFFFFF"/>
                <w:sz w:val="19"/>
                <w:szCs w:val="19"/>
              </w:rPr>
              <w:t>输入</w:t>
            </w:r>
          </w:p>
        </w:tc>
        <w:tc>
          <w:tcPr>
            <w:tcW w:w="1775"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5228CAB">
            <w:pPr>
              <w:spacing w:after="0" w:line="320" w:lineRule="auto"/>
              <w:jc w:val="center"/>
            </w:pPr>
            <w:r>
              <w:rPr>
                <w:b/>
                <w:bCs/>
                <w:color w:val="FFFFFF"/>
                <w:sz w:val="19"/>
                <w:szCs w:val="19"/>
              </w:rPr>
              <w:t>配置</w:t>
            </w:r>
          </w:p>
        </w:tc>
        <w:tc>
          <w:tcPr>
            <w:tcW w:w="1775"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4CDBC0B">
            <w:pPr>
              <w:spacing w:after="0" w:line="320" w:lineRule="auto"/>
              <w:jc w:val="center"/>
            </w:pPr>
            <w:r>
              <w:rPr>
                <w:b/>
                <w:bCs/>
                <w:color w:val="FFFFFF"/>
                <w:sz w:val="19"/>
                <w:szCs w:val="19"/>
              </w:rPr>
              <w:t>性能（RTX 5060 Laptop GPU）</w:t>
            </w:r>
          </w:p>
        </w:tc>
        <w:tc>
          <w:tcPr>
            <w:tcW w:w="177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0302339">
            <w:pPr>
              <w:spacing w:after="0" w:line="320" w:lineRule="auto"/>
              <w:jc w:val="center"/>
            </w:pPr>
            <w:r>
              <w:rPr>
                <w:b/>
                <w:bCs/>
                <w:color w:val="FFFFFF"/>
                <w:sz w:val="19"/>
                <w:szCs w:val="19"/>
              </w:rPr>
              <w:t>门控上限</w:t>
            </w:r>
          </w:p>
        </w:tc>
      </w:tr>
      <w:tr w14:paraId="03365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F881ABC">
            <w:pPr>
              <w:spacing w:after="0" w:line="320" w:lineRule="auto"/>
              <w:jc w:val="left"/>
            </w:pPr>
            <w:r>
              <w:rPr>
                <w:b w:val="0"/>
                <w:bCs w:val="0"/>
                <w:color w:val="18323A"/>
                <w:sz w:val="18"/>
                <w:szCs w:val="18"/>
              </w:rPr>
              <w:t>4K tiled 全证据</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F676637">
            <w:pPr>
              <w:spacing w:after="0" w:line="320" w:lineRule="auto"/>
              <w:jc w:val="left"/>
            </w:pPr>
            <w:r>
              <w:rPr>
                <w:b w:val="0"/>
                <w:bCs w:val="0"/>
                <w:color w:val="18323A"/>
                <w:sz w:val="18"/>
                <w:szCs w:val="18"/>
              </w:rPr>
              <w:t>3840×2160 JPEG</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37A3732">
            <w:pPr>
              <w:spacing w:after="0" w:line="320" w:lineRule="auto"/>
              <w:jc w:val="left"/>
            </w:pPr>
            <w:r>
              <w:rPr>
                <w:b w:val="0"/>
                <w:bCs w:val="0"/>
                <w:color w:val="18323A"/>
                <w:sz w:val="18"/>
                <w:szCs w:val="18"/>
              </w:rPr>
              <w:t>tile=512，overlap=64，共 45 块</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8015A78">
            <w:pPr>
              <w:spacing w:after="0" w:line="320" w:lineRule="auto"/>
              <w:jc w:val="left"/>
            </w:pPr>
            <w:r>
              <w:rPr>
                <w:b w:val="0"/>
                <w:bCs w:val="0"/>
                <w:color w:val="18323A"/>
                <w:sz w:val="18"/>
                <w:szCs w:val="18"/>
              </w:rPr>
              <w:t>模型 P50/P95 = 415.7 / 724.4 ms；端到端 P50/P95 = 2181.5 / 5776.7 ms；GPU 峰值显存 723.6 MB</w:t>
            </w:r>
          </w:p>
        </w:tc>
        <w:tc>
          <w:tcPr>
            <w:tcW w:w="17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38E0A55">
            <w:pPr>
              <w:spacing w:after="0" w:line="320" w:lineRule="auto"/>
              <w:jc w:val="left"/>
            </w:pPr>
            <w:r>
              <w:rPr>
                <w:b w:val="0"/>
                <w:bCs w:val="0"/>
                <w:color w:val="18323A"/>
                <w:sz w:val="18"/>
                <w:szCs w:val="18"/>
              </w:rPr>
              <w:t>端到端 P95 ≤ 15 s；模型 P95 ≤ 3 s；显存 ≤ 2048 MB</w:t>
            </w:r>
          </w:p>
        </w:tc>
      </w:tr>
      <w:tr w14:paraId="04286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7D96669">
            <w:pPr>
              <w:spacing w:after="0" w:line="320" w:lineRule="auto"/>
              <w:jc w:val="left"/>
            </w:pPr>
            <w:r>
              <w:rPr>
                <w:b w:val="0"/>
                <w:bCs w:val="0"/>
                <w:color w:val="18323A"/>
                <w:sz w:val="18"/>
                <w:szCs w:val="18"/>
              </w:rPr>
              <w:t>连续帧 fast-output</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54C48A8">
            <w:pPr>
              <w:spacing w:after="0" w:line="320" w:lineRule="auto"/>
              <w:jc w:val="left"/>
            </w:pPr>
            <w:r>
              <w:rPr>
                <w:b w:val="0"/>
                <w:bCs w:val="0"/>
                <w:color w:val="18323A"/>
                <w:sz w:val="18"/>
                <w:szCs w:val="18"/>
              </w:rPr>
              <w:t>960×720 JPEG（前端长边 960，quality 0.85）</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EE0DFEE">
            <w:pPr>
              <w:spacing w:after="0" w:line="320" w:lineRule="auto"/>
              <w:jc w:val="left"/>
            </w:pPr>
            <w:r>
              <w:rPr>
                <w:rFonts w:ascii="Consolas" w:hAnsi="Consolas" w:eastAsia="微软雅黑" w:cs="Consolas"/>
                <w:color w:val="294850"/>
                <w:sz w:val="19"/>
                <w:szCs w:val="19"/>
                <w:shd w:val="clear" w:fill="EEF3F4"/>
              </w:rPr>
              <w:t>fast_output: true</w:t>
            </w:r>
            <w:r>
              <w:rPr>
                <w:b w:val="0"/>
                <w:bCs w:val="0"/>
                <w:color w:val="18323A"/>
                <w:sz w:val="18"/>
                <w:szCs w:val="18"/>
              </w:rPr>
              <w:t>，</w:t>
            </w:r>
            <w:r>
              <w:rPr>
                <w:rFonts w:ascii="Consolas" w:hAnsi="Consolas" w:eastAsia="微软雅黑" w:cs="Consolas"/>
                <w:color w:val="294850"/>
                <w:sz w:val="19"/>
                <w:szCs w:val="19"/>
                <w:shd w:val="clear" w:fill="EEF3F4"/>
              </w:rPr>
              <w:t>overlay_format: jpeg</w:t>
            </w:r>
            <w:r>
              <w:rPr>
                <w:b w:val="0"/>
                <w:bCs w:val="0"/>
                <w:color w:val="18323A"/>
                <w:sz w:val="18"/>
                <w:szCs w:val="18"/>
              </w:rPr>
              <w:t>，</w:t>
            </w:r>
            <w:r>
              <w:rPr>
                <w:rFonts w:ascii="Consolas" w:hAnsi="Consolas" w:eastAsia="微软雅黑" w:cs="Consolas"/>
                <w:color w:val="294850"/>
                <w:sz w:val="19"/>
                <w:szCs w:val="19"/>
                <w:shd w:val="clear" w:fill="EEF3F4"/>
              </w:rPr>
              <w:t>overlay_jpeg_quality: 82</w:t>
            </w:r>
            <w:r>
              <w:rPr>
                <w:b w:val="0"/>
                <w:bCs w:val="0"/>
                <w:color w:val="18323A"/>
                <w:sz w:val="18"/>
                <w:szCs w:val="18"/>
              </w:rPr>
              <w:t>，</w:t>
            </w:r>
            <w:r>
              <w:rPr>
                <w:rFonts w:ascii="Consolas" w:hAnsi="Consolas" w:eastAsia="微软雅黑" w:cs="Consolas"/>
                <w:color w:val="294850"/>
                <w:sz w:val="19"/>
                <w:szCs w:val="19"/>
                <w:shd w:val="clear" w:fill="EEF3F4"/>
              </w:rPr>
              <w:t>use_amp: true</w:t>
            </w:r>
            <w:r>
              <w:rPr>
                <w:b w:val="0"/>
                <w:bCs w:val="0"/>
                <w:color w:val="18323A"/>
                <w:sz w:val="18"/>
                <w:szCs w:val="18"/>
              </w:rPr>
              <w:t>，</w:t>
            </w:r>
            <w:r>
              <w:rPr>
                <w:rFonts w:ascii="Consolas" w:hAnsi="Consolas" w:eastAsia="微软雅黑" w:cs="Consolas"/>
                <w:color w:val="294850"/>
                <w:sz w:val="19"/>
                <w:szCs w:val="19"/>
                <w:shd w:val="clear" w:fill="EEF3F4"/>
              </w:rPr>
              <w:t>max_whole_pixels: 1048576</w:t>
            </w:r>
            <w:r>
              <w:rPr>
                <w:b w:val="0"/>
                <w:bCs w:val="0"/>
                <w:color w:val="18323A"/>
                <w:sz w:val="18"/>
                <w:szCs w:val="18"/>
              </w:rPr>
              <w:t>，</w:t>
            </w:r>
            <w:r>
              <w:rPr>
                <w:rFonts w:ascii="Consolas" w:hAnsi="Consolas" w:eastAsia="微软雅黑" w:cs="Consolas"/>
                <w:color w:val="294850"/>
                <w:sz w:val="19"/>
                <w:szCs w:val="19"/>
                <w:shd w:val="clear" w:fill="EEF3F4"/>
              </w:rPr>
              <w:t>tile_batch_size: 8</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16F513D">
            <w:pPr>
              <w:spacing w:after="0" w:line="320" w:lineRule="auto"/>
              <w:jc w:val="left"/>
            </w:pPr>
            <w:r>
              <w:rPr>
                <w:b w:val="0"/>
                <w:bCs w:val="0"/>
                <w:color w:val="18323A"/>
                <w:sz w:val="18"/>
                <w:szCs w:val="18"/>
              </w:rPr>
              <w:t>服务 E2E P50/P95 = 154.7 / 176.5 ms；模型 P50/P95 = 34.4 / 36.4 ms；峰值显存 380.1 MB</w:t>
            </w:r>
          </w:p>
        </w:tc>
        <w:tc>
          <w:tcPr>
            <w:tcW w:w="17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08D257D">
            <w:pPr>
              <w:spacing w:after="0" w:line="320" w:lineRule="auto"/>
              <w:jc w:val="left"/>
            </w:pPr>
            <w:r>
              <w:rPr>
                <w:b w:val="0"/>
                <w:bCs w:val="0"/>
                <w:color w:val="18323A"/>
                <w:sz w:val="18"/>
                <w:szCs w:val="18"/>
              </w:rPr>
              <w:t>每帧 mask / risk mask / uncertain mask / JPEG overlay 均有独立证据路径</w:t>
            </w:r>
          </w:p>
        </w:tc>
      </w:tr>
    </w:tbl>
    <w:p w14:paraId="3B3EC7C2">
      <w:pPr>
        <w:spacing w:after="100"/>
      </w:pPr>
    </w:p>
    <w:p w14:paraId="3B9ACA30">
      <w:pPr>
        <w:widowControl/>
        <w:spacing w:after="160" w:line="390" w:lineRule="auto"/>
        <w:jc w:val="both"/>
      </w:pPr>
      <w:r>
        <w:t xml:space="preserve">4K tiled 路径面向官方 4K JPEG 输入的全证据分割与证据包导出；连续帧 fast-output 路径面向 MP4 视频流的近实时同步分析。两条路径的输出契约一致，均产出 </w:t>
      </w:r>
      <w:r>
        <w:rPr>
          <w:rFonts w:ascii="Consolas" w:hAnsi="Consolas" w:eastAsia="微软雅黑" w:cs="Consolas"/>
          <w:color w:val="294850"/>
          <w:sz w:val="19"/>
          <w:szCs w:val="19"/>
          <w:shd w:val="clear" w:fill="EEF3F4"/>
        </w:rPr>
        <w:t>bone_gate_mask</w:t>
      </w:r>
      <w:r>
        <w:t xml:space="preserve"> / </w:t>
      </w:r>
      <w:r>
        <w:rPr>
          <w:rFonts w:ascii="Consolas" w:hAnsi="Consolas" w:eastAsia="微软雅黑" w:cs="Consolas"/>
          <w:color w:val="294850"/>
          <w:sz w:val="19"/>
          <w:szCs w:val="19"/>
          <w:shd w:val="clear" w:fill="EEF3F4"/>
        </w:rPr>
        <w:t>fluorescence_signal_mask</w:t>
      </w:r>
      <w:r>
        <w:t xml:space="preserve"> / </w:t>
      </w:r>
      <w:r>
        <w:rPr>
          <w:rFonts w:ascii="Consolas" w:hAnsi="Consolas" w:eastAsia="微软雅黑" w:cs="Consolas"/>
          <w:color w:val="294850"/>
          <w:sz w:val="19"/>
          <w:szCs w:val="19"/>
          <w:shd w:val="clear" w:fill="EEF3F4"/>
        </w:rPr>
        <w:t>risk_mask</w:t>
      </w:r>
      <w:r>
        <w:t xml:space="preserve"> / </w:t>
      </w:r>
      <w:r>
        <w:rPr>
          <w:rFonts w:ascii="Consolas" w:hAnsi="Consolas" w:eastAsia="微软雅黑" w:cs="Consolas"/>
          <w:color w:val="294850"/>
          <w:sz w:val="19"/>
          <w:szCs w:val="19"/>
          <w:shd w:val="clear" w:fill="EEF3F4"/>
        </w:rPr>
        <w:t>uncertain_mask</w:t>
      </w:r>
      <w:r>
        <w:t xml:space="preserve"> 四类 mask，其中 </w:t>
      </w:r>
      <w:r>
        <w:rPr>
          <w:rFonts w:ascii="Consolas" w:hAnsi="Consolas" w:eastAsia="微软雅黑" w:cs="Consolas"/>
          <w:color w:val="294850"/>
          <w:sz w:val="19"/>
          <w:szCs w:val="19"/>
          <w:shd w:val="clear" w:fill="EEF3F4"/>
        </w:rPr>
        <w:t>bone_gate_mask</w:t>
      </w:r>
      <w:r>
        <w:t xml:space="preserve"> 在无医生或 SAM 辅助标注前标注为"待复核"，不得伪造骨面真值。</w:t>
      </w:r>
    </w:p>
    <w:p w14:paraId="3CB7DCF8">
      <w:pPr>
        <w:pStyle w:val="3"/>
        <w:keepNext/>
        <w:keepLines/>
      </w:pPr>
      <w:bookmarkStart w:id="76" w:name="_Toc11901"/>
      <w:r>
        <w:t>4.3.6 4K 双通道成对融合验证</w:t>
      </w:r>
      <w:bookmarkEnd w:id="76"/>
    </w:p>
    <w:p w14:paraId="3456F2D1">
      <w:pPr>
        <w:widowControl/>
        <w:spacing w:after="160" w:line="390" w:lineRule="auto"/>
        <w:jc w:val="both"/>
      </w:pPr>
      <w:r>
        <w:t xml:space="preserve">4K 合成工程验证实例 </w:t>
      </w:r>
      <w:r>
        <w:rPr>
          <w:rFonts w:ascii="Consolas" w:hAnsi="Consolas" w:eastAsia="微软雅黑" w:cs="Consolas"/>
          <w:color w:val="294850"/>
          <w:sz w:val="19"/>
          <w:szCs w:val="19"/>
          <w:shd w:val="clear" w:fill="EEF3F4"/>
        </w:rPr>
        <w:t>case_516176330f</w:t>
      </w:r>
      <w:r>
        <w:t xml:space="preserve"> 的双通道成对融合结果作为本路径的工程验证基线。该实例使用程序生成的官方格式尺寸输入和工程临床上下文，用于验证文件接入、质量门、配准和安全回退链路：</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439"/>
        <w:gridCol w:w="4440"/>
      </w:tblGrid>
      <w:tr w14:paraId="07FAC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443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ED7684E">
            <w:pPr>
              <w:spacing w:after="0" w:line="320" w:lineRule="auto"/>
              <w:jc w:val="center"/>
            </w:pPr>
            <w:r>
              <w:rPr>
                <w:b/>
                <w:bCs/>
                <w:color w:val="FFFFFF"/>
                <w:sz w:val="19"/>
                <w:szCs w:val="19"/>
              </w:rPr>
              <w:t>字段</w:t>
            </w:r>
          </w:p>
        </w:tc>
        <w:tc>
          <w:tcPr>
            <w:tcW w:w="4440"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39AB663">
            <w:pPr>
              <w:spacing w:after="0" w:line="320" w:lineRule="auto"/>
              <w:jc w:val="center"/>
            </w:pPr>
            <w:r>
              <w:rPr>
                <w:b/>
                <w:bCs/>
                <w:color w:val="FFFFFF"/>
                <w:sz w:val="19"/>
                <w:szCs w:val="19"/>
              </w:rPr>
              <w:t>数值</w:t>
            </w:r>
          </w:p>
        </w:tc>
      </w:tr>
      <w:tr w14:paraId="2512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9D4C56B">
            <w:pPr>
              <w:spacing w:after="0" w:line="320" w:lineRule="auto"/>
              <w:jc w:val="left"/>
            </w:pPr>
            <w:r>
              <w:rPr>
                <w:b w:val="0"/>
                <w:bCs w:val="0"/>
                <w:color w:val="18323A"/>
                <w:sz w:val="18"/>
                <w:szCs w:val="18"/>
              </w:rPr>
              <w:t>白光 JPEG</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0584E42">
            <w:pPr>
              <w:spacing w:after="0" w:line="320" w:lineRule="auto"/>
              <w:jc w:val="left"/>
            </w:pPr>
            <w:r>
              <w:rPr>
                <w:rFonts w:ascii="Consolas" w:hAnsi="Consolas" w:eastAsia="微软雅黑" w:cs="Consolas"/>
                <w:color w:val="294850"/>
                <w:sz w:val="19"/>
                <w:szCs w:val="19"/>
                <w:shd w:val="clear" w:fill="EEF3F4"/>
              </w:rPr>
              <w:t>competition_white_4k.jpg</w:t>
            </w:r>
            <w:r>
              <w:rPr>
                <w:b w:val="0"/>
                <w:bCs w:val="0"/>
                <w:color w:val="18323A"/>
                <w:sz w:val="18"/>
                <w:szCs w:val="18"/>
              </w:rPr>
              <w:t>，3840×2160，689 677 字节</w:t>
            </w:r>
          </w:p>
        </w:tc>
      </w:tr>
      <w:tr w14:paraId="7E6CA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AE92FE0">
            <w:pPr>
              <w:spacing w:after="0" w:line="320" w:lineRule="auto"/>
              <w:jc w:val="left"/>
            </w:pPr>
            <w:r>
              <w:rPr>
                <w:b w:val="0"/>
                <w:bCs w:val="0"/>
                <w:color w:val="18323A"/>
                <w:sz w:val="18"/>
                <w:szCs w:val="18"/>
              </w:rPr>
              <w:t>ICG JPEG</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623B263">
            <w:pPr>
              <w:spacing w:after="0" w:line="320" w:lineRule="auto"/>
              <w:jc w:val="left"/>
            </w:pPr>
            <w:r>
              <w:rPr>
                <w:rFonts w:ascii="Consolas" w:hAnsi="Consolas" w:eastAsia="微软雅黑" w:cs="Consolas"/>
                <w:color w:val="294850"/>
                <w:sz w:val="19"/>
                <w:szCs w:val="19"/>
                <w:shd w:val="clear" w:fill="EEF3F4"/>
              </w:rPr>
              <w:t>competition_icg_4k.jpg</w:t>
            </w:r>
            <w:r>
              <w:rPr>
                <w:b w:val="0"/>
                <w:bCs w:val="0"/>
                <w:color w:val="18323A"/>
                <w:sz w:val="18"/>
                <w:szCs w:val="18"/>
              </w:rPr>
              <w:t>，3840×2160，563 413 字节</w:t>
            </w:r>
          </w:p>
        </w:tc>
      </w:tr>
      <w:tr w14:paraId="3B6A0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3EE899B">
            <w:pPr>
              <w:spacing w:after="0" w:line="320" w:lineRule="auto"/>
              <w:jc w:val="left"/>
            </w:pPr>
            <w:r>
              <w:rPr>
                <w:b w:val="0"/>
                <w:bCs w:val="0"/>
                <w:color w:val="18323A"/>
                <w:sz w:val="18"/>
                <w:szCs w:val="18"/>
              </w:rPr>
              <w:t>配准方法</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FE607C2">
            <w:pPr>
              <w:spacing w:after="0" w:line="320" w:lineRule="auto"/>
              <w:jc w:val="left"/>
            </w:pPr>
            <w:r>
              <w:rPr>
                <w:rFonts w:ascii="Consolas" w:hAnsi="Consolas" w:eastAsia="微软雅黑" w:cs="Consolas"/>
                <w:color w:val="294850"/>
                <w:sz w:val="19"/>
                <w:szCs w:val="19"/>
                <w:shd w:val="clear" w:fill="EEF3F4"/>
              </w:rPr>
              <w:t>phase_correlation_translation</w:t>
            </w:r>
          </w:p>
        </w:tc>
      </w:tr>
      <w:tr w14:paraId="6DA66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92BD7CC">
            <w:pPr>
              <w:spacing w:after="0" w:line="320" w:lineRule="auto"/>
              <w:jc w:val="left"/>
            </w:pPr>
            <w:r>
              <w:rPr>
                <w:b w:val="0"/>
                <w:bCs w:val="0"/>
                <w:color w:val="18323A"/>
                <w:sz w:val="18"/>
                <w:szCs w:val="18"/>
              </w:rPr>
              <w:t>配准响应</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8DC60A8">
            <w:pPr>
              <w:spacing w:after="0" w:line="320" w:lineRule="auto"/>
              <w:jc w:val="left"/>
            </w:pPr>
            <w:r>
              <w:rPr>
                <w:b w:val="0"/>
                <w:bCs w:val="0"/>
                <w:color w:val="18323A"/>
                <w:sz w:val="18"/>
                <w:szCs w:val="18"/>
              </w:rPr>
              <w:t>0.366592（远高于 0.08 安全门）</w:t>
            </w:r>
          </w:p>
        </w:tc>
      </w:tr>
      <w:tr w14:paraId="55E85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73384BF">
            <w:pPr>
              <w:spacing w:after="0" w:line="320" w:lineRule="auto"/>
              <w:jc w:val="left"/>
            </w:pPr>
            <w:r>
              <w:rPr>
                <w:b w:val="0"/>
                <w:bCs w:val="0"/>
                <w:color w:val="18323A"/>
                <w:sz w:val="18"/>
                <w:szCs w:val="18"/>
              </w:rPr>
              <w:t>平移量</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FD37E84">
            <w:pPr>
              <w:spacing w:after="0" w:line="320" w:lineRule="auto"/>
              <w:jc w:val="left"/>
            </w:pPr>
            <w:r>
              <w:rPr>
                <w:b w:val="0"/>
                <w:bCs w:val="0"/>
                <w:color w:val="18323A"/>
                <w:sz w:val="18"/>
                <w:szCs w:val="18"/>
              </w:rPr>
              <w:t>[−0.0006, −0.0071] px</w:t>
            </w:r>
          </w:p>
        </w:tc>
      </w:tr>
      <w:tr w14:paraId="3865F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7E0DEDC">
            <w:pPr>
              <w:spacing w:after="0" w:line="320" w:lineRule="auto"/>
              <w:jc w:val="left"/>
            </w:pPr>
            <w:r>
              <w:rPr>
                <w:b w:val="0"/>
                <w:bCs w:val="0"/>
                <w:color w:val="18323A"/>
                <w:sz w:val="18"/>
                <w:szCs w:val="18"/>
              </w:rPr>
              <w:t>配准应用</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AFB60FE">
            <w:pPr>
              <w:spacing w:after="0" w:line="320" w:lineRule="auto"/>
              <w:jc w:val="left"/>
            </w:pPr>
            <w:r>
              <w:rPr>
                <w:rFonts w:ascii="Consolas" w:hAnsi="Consolas" w:eastAsia="微软雅黑" w:cs="Consolas"/>
                <w:color w:val="294850"/>
                <w:sz w:val="19"/>
                <w:szCs w:val="19"/>
                <w:shd w:val="clear" w:fill="EEF3F4"/>
              </w:rPr>
              <w:t>applied=True</w:t>
            </w:r>
          </w:p>
        </w:tc>
      </w:tr>
    </w:tbl>
    <w:p w14:paraId="08C9810F">
      <w:pPr>
        <w:spacing w:after="100"/>
      </w:pPr>
    </w:p>
    <w:p w14:paraId="08186F6B">
      <w:pPr>
        <w:widowControl/>
        <w:spacing w:after="160" w:line="390" w:lineRule="auto"/>
        <w:jc w:val="both"/>
      </w:pPr>
      <w:r>
        <w:t>该结果验证了官方格式 4K 合成成对输入下的融合链可稳定运行：相位相关响应通过安全门，平移量接近亚像素级，配准链可在 4K 分辨率下直接运行而无需降采样。真实设备三通道同步、分光几何关系和配准误差需由后续实物文件验证。</w:t>
      </w:r>
    </w:p>
    <w:p w14:paraId="75140B39">
      <w:pPr>
        <w:pStyle w:val="3"/>
        <w:keepNext/>
        <w:keepLines/>
      </w:pPr>
      <w:bookmarkStart w:id="77" w:name="_Toc13218"/>
      <w:r>
        <w:t>4.3.7 实现状态分类</w:t>
      </w:r>
      <w:bookmarkEnd w:id="77"/>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439"/>
        <w:gridCol w:w="4440"/>
      </w:tblGrid>
      <w:tr w14:paraId="59BB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443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836DB3C">
            <w:pPr>
              <w:spacing w:after="0" w:line="320" w:lineRule="auto"/>
              <w:jc w:val="center"/>
            </w:pPr>
            <w:r>
              <w:rPr>
                <w:b/>
                <w:bCs/>
                <w:color w:val="FFFFFF"/>
                <w:sz w:val="19"/>
                <w:szCs w:val="19"/>
              </w:rPr>
              <w:t>能力</w:t>
            </w:r>
          </w:p>
        </w:tc>
        <w:tc>
          <w:tcPr>
            <w:tcW w:w="4440"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7C54848">
            <w:pPr>
              <w:spacing w:after="0" w:line="320" w:lineRule="auto"/>
              <w:jc w:val="center"/>
            </w:pPr>
            <w:r>
              <w:rPr>
                <w:b/>
                <w:bCs/>
                <w:color w:val="FFFFFF"/>
                <w:sz w:val="19"/>
                <w:szCs w:val="19"/>
              </w:rPr>
              <w:t>状态</w:t>
            </w:r>
          </w:p>
        </w:tc>
      </w:tr>
      <w:tr w14:paraId="4399E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0CB7B21">
            <w:pPr>
              <w:spacing w:after="0" w:line="320" w:lineRule="auto"/>
              <w:jc w:val="left"/>
            </w:pPr>
            <w:r>
              <w:rPr>
                <w:b w:val="0"/>
                <w:bCs w:val="0"/>
                <w:color w:val="18323A"/>
                <w:sz w:val="18"/>
                <w:szCs w:val="18"/>
              </w:rPr>
              <w:t>4K JPEG 双通道融合链（10 步）</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E1A5635">
            <w:pPr>
              <w:spacing w:after="0" w:line="320" w:lineRule="auto"/>
              <w:jc w:val="left"/>
            </w:pPr>
            <w:r>
              <w:rPr>
                <w:b w:val="0"/>
                <w:bCs w:val="0"/>
                <w:color w:val="18323A"/>
                <w:sz w:val="18"/>
                <w:szCs w:val="18"/>
              </w:rPr>
              <w:t>已实现</w:t>
            </w:r>
          </w:p>
        </w:tc>
      </w:tr>
      <w:tr w14:paraId="61792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30B782B">
            <w:pPr>
              <w:spacing w:after="0" w:line="320" w:lineRule="auto"/>
              <w:jc w:val="left"/>
            </w:pPr>
            <w:r>
              <w:rPr>
                <w:b w:val="0"/>
                <w:bCs w:val="0"/>
                <w:color w:val="18323A"/>
                <w:sz w:val="18"/>
                <w:szCs w:val="18"/>
              </w:rPr>
              <w:t>相位相关配准 + 三重门控</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80D0351">
            <w:pPr>
              <w:spacing w:after="0" w:line="320" w:lineRule="auto"/>
              <w:jc w:val="left"/>
            </w:pPr>
            <w:r>
              <w:rPr>
                <w:b w:val="0"/>
                <w:bCs w:val="0"/>
                <w:color w:val="18323A"/>
                <w:sz w:val="18"/>
                <w:szCs w:val="18"/>
              </w:rPr>
              <w:t>已实现</w:t>
            </w:r>
          </w:p>
        </w:tc>
      </w:tr>
      <w:tr w14:paraId="240FC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A80771B">
            <w:pPr>
              <w:spacing w:after="0" w:line="320" w:lineRule="auto"/>
              <w:jc w:val="left"/>
            </w:pPr>
            <w:r>
              <w:rPr>
                <w:b w:val="0"/>
                <w:bCs w:val="0"/>
                <w:color w:val="18323A"/>
                <w:sz w:val="18"/>
                <w:szCs w:val="18"/>
              </w:rPr>
              <w:t>1%–99% 百分位归一化 + 伪彩映射</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9A0CC47">
            <w:pPr>
              <w:spacing w:after="0" w:line="320" w:lineRule="auto"/>
              <w:jc w:val="left"/>
            </w:pPr>
            <w:r>
              <w:rPr>
                <w:b w:val="0"/>
                <w:bCs w:val="0"/>
                <w:color w:val="18323A"/>
                <w:sz w:val="18"/>
                <w:szCs w:val="18"/>
              </w:rPr>
              <w:t>已实现</w:t>
            </w:r>
          </w:p>
        </w:tc>
      </w:tr>
      <w:tr w14:paraId="56F44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9CA43B0">
            <w:pPr>
              <w:spacing w:after="0" w:line="320" w:lineRule="auto"/>
              <w:jc w:val="left"/>
            </w:pPr>
            <w:r>
              <w:rPr>
                <w:b w:val="0"/>
                <w:bCs w:val="0"/>
                <w:color w:val="18323A"/>
                <w:sz w:val="18"/>
                <w:szCs w:val="18"/>
              </w:rPr>
              <w:t>高斯降噪 + CLAHE 增强</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54FFC2B">
            <w:pPr>
              <w:spacing w:after="0" w:line="320" w:lineRule="auto"/>
              <w:jc w:val="left"/>
            </w:pPr>
            <w:r>
              <w:rPr>
                <w:b w:val="0"/>
                <w:bCs w:val="0"/>
                <w:color w:val="18323A"/>
                <w:sz w:val="18"/>
                <w:szCs w:val="18"/>
              </w:rPr>
              <w:t>已实现</w:t>
            </w:r>
          </w:p>
        </w:tc>
      </w:tr>
      <w:tr w14:paraId="5DE71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8BB9928">
            <w:pPr>
              <w:spacing w:after="0" w:line="320" w:lineRule="auto"/>
              <w:jc w:val="left"/>
            </w:pPr>
            <w:r>
              <w:rPr>
                <w:b w:val="0"/>
                <w:bCs w:val="0"/>
                <w:color w:val="18323A"/>
                <w:sz w:val="18"/>
                <w:szCs w:val="18"/>
              </w:rPr>
              <w:t>ROI 量化 + JSON / Markdown 报告</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6972A1E">
            <w:pPr>
              <w:spacing w:after="0" w:line="320" w:lineRule="auto"/>
              <w:jc w:val="left"/>
            </w:pPr>
            <w:r>
              <w:rPr>
                <w:b w:val="0"/>
                <w:bCs w:val="0"/>
                <w:color w:val="18323A"/>
                <w:sz w:val="18"/>
                <w:szCs w:val="18"/>
              </w:rPr>
              <w:t>已实现</w:t>
            </w:r>
          </w:p>
        </w:tc>
      </w:tr>
      <w:tr w14:paraId="1ED01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CC80326">
            <w:pPr>
              <w:spacing w:after="0" w:line="320" w:lineRule="auto"/>
              <w:jc w:val="left"/>
            </w:pPr>
            <w:r>
              <w:rPr>
                <w:b w:val="0"/>
                <w:bCs w:val="0"/>
                <w:color w:val="18323A"/>
                <w:sz w:val="18"/>
                <w:szCs w:val="18"/>
              </w:rPr>
              <w:t xml:space="preserve">时间强度曲线 </w:t>
            </w:r>
            <w:r>
              <w:rPr>
                <w:rFonts w:ascii="Consolas" w:hAnsi="Consolas" w:eastAsia="微软雅黑" w:cs="Consolas"/>
                <w:color w:val="294850"/>
                <w:sz w:val="19"/>
                <w:szCs w:val="19"/>
                <w:shd w:val="clear" w:fill="EEF3F4"/>
              </w:rPr>
              <w:t>fluorescence_time_intensity_curve</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03079C8">
            <w:pPr>
              <w:spacing w:after="0" w:line="320" w:lineRule="auto"/>
              <w:jc w:val="left"/>
            </w:pPr>
            <w:r>
              <w:rPr>
                <w:b w:val="0"/>
                <w:bCs w:val="0"/>
                <w:color w:val="18323A"/>
                <w:sz w:val="18"/>
                <w:szCs w:val="18"/>
              </w:rPr>
              <w:t>已实现</w:t>
            </w:r>
          </w:p>
        </w:tc>
      </w:tr>
      <w:tr w14:paraId="1C498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18B1144">
            <w:pPr>
              <w:spacing w:after="0" w:line="320" w:lineRule="auto"/>
              <w:jc w:val="left"/>
            </w:pPr>
            <w:r>
              <w:rPr>
                <w:b w:val="0"/>
                <w:bCs w:val="0"/>
                <w:color w:val="18323A"/>
                <w:sz w:val="18"/>
                <w:szCs w:val="18"/>
              </w:rPr>
              <w:t xml:space="preserve">三路输出质控 </w:t>
            </w:r>
            <w:r>
              <w:rPr>
                <w:rFonts w:ascii="Consolas" w:hAnsi="Consolas" w:eastAsia="微软雅黑" w:cs="Consolas"/>
                <w:color w:val="294850"/>
                <w:sz w:val="19"/>
                <w:szCs w:val="19"/>
                <w:shd w:val="clear" w:fill="EEF3F4"/>
              </w:rPr>
              <w:t>three_channel_quality_v1</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FE67A35">
            <w:pPr>
              <w:spacing w:after="0" w:line="320" w:lineRule="auto"/>
              <w:jc w:val="left"/>
            </w:pPr>
            <w:r>
              <w:rPr>
                <w:b w:val="0"/>
                <w:bCs w:val="0"/>
                <w:color w:val="18323A"/>
                <w:sz w:val="18"/>
                <w:szCs w:val="18"/>
              </w:rPr>
              <w:t>已实现</w:t>
            </w:r>
          </w:p>
        </w:tc>
      </w:tr>
      <w:tr w14:paraId="47B82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3019015">
            <w:pPr>
              <w:spacing w:after="0" w:line="320" w:lineRule="auto"/>
              <w:jc w:val="left"/>
            </w:pPr>
            <w:r>
              <w:rPr>
                <w:b w:val="0"/>
                <w:bCs w:val="0"/>
                <w:color w:val="18323A"/>
                <w:sz w:val="18"/>
                <w:szCs w:val="18"/>
              </w:rPr>
              <w:t>4K tiled 推理（45 tile）</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79E1D65">
            <w:pPr>
              <w:spacing w:after="0" w:line="320" w:lineRule="auto"/>
              <w:jc w:val="left"/>
            </w:pPr>
            <w:r>
              <w:rPr>
                <w:b w:val="0"/>
                <w:bCs w:val="0"/>
                <w:color w:val="18323A"/>
                <w:sz w:val="18"/>
                <w:szCs w:val="18"/>
              </w:rPr>
              <w:t>已实现，已通过运行门控</w:t>
            </w:r>
          </w:p>
        </w:tc>
      </w:tr>
      <w:tr w14:paraId="3203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3ED9E51">
            <w:pPr>
              <w:spacing w:after="0" w:line="320" w:lineRule="auto"/>
              <w:jc w:val="left"/>
            </w:pPr>
            <w:r>
              <w:rPr>
                <w:b w:val="0"/>
                <w:bCs w:val="0"/>
                <w:color w:val="18323A"/>
                <w:sz w:val="18"/>
                <w:szCs w:val="18"/>
              </w:rPr>
              <w:t>连续帧 fast-output 推理</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6CA333F">
            <w:pPr>
              <w:spacing w:after="0" w:line="320" w:lineRule="auto"/>
              <w:jc w:val="left"/>
            </w:pPr>
            <w:r>
              <w:rPr>
                <w:b w:val="0"/>
                <w:bCs w:val="0"/>
                <w:color w:val="18323A"/>
                <w:sz w:val="18"/>
                <w:szCs w:val="18"/>
              </w:rPr>
              <w:t>已实现，已通过运行门控</w:t>
            </w:r>
          </w:p>
        </w:tc>
      </w:tr>
      <w:tr w14:paraId="0204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EFD417F">
            <w:pPr>
              <w:spacing w:after="0" w:line="320" w:lineRule="auto"/>
              <w:jc w:val="left"/>
            </w:pPr>
            <w:r>
              <w:rPr>
                <w:b w:val="0"/>
                <w:bCs w:val="0"/>
                <w:color w:val="18323A"/>
                <w:sz w:val="18"/>
                <w:szCs w:val="18"/>
              </w:rPr>
              <w:t>倍率/工作距离 manifest 接入</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7E7E98F">
            <w:pPr>
              <w:spacing w:after="0" w:line="320" w:lineRule="auto"/>
              <w:jc w:val="left"/>
            </w:pPr>
            <w:r>
              <w:rPr>
                <w:b w:val="0"/>
                <w:bCs w:val="0"/>
                <w:color w:val="18323A"/>
                <w:sz w:val="18"/>
                <w:szCs w:val="18"/>
              </w:rPr>
              <w:t>契约已定义，部分字段待医院/赛题方提供准确值</w:t>
            </w:r>
          </w:p>
        </w:tc>
      </w:tr>
      <w:tr w14:paraId="7B685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671C177">
            <w:pPr>
              <w:spacing w:after="0" w:line="320" w:lineRule="auto"/>
              <w:jc w:val="left"/>
            </w:pPr>
            <w:r>
              <w:rPr>
                <w:b w:val="0"/>
                <w:bCs w:val="0"/>
                <w:color w:val="18323A"/>
                <w:sz w:val="18"/>
                <w:szCs w:val="18"/>
              </w:rPr>
              <w:t>L1 静态仿体配准</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0E63143">
            <w:pPr>
              <w:spacing w:after="0" w:line="320" w:lineRule="auto"/>
              <w:jc w:val="left"/>
            </w:pPr>
            <w:r>
              <w:rPr>
                <w:b w:val="0"/>
                <w:bCs w:val="0"/>
                <w:color w:val="18323A"/>
                <w:sz w:val="18"/>
                <w:szCs w:val="18"/>
              </w:rPr>
              <w:t>已实现工程验证，保持 L0 未配准参考状态</w:t>
            </w:r>
          </w:p>
        </w:tc>
      </w:tr>
      <w:tr w14:paraId="56389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DD2A193">
            <w:pPr>
              <w:spacing w:after="0" w:line="320" w:lineRule="auto"/>
              <w:jc w:val="left"/>
            </w:pPr>
            <w:r>
              <w:rPr>
                <w:b w:val="0"/>
                <w:bCs w:val="0"/>
                <w:color w:val="18323A"/>
                <w:sz w:val="18"/>
                <w:szCs w:val="18"/>
              </w:rPr>
              <w:t>L2 离线动态 AR</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8609343">
            <w:pPr>
              <w:spacing w:after="0" w:line="320" w:lineRule="auto"/>
              <w:jc w:val="left"/>
            </w:pPr>
            <w:r>
              <w:rPr>
                <w:b w:val="0"/>
                <w:bCs w:val="0"/>
                <w:color w:val="18323A"/>
                <w:sz w:val="18"/>
                <w:szCs w:val="18"/>
              </w:rPr>
              <w:t>已实现工程验证，保持 L0 未配准参考状态</w:t>
            </w:r>
          </w:p>
        </w:tc>
      </w:tr>
      <w:tr w14:paraId="299AF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81B6E8C">
            <w:pPr>
              <w:spacing w:after="0" w:line="320" w:lineRule="auto"/>
              <w:jc w:val="left"/>
            </w:pPr>
            <w:r>
              <w:rPr>
                <w:b w:val="0"/>
                <w:bCs w:val="0"/>
                <w:color w:val="18323A"/>
                <w:sz w:val="18"/>
                <w:szCs w:val="18"/>
              </w:rPr>
              <w:t>实时术中导航</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4755952">
            <w:pPr>
              <w:spacing w:after="0" w:line="320" w:lineRule="auto"/>
              <w:jc w:val="left"/>
            </w:pPr>
            <w:r>
              <w:rPr>
                <w:b w:val="0"/>
                <w:bCs w:val="0"/>
                <w:color w:val="18323A"/>
                <w:sz w:val="18"/>
                <w:szCs w:val="18"/>
              </w:rPr>
              <w:t>待实现（依赖企业接口与医生复核）</w:t>
            </w:r>
          </w:p>
        </w:tc>
      </w:tr>
      <w:tr w14:paraId="3C9A8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8A534CD">
            <w:pPr>
              <w:spacing w:after="0" w:line="320" w:lineRule="auto"/>
              <w:jc w:val="left"/>
            </w:pPr>
            <w:r>
              <w:rPr>
                <w:b w:val="0"/>
                <w:bCs w:val="0"/>
                <w:color w:val="18323A"/>
                <w:sz w:val="18"/>
                <w:szCs w:val="18"/>
              </w:rPr>
              <w:t>真实术中 ICG 颌骨骨髓炎目标域数据</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090DC6F">
            <w:pPr>
              <w:spacing w:after="0" w:line="320" w:lineRule="auto"/>
              <w:jc w:val="left"/>
            </w:pPr>
            <w:r>
              <w:rPr>
                <w:b w:val="0"/>
                <w:bCs w:val="0"/>
                <w:color w:val="18323A"/>
                <w:sz w:val="18"/>
                <w:szCs w:val="18"/>
              </w:rPr>
              <w:t>待实现（外部数据依赖）</w:t>
            </w:r>
          </w:p>
        </w:tc>
      </w:tr>
    </w:tbl>
    <w:p w14:paraId="3C766797">
      <w:pPr>
        <w:spacing w:after="100"/>
      </w:pPr>
    </w:p>
    <w:p w14:paraId="57E65601">
      <w:pPr>
        <w:pBdr>
          <w:bottom w:val="single" w:color="B9C9CC" w:sz="6" w:space="1"/>
        </w:pBdr>
        <w:spacing w:before="80" w:after="160"/>
      </w:pPr>
    </w:p>
    <w:p w14:paraId="12AC018B">
      <w:pPr>
        <w:pStyle w:val="2"/>
        <w:keepNext/>
        <w:keepLines/>
      </w:pPr>
      <w:bookmarkStart w:id="78" w:name="_Toc14537"/>
      <w:r>
        <w:t>4.4 医学边界声明</w:t>
      </w:r>
      <w:bookmarkEnd w:id="78"/>
    </w:p>
    <w:p w14:paraId="327FA423">
      <w:pPr>
        <w:pStyle w:val="21"/>
        <w:keepNext w:val="0"/>
        <w:widowControl/>
        <w:numPr>
          <w:ilvl w:val="0"/>
          <w:numId w:val="26"/>
        </w:numPr>
        <w:spacing w:after="90" w:line="360" w:lineRule="auto"/>
        <w:jc w:val="both"/>
      </w:pPr>
      <w:r>
        <w:t>本章所述融合链、伪彩、量化与质控输出均为平台软件生成的研发验证证据，不能作为颌骨骨髓炎临床诊断结论。</w:t>
      </w:r>
    </w:p>
    <w:p w14:paraId="014B9794">
      <w:pPr>
        <w:pStyle w:val="21"/>
        <w:keepNext w:val="0"/>
        <w:widowControl/>
        <w:numPr>
          <w:ilvl w:val="0"/>
          <w:numId w:val="26"/>
        </w:numPr>
        <w:spacing w:after="90" w:line="360" w:lineRule="auto"/>
        <w:jc w:val="both"/>
      </w:pPr>
      <w:r>
        <w:t>ICG 主要反映血流灌注、血管通透性与组织活性差异，对颌骨骨髓炎无特异性结合，融合图像中的高信号区不等于病灶或坏死边界。</w:t>
      </w:r>
    </w:p>
    <w:p w14:paraId="6442EEBA">
      <w:pPr>
        <w:pStyle w:val="21"/>
        <w:keepNext w:val="0"/>
        <w:widowControl/>
        <w:numPr>
          <w:ilvl w:val="0"/>
          <w:numId w:val="26"/>
        </w:numPr>
        <w:spacing w:after="90" w:line="360" w:lineRule="auto"/>
        <w:jc w:val="both"/>
      </w:pPr>
      <w:r>
        <w:t>配准响应、平移量、SSIM、MAE 等工程指标仅反映图像对齐与显示一致性质量，与疾病活性、切除成功率、复发率无直接对应关系。</w:t>
      </w:r>
    </w:p>
    <w:p w14:paraId="5797BE08">
      <w:pPr>
        <w:pStyle w:val="21"/>
        <w:keepNext w:val="0"/>
        <w:widowControl/>
        <w:numPr>
          <w:ilvl w:val="0"/>
          <w:numId w:val="26"/>
        </w:numPr>
        <w:spacing w:after="90" w:line="360" w:lineRule="auto"/>
        <w:jc w:val="both"/>
      </w:pPr>
      <w:r>
        <w:t>设备叠加图（三路输出中的叠加通道）仅用于显示、质控与证据核对，</w:t>
      </w:r>
      <w:r>
        <w:rPr>
          <w:rFonts w:ascii="Consolas" w:hAnsi="Consolas" w:eastAsia="微软雅黑" w:cs="Consolas"/>
          <w:color w:val="294850"/>
          <w:sz w:val="19"/>
          <w:szCs w:val="19"/>
          <w:shd w:val="clear" w:fill="EEF3F4"/>
        </w:rPr>
        <w:t>device_overlay_used_for_inference: False</w:t>
      </w:r>
      <w:r>
        <w:t xml:space="preserve"> 固定不变，模型输入始终限定为原彩图与原始荧光图。</w:t>
      </w:r>
    </w:p>
    <w:p w14:paraId="58B4B07F">
      <w:pPr>
        <w:pStyle w:val="21"/>
        <w:keepNext w:val="0"/>
        <w:widowControl/>
        <w:numPr>
          <w:ilvl w:val="0"/>
          <w:numId w:val="26"/>
        </w:numPr>
        <w:spacing w:after="90" w:line="360" w:lineRule="auto"/>
        <w:jc w:val="both"/>
      </w:pPr>
      <w:r>
        <w:t xml:space="preserve">4K tiled 与连续帧 fast-output 两条路径产出的 </w:t>
      </w:r>
      <w:r>
        <w:rPr>
          <w:rFonts w:ascii="Consolas" w:hAnsi="Consolas" w:eastAsia="微软雅黑" w:cs="Consolas"/>
          <w:color w:val="294850"/>
          <w:sz w:val="19"/>
          <w:szCs w:val="19"/>
          <w:shd w:val="clear" w:fill="EEF3F4"/>
        </w:rPr>
        <w:t>bone_gate_mask</w:t>
      </w:r>
      <w:r>
        <w:t xml:space="preserve"> 在无医生或 SAM 辅助标注前标注为"待复核"，不得伪造骨面真值；</w:t>
      </w:r>
      <w:r>
        <w:rPr>
          <w:rFonts w:ascii="Consolas" w:hAnsi="Consolas" w:eastAsia="微软雅黑" w:cs="Consolas"/>
          <w:color w:val="294850"/>
          <w:sz w:val="19"/>
          <w:szCs w:val="19"/>
          <w:shd w:val="clear" w:fill="EEF3F4"/>
        </w:rPr>
        <w:t>fluorescence_signal_mask</w:t>
      </w:r>
      <w:r>
        <w:t xml:space="preserve"> 描述灌注/活性线索，不作为颌骨骨髓炎特异性真值。</w:t>
      </w:r>
    </w:p>
    <w:p w14:paraId="35475032">
      <w:pPr>
        <w:pStyle w:val="21"/>
        <w:keepNext w:val="0"/>
        <w:widowControl/>
        <w:numPr>
          <w:ilvl w:val="0"/>
          <w:numId w:val="26"/>
        </w:numPr>
        <w:spacing w:after="90" w:line="360" w:lineRule="auto"/>
        <w:jc w:val="both"/>
      </w:pPr>
      <w:r>
        <w:t>时间强度曲线为关键帧采样的稀疏工程灌注参考，跨病例解释需锁定采集协议与注射方案，并由医生复核。</w:t>
      </w:r>
    </w:p>
    <w:p w14:paraId="450DE427">
      <w:pPr>
        <w:pStyle w:val="21"/>
        <w:keepNext w:val="0"/>
        <w:widowControl/>
        <w:numPr>
          <w:ilvl w:val="0"/>
          <w:numId w:val="26"/>
        </w:numPr>
        <w:spacing w:after="90" w:line="360" w:lineRule="auto"/>
        <w:jc w:val="both"/>
      </w:pPr>
      <w:r>
        <w:t>本章所有融合与量化结果均保留医生复核边界，最终术中判读由医生完成。</w:t>
      </w:r>
    </w:p>
    <w:p w14:paraId="0166474E">
      <w:pPr>
        <w:pBdr>
          <w:bottom w:val="single" w:color="B9C9CC" w:sz="6" w:space="1"/>
        </w:pBdr>
        <w:spacing w:before="80" w:after="160"/>
      </w:pPr>
    </w:p>
    <w:p w14:paraId="3C64832C">
      <w:pPr>
        <w:pStyle w:val="2"/>
        <w:keepNext/>
        <w:keepLines/>
      </w:pPr>
      <w:bookmarkStart w:id="79" w:name="_Toc19971"/>
      <w:r>
        <w:t>第 5 章 病灶智能识别与辅助决策模型</w:t>
      </w:r>
      <w:bookmarkEnd w:id="79"/>
    </w:p>
    <w:p w14:paraId="128288DF">
      <w:pPr>
        <w:pBdr>
          <w:left w:val="single" w:color="0B6B68" w:sz="18" w:space="8"/>
        </w:pBdr>
        <w:shd w:val="clear" w:fill="F3F7F6"/>
        <w:spacing w:before="80" w:after="160" w:line="360" w:lineRule="auto"/>
        <w:ind w:left="320" w:right="240"/>
      </w:pPr>
      <w:r>
        <w:rPr>
          <w:color w:val="5A6870"/>
        </w:rPr>
        <w:t xml:space="preserve">本章基于 </w:t>
      </w:r>
      <w:r>
        <w:rPr>
          <w:rFonts w:ascii="Consolas" w:hAnsi="Consolas" w:eastAsia="微软雅黑" w:cs="Consolas"/>
          <w:color w:val="294850"/>
          <w:sz w:val="19"/>
          <w:szCs w:val="19"/>
          <w:shd w:val="clear" w:fill="EEF3F4"/>
        </w:rPr>
        <w:t>osteo-vision v0.3.0-rc.2</w:t>
      </w:r>
      <w:r>
        <w:rPr>
          <w:color w:val="5A6870"/>
        </w:rPr>
        <w:t>（2026-07-19 冻结基线）和 2026-07-15 主线晋级结果撰写。所有精度指标均来自公开、代理或伪标注的非目标域数据，仅用于证明模型选择、软件执行、输出完整性和医生复核回灌链路可运行，不构成真实术中 ICG 颌骨骨髓炎临床性能证据。</w:t>
      </w:r>
    </w:p>
    <w:p w14:paraId="7EFF9F85">
      <w:pPr>
        <w:pStyle w:val="2"/>
        <w:keepNext/>
        <w:keepLines/>
      </w:pPr>
      <w:bookmarkStart w:id="80" w:name="_Toc14584"/>
      <w:r>
        <w:t>5.1 模型总体设计</w:t>
      </w:r>
      <w:bookmarkEnd w:id="80"/>
    </w:p>
    <w:p w14:paraId="04B031FF">
      <w:pPr>
        <w:widowControl/>
        <w:spacing w:after="160" w:line="390" w:lineRule="auto"/>
        <w:jc w:val="both"/>
      </w:pPr>
      <w:r>
        <w:t>平台软件的"AI 与医生交互判读层"以官方 4K JPEG/MP4 keyframe 为统一输入，输出术中可复核的视频信号候选区、风险提示和不确定性区，并通过医生复核回灌形成可追溯闭环。整体设计遵循三条原则：第一，输入边界严格对齐官方技术文档的 4K JPEG/MP4；第二，所有模型输出统一进入四类 mask 输出契约；第三，目标域数据未到位前，模型保持研发验证定位，禁止自动确诊或终判输出。</w:t>
      </w:r>
    </w:p>
    <w:p w14:paraId="4B1AB728">
      <w:pPr>
        <w:keepNext/>
        <w:keepLines/>
        <w:spacing w:before="120" w:after="120"/>
        <w:jc w:val="center"/>
      </w:pPr>
      <w:r>
        <w:drawing>
          <wp:inline distT="0" distB="0" distL="0" distR="0">
            <wp:extent cx="5524500" cy="3114675"/>
            <wp:effectExtent l="0" t="0" r="0" b="0"/>
            <wp:docPr id="5" name="fig_05_01_ai_review_pipeline.png" descr="Fig 5-1 AI 辅助判读与患者条件安全门" title="Fig 5-1 AI 辅助判读与患者条件安全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05_01_ai_review_pipeline.png" descr="Fig 5-1 AI 辅助判读与患者条件安全门" title="Fig 5-1 AI 辅助判读与患者条件安全门"/>
                    <pic:cNvPicPr>
                      <a:picLocks noChangeAspect="1" noChangeArrowheads="1"/>
                    </pic:cNvPicPr>
                  </pic:nvPicPr>
                  <pic:blipFill>
                    <a:blip r:embed="rId19"/>
                    <a:srcRect/>
                    <a:stretch>
                      <a:fillRect/>
                    </a:stretch>
                  </pic:blipFill>
                  <pic:spPr>
                    <a:xfrm>
                      <a:off x="0" y="0"/>
                      <a:ext cx="5524500" cy="3114675"/>
                    </a:xfrm>
                    <a:prstGeom prst="rect">
                      <a:avLst/>
                    </a:prstGeom>
                  </pic:spPr>
                </pic:pic>
              </a:graphicData>
            </a:graphic>
          </wp:inline>
        </w:drawing>
      </w:r>
    </w:p>
    <w:p w14:paraId="44CEF1AB">
      <w:pPr>
        <w:widowControl/>
        <w:spacing w:after="160" w:line="390" w:lineRule="auto"/>
        <w:jc w:val="both"/>
      </w:pPr>
      <w:r>
        <w:rPr>
          <w:i/>
          <w:iCs/>
        </w:rPr>
        <w:t>Fig 5-1 模型总体设计。输入层、融合层、双路径推理、四类 mask 输出、医生复核回灌与训练准入形成数据流；患者条件仅通过受限安全门产生差异证据。</w:t>
      </w:r>
    </w:p>
    <w:p w14:paraId="732CA187">
      <w:pPr>
        <w:pStyle w:val="3"/>
        <w:keepNext/>
        <w:keepLines/>
      </w:pPr>
      <w:bookmarkStart w:id="81" w:name="_Toc28187"/>
      <w:r>
        <w:t>5.1.1 任务定位</w:t>
      </w:r>
      <w:bookmarkEnd w:id="81"/>
    </w:p>
    <w:p w14:paraId="6306EAB8">
      <w:pPr>
        <w:widowControl/>
        <w:spacing w:after="160" w:line="390" w:lineRule="auto"/>
        <w:jc w:val="both"/>
      </w:pPr>
      <w:r>
        <w:t xml:space="preserve">按照 </w:t>
      </w:r>
      <w:r>
        <w:rPr>
          <w:rFonts w:ascii="Consolas" w:hAnsi="Consolas" w:eastAsia="微软雅黑" w:cs="Consolas"/>
          <w:color w:val="294850"/>
          <w:sz w:val="19"/>
          <w:szCs w:val="19"/>
          <w:shd w:val="clear" w:fill="EEF3F4"/>
        </w:rPr>
        <w:t>configs/tasks/osteo_vision.yml</w:t>
      </w:r>
      <w:r>
        <w:t xml:space="preserve"> 中的 </w:t>
      </w:r>
      <w:r>
        <w:rPr>
          <w:rFonts w:ascii="Consolas" w:hAnsi="Consolas" w:eastAsia="微软雅黑" w:cs="Consolas"/>
          <w:color w:val="294850"/>
          <w:sz w:val="19"/>
          <w:szCs w:val="19"/>
          <w:shd w:val="clear" w:fill="EEF3F4"/>
        </w:rPr>
        <w:t>video_signal_segmentation</w:t>
      </w:r>
      <w:r>
        <w:t xml:space="preserve"> 定义，术中 MP4/JPEG 第一阶段分割任务定位为 </w:t>
      </w:r>
      <w:r>
        <w:rPr>
          <w:rFonts w:ascii="Consolas" w:hAnsi="Consolas" w:eastAsia="微软雅黑" w:cs="Consolas"/>
          <w:color w:val="294850"/>
          <w:sz w:val="19"/>
          <w:szCs w:val="19"/>
          <w:shd w:val="clear" w:fill="EEF3F4"/>
        </w:rPr>
        <w:t>exposed bone gate plus fluorescence/perfusion signal plus risk and uncertainty prompts</w:t>
      </w:r>
      <w:r>
        <w:t xml:space="preserve">，并显式设置 </w:t>
      </w:r>
      <w:r>
        <w:rPr>
          <w:rFonts w:ascii="Consolas" w:hAnsi="Consolas" w:eastAsia="微软雅黑" w:cs="Consolas"/>
          <w:color w:val="294850"/>
          <w:sz w:val="19"/>
          <w:szCs w:val="19"/>
          <w:shd w:val="clear" w:fill="EEF3F4"/>
        </w:rPr>
        <w:t>disease_final_mask_allowed=false</w:t>
      </w:r>
      <w:r>
        <w:t>、</w:t>
      </w:r>
      <w:r>
        <w:rPr>
          <w:rFonts w:ascii="Consolas" w:hAnsi="Consolas" w:eastAsia="微软雅黑" w:cs="Consolas"/>
          <w:color w:val="294850"/>
          <w:sz w:val="19"/>
          <w:szCs w:val="19"/>
          <w:shd w:val="clear" w:fill="EEF3F4"/>
        </w:rPr>
        <w:t>physician_review_required=true</w:t>
      </w:r>
      <w:r>
        <w:t>。这意味着模型只能输出骨面门控、荧光信号、风险提示和不确定性四类可复核产物，不能直接包装为疾病终判 mask。</w:t>
      </w:r>
    </w:p>
    <w:p w14:paraId="7EBF836D">
      <w:pPr>
        <w:pStyle w:val="3"/>
        <w:keepNext/>
        <w:keepLines/>
      </w:pPr>
      <w:bookmarkStart w:id="82" w:name="_Toc19166"/>
      <w:r>
        <w:t>5.1.2 主线模型</w:t>
      </w:r>
      <w:bookmarkEnd w:id="82"/>
    </w:p>
    <w:p w14:paraId="71291663">
      <w:pPr>
        <w:widowControl/>
        <w:spacing w:after="160" w:line="390" w:lineRule="auto"/>
        <w:jc w:val="both"/>
      </w:pPr>
      <w:r>
        <w:t xml:space="preserve">当前比赛严格主线 keyframe 分割模型为 </w:t>
      </w:r>
      <w:r>
        <w:rPr>
          <w:rFonts w:ascii="Consolas" w:hAnsi="Consolas" w:eastAsia="微软雅黑" w:cs="Consolas"/>
          <w:color w:val="294850"/>
          <w:sz w:val="19"/>
          <w:szCs w:val="19"/>
          <w:shd w:val="clear" w:fill="EEF3F4"/>
        </w:rPr>
        <w:t>keyframe_residual_attention_unet_s20260715_20260715</w:t>
      </w:r>
      <w:r>
        <w:t xml:space="preserve">，家族为 </w:t>
      </w:r>
      <w:r>
        <w:rPr>
          <w:rFonts w:ascii="Consolas" w:hAnsi="Consolas" w:eastAsia="微软雅黑" w:cs="Consolas"/>
          <w:color w:val="294850"/>
          <w:sz w:val="19"/>
          <w:szCs w:val="19"/>
          <w:shd w:val="clear" w:fill="EEF3F4"/>
        </w:rPr>
        <w:t>residual_attention_unet_keyframe_segmenter</w:t>
      </w:r>
      <w:r>
        <w:t xml:space="preserve">，参数量 403,785，运行阈值 0.4，checkpoint SHA256 为 </w:t>
      </w:r>
      <w:r>
        <w:rPr>
          <w:rFonts w:ascii="Consolas" w:hAnsi="Consolas" w:eastAsia="微软雅黑" w:cs="Consolas"/>
          <w:color w:val="294850"/>
          <w:sz w:val="19"/>
          <w:szCs w:val="19"/>
          <w:shd w:val="clear" w:fill="EEF3F4"/>
        </w:rPr>
        <w:t>826e90c2ee3efd45d0d0d979e85a2a3e2dcd60d853d8497f6328e46a406e0d39</w:t>
      </w:r>
      <w:r>
        <w:t xml:space="preserve">，严格配置 SHA256 为 </w:t>
      </w:r>
      <w:r>
        <w:rPr>
          <w:rFonts w:ascii="Consolas" w:hAnsi="Consolas" w:eastAsia="微软雅黑" w:cs="Consolas"/>
          <w:color w:val="294850"/>
          <w:sz w:val="19"/>
          <w:szCs w:val="19"/>
          <w:shd w:val="clear" w:fill="EEF3F4"/>
        </w:rPr>
        <w:t>9a2247035c27ba8f142d628f721bfb61d2e9b296a1201ccef375a98fc5f5e855</w:t>
      </w:r>
      <w:r>
        <w:t xml:space="preserve">。任务包 </w:t>
      </w:r>
      <w:r>
        <w:rPr>
          <w:rFonts w:ascii="Consolas" w:hAnsi="Consolas" w:eastAsia="微软雅黑" w:cs="Consolas"/>
          <w:color w:val="294850"/>
          <w:sz w:val="19"/>
          <w:szCs w:val="19"/>
          <w:shd w:val="clear" w:fill="EEF3F4"/>
        </w:rPr>
        <w:t>tasks.segmentation.model_id</w:t>
      </w:r>
      <w:r>
        <w:t xml:space="preserve"> 显式指向该主线，</w:t>
      </w:r>
      <w:r>
        <w:rPr>
          <w:rFonts w:ascii="Consolas" w:hAnsi="Consolas" w:eastAsia="微软雅黑" w:cs="Consolas"/>
          <w:color w:val="294850"/>
          <w:sz w:val="19"/>
          <w:szCs w:val="19"/>
          <w:shd w:val="clear" w:fill="EEF3F4"/>
        </w:rPr>
        <w:t>mask_threshold=0.5</w:t>
      </w:r>
      <w:r>
        <w:t>，</w:t>
      </w:r>
      <w:r>
        <w:rPr>
          <w:rFonts w:ascii="Consolas" w:hAnsi="Consolas" w:eastAsia="微软雅黑" w:cs="Consolas"/>
          <w:color w:val="294850"/>
          <w:sz w:val="19"/>
          <w:szCs w:val="19"/>
          <w:shd w:val="clear" w:fill="EEF3F4"/>
        </w:rPr>
        <w:t>min_component_size=50</w:t>
      </w:r>
      <w:r>
        <w:t>。</w:t>
      </w:r>
      <w:r>
        <w:rPr>
          <w:rFonts w:ascii="Consolas" w:hAnsi="Consolas" w:eastAsia="微软雅黑" w:cs="Consolas"/>
          <w:color w:val="294850"/>
          <w:sz w:val="19"/>
          <w:szCs w:val="19"/>
          <w:shd w:val="clear" w:fill="EEF3F4"/>
        </w:rPr>
        <w:t>clinical_claim_allowed=false</w:t>
      </w:r>
      <w:r>
        <w:t>、</w:t>
      </w:r>
      <w:r>
        <w:rPr>
          <w:rFonts w:ascii="Consolas" w:hAnsi="Consolas" w:eastAsia="微软雅黑" w:cs="Consolas"/>
          <w:color w:val="294850"/>
          <w:sz w:val="19"/>
          <w:szCs w:val="19"/>
          <w:shd w:val="clear" w:fill="EEF3F4"/>
        </w:rPr>
        <w:t>target_domain=false</w:t>
      </w:r>
      <w:r>
        <w:t xml:space="preserve"> 与医生复核边界保持有效。</w:t>
      </w:r>
    </w:p>
    <w:p w14:paraId="6BA9D9F0">
      <w:pPr>
        <w:pStyle w:val="3"/>
        <w:keepNext/>
        <w:keepLines/>
      </w:pPr>
      <w:bookmarkStart w:id="83" w:name="_Toc25988"/>
      <w:r>
        <w:t>5.1.3 双路径推理架构</w:t>
      </w:r>
      <w:bookmarkEnd w:id="83"/>
    </w:p>
    <w:p w14:paraId="18145C36">
      <w:pPr>
        <w:widowControl/>
        <w:spacing w:after="160" w:line="390" w:lineRule="auto"/>
        <w:jc w:val="both"/>
      </w:pPr>
      <w:r>
        <w:t>模型总体设计区分两条共享同一 checkpoint 与同一四类 mask 输出契约的推理路径：</w:t>
      </w:r>
    </w:p>
    <w:p w14:paraId="71FDAAE6">
      <w:pPr>
        <w:pStyle w:val="21"/>
        <w:keepNext w:val="0"/>
        <w:widowControl/>
        <w:numPr>
          <w:ilvl w:val="0"/>
          <w:numId w:val="27"/>
        </w:numPr>
        <w:spacing w:after="90" w:line="360" w:lineRule="auto"/>
        <w:jc w:val="both"/>
      </w:pPr>
      <w:r>
        <w:rPr>
          <w:b/>
          <w:bCs/>
        </w:rPr>
        <w:t>4K tiled 全证据路径</w:t>
      </w:r>
      <w:r>
        <w:t>：用于离线关键帧证据生成。输入 3840×2160，tile 512、overlap 64、batch 4，共 45 块。3 次重复运行下模型 P50/P95 为 415.683 / 724.432 ms，端到端 P50/P95 为 2181.523 / 5776.683 ms（约 5.78 s），GPU 峰值显存 723.579 MB。该路径落盘 probability map、uncertainty map、伪彩图、mask、risk mask、uncertain mask 与 JPEG overlay 全部证据。</w:t>
      </w:r>
    </w:p>
    <w:p w14:paraId="6141C3C1">
      <w:pPr>
        <w:pStyle w:val="21"/>
        <w:keepNext w:val="0"/>
        <w:widowControl/>
        <w:numPr>
          <w:ilvl w:val="0"/>
          <w:numId w:val="27"/>
        </w:numPr>
        <w:spacing w:after="90" w:line="360" w:lineRule="auto"/>
        <w:jc w:val="both"/>
      </w:pPr>
      <w:r>
        <w:rPr>
          <w:b/>
          <w:bCs/>
        </w:rPr>
        <w:t>live_fast 实时路径</w:t>
      </w:r>
      <w:r>
        <w:t>：用于播放同步与摄像头实时分析。前端长边 960、JPEG quality 0.85、实际 960×720，协议为 CUDA AMP + 关闭 TTA + 串行逐帧 + whole_frame 模式。当前生产模型服务 E2E P50/P95 为 154.685 / 176.457 ms，模型 P50/P95 为 34.368 / 36.377 ms，峰值显存 380.134 MB。fast-output 不落盘 probability map、uncertainty map 和伪彩图，只保留 mask、risk mask、uncertain mask 与 JPEG overlay，且每帧使用唯一证据路径防止浏览器复用首帧缓存。</w:t>
      </w:r>
    </w:p>
    <w:p w14:paraId="7F4F8AD6">
      <w:pPr>
        <w:widowControl/>
        <w:spacing w:after="160" w:line="390" w:lineRule="auto"/>
        <w:jc w:val="both"/>
      </w:pPr>
      <w:r>
        <w:t>两条路径在 UI 中清楚区分：4K 路径标注为离线关键帧证据生成，live_fast 路径标注为 keyframe-based playback analysis，不得包装成逐帧实时 AI 推理。</w:t>
      </w:r>
    </w:p>
    <w:p w14:paraId="547DF47D">
      <w:pPr>
        <w:pStyle w:val="2"/>
        <w:keepNext/>
        <w:keepLines/>
      </w:pPr>
      <w:bookmarkStart w:id="84" w:name="_Toc21105"/>
      <w:r>
        <w:t>5.2 多模态融合模型</w:t>
      </w:r>
      <w:bookmarkEnd w:id="84"/>
    </w:p>
    <w:p w14:paraId="2A2D22DE">
      <w:pPr>
        <w:pStyle w:val="3"/>
        <w:keepNext/>
        <w:keepLines/>
      </w:pPr>
      <w:bookmarkStart w:id="85" w:name="_Toc9725"/>
      <w:r>
        <w:t>5.2.1 传统 baseline 模型</w:t>
      </w:r>
      <w:bookmarkEnd w:id="85"/>
    </w:p>
    <w:p w14:paraId="3456DD89">
      <w:pPr>
        <w:widowControl/>
        <w:spacing w:after="160" w:line="390" w:lineRule="auto"/>
        <w:jc w:val="both"/>
      </w:pPr>
      <w:r>
        <w:t>平台保留了 ConvNeXt U-Net baseline（</w:t>
      </w:r>
      <w:r>
        <w:rPr>
          <w:rFonts w:ascii="Consolas" w:hAnsi="Consolas" w:eastAsia="微软雅黑" w:cs="Consolas"/>
          <w:color w:val="294850"/>
          <w:sz w:val="19"/>
          <w:szCs w:val="19"/>
          <w:shd w:val="clear" w:fill="EEF3F4"/>
        </w:rPr>
        <w:t>convnext2d_keyframe_proxy_segmenter</w:t>
      </w:r>
      <w:r>
        <w:t>）作为研发对照。该模型在锁定代理测试集（D046/OFDVDNET 公开离体荧光代理）上以单种子运行，Dice 0.8987 ± 0.0000、IoU 0.8164、召回率 0.8908，4K tiled 模型 P95 为 800.159 ms，GPU 峰值显存 656.318 MB。baseline 仅承担"可运行对照"角色，已不再作为比赛严格主线。</w:t>
      </w:r>
    </w:p>
    <w:p w14:paraId="5D99C80F">
      <w:pPr>
        <w:widowControl/>
        <w:spacing w:after="160" w:line="390" w:lineRule="auto"/>
        <w:jc w:val="both"/>
      </w:pPr>
      <w:r>
        <w:t xml:space="preserve">此外还评估了 </w:t>
      </w:r>
      <w:r>
        <w:rPr>
          <w:rFonts w:ascii="Consolas" w:hAnsi="Consolas" w:eastAsia="微软雅黑" w:cs="Consolas"/>
          <w:color w:val="294850"/>
          <w:sz w:val="19"/>
          <w:szCs w:val="19"/>
          <w:shd w:val="clear" w:fill="EEF3F4"/>
        </w:rPr>
        <w:t>multiscale_depthwise_unet</w:t>
      </w:r>
      <w:r>
        <w:t xml:space="preserve"> 作为另一个候选 baseline：3 种子下 Dice 0.8978 ± 0.0113、IoU 0.8149 ± 0.0183、召回率 0.8933、4K 模型 P95 为 4.25 ms、显存 20.14 MB，参数量 29,414，平均训练 loss 0.2974。该候选门控状态为 hold，未进入主线。</w:t>
      </w:r>
    </w:p>
    <w:p w14:paraId="130CD83D">
      <w:pPr>
        <w:pStyle w:val="3"/>
        <w:keepNext/>
        <w:keepLines/>
      </w:pPr>
      <w:bookmarkStart w:id="86" w:name="_Toc10644"/>
      <w:r>
        <w:t>5.2.2 我们的多模态融合模型</w:t>
      </w:r>
      <w:bookmarkEnd w:id="86"/>
    </w:p>
    <w:p w14:paraId="70943B3F">
      <w:pPr>
        <w:widowControl/>
        <w:spacing w:after="160" w:line="390" w:lineRule="auto"/>
        <w:jc w:val="both"/>
      </w:pPr>
      <w:r>
        <w:rPr>
          <w:b/>
          <w:bCs/>
        </w:rPr>
        <w:t>主线架构</w:t>
      </w:r>
      <w:r>
        <w:t>：</w:t>
      </w:r>
      <w:r>
        <w:rPr>
          <w:rFonts w:ascii="Consolas" w:hAnsi="Consolas" w:eastAsia="微软雅黑" w:cs="Consolas"/>
          <w:color w:val="294850"/>
          <w:sz w:val="19"/>
          <w:szCs w:val="19"/>
          <w:shd w:val="clear" w:fill="EEF3F4"/>
        </w:rPr>
        <w:t>residual_attention_unet_keyframe_segmenter</w:t>
      </w:r>
      <w:r>
        <w:t xml:space="preserve"> 在 U-Net 编码器-解码器骨架上引入残差注意力模块，使其在轻量参数（403,785）下对荧光信号候选区表现出更稳定的边界敏感度。模型输出经阈值 0.4 二值化后，按 </w:t>
      </w:r>
      <w:r>
        <w:rPr>
          <w:rFonts w:ascii="Consolas" w:hAnsi="Consolas" w:eastAsia="微软雅黑" w:cs="Consolas"/>
          <w:color w:val="294850"/>
          <w:sz w:val="19"/>
          <w:szCs w:val="19"/>
          <w:shd w:val="clear" w:fill="EEF3F4"/>
        </w:rPr>
        <w:t>min_component_size=50</w:t>
      </w:r>
      <w:r>
        <w:t xml:space="preserve"> 做连通域清理，最终输出 </w:t>
      </w:r>
      <w:r>
        <w:rPr>
          <w:rFonts w:ascii="Consolas" w:hAnsi="Consolas" w:eastAsia="微软雅黑" w:cs="Consolas"/>
          <w:color w:val="294850"/>
          <w:sz w:val="19"/>
          <w:szCs w:val="19"/>
          <w:shd w:val="clear" w:fill="EEF3F4"/>
        </w:rPr>
        <w:t>fluorescence_signal_mask</w:t>
      </w:r>
      <w:r>
        <w:t xml:space="preserve"> 及派生的 </w:t>
      </w:r>
      <w:r>
        <w:rPr>
          <w:rFonts w:ascii="Consolas" w:hAnsi="Consolas" w:eastAsia="微软雅黑" w:cs="Consolas"/>
          <w:color w:val="294850"/>
          <w:sz w:val="19"/>
          <w:szCs w:val="19"/>
          <w:shd w:val="clear" w:fill="EEF3F4"/>
        </w:rPr>
        <w:t>risk_mask</w:t>
      </w:r>
      <w:r>
        <w:t xml:space="preserve"> 与 </w:t>
      </w:r>
      <w:r>
        <w:rPr>
          <w:rFonts w:ascii="Consolas" w:hAnsi="Consolas" w:eastAsia="微软雅黑" w:cs="Consolas"/>
          <w:color w:val="294850"/>
          <w:sz w:val="19"/>
          <w:szCs w:val="19"/>
          <w:shd w:val="clear" w:fill="EEF3F4"/>
        </w:rPr>
        <w:t>uncertain_mask</w:t>
      </w:r>
      <w:r>
        <w:t>。平均训练 loss 为 0.1872。</w:t>
      </w:r>
    </w:p>
    <w:p w14:paraId="311D2644">
      <w:pPr>
        <w:widowControl/>
        <w:spacing w:after="160" w:line="390" w:lineRule="auto"/>
        <w:jc w:val="both"/>
      </w:pPr>
      <w:r>
        <w:rPr>
          <w:b/>
          <w:bCs/>
        </w:rPr>
        <w:t>双通道扩展（候选）</w:t>
      </w:r>
      <w:r>
        <w:t>：</w:t>
      </w:r>
      <w:r>
        <w:rPr>
          <w:rFonts w:ascii="Consolas" w:hAnsi="Consolas" w:eastAsia="微软雅黑" w:cs="Consolas"/>
          <w:color w:val="294850"/>
          <w:sz w:val="19"/>
          <w:szCs w:val="19"/>
          <w:shd w:val="clear" w:fill="EEF3F4"/>
        </w:rPr>
        <w:t>dual_channel_proxy_ablation_segmenter</w:t>
      </w:r>
      <w:r>
        <w:t xml:space="preserve"> 实现了白光与荧光的早期融合架构，但当前 </w:t>
      </w:r>
      <w:r>
        <w:rPr>
          <w:rFonts w:ascii="Consolas" w:hAnsi="Consolas" w:eastAsia="微软雅黑" w:cs="Consolas"/>
          <w:color w:val="294850"/>
          <w:sz w:val="19"/>
          <w:szCs w:val="19"/>
          <w:shd w:val="clear" w:fill="EEF3F4"/>
        </w:rPr>
        <w:t>runtime_allowed=false</w:t>
      </w:r>
      <w:r>
        <w:t>，仅作为消融对照保留。</w:t>
      </w:r>
    </w:p>
    <w:p w14:paraId="1EBABD9D">
      <w:pPr>
        <w:widowControl/>
        <w:spacing w:after="160" w:line="390" w:lineRule="auto"/>
        <w:jc w:val="both"/>
      </w:pPr>
      <w:r>
        <w:rPr>
          <w:b/>
          <w:bCs/>
        </w:rPr>
        <w:t>多 mask v2（候选）</w:t>
      </w:r>
      <w:r>
        <w:t>：</w:t>
      </w:r>
      <w:r>
        <w:rPr>
          <w:rFonts w:ascii="Consolas" w:hAnsi="Consolas" w:eastAsia="微软雅黑" w:cs="Consolas"/>
          <w:color w:val="294850"/>
          <w:sz w:val="19"/>
          <w:szCs w:val="19"/>
          <w:shd w:val="clear" w:fill="EEF3F4"/>
        </w:rPr>
        <w:t>convnext2d_video_signal_multimask_v2_grouped</w:t>
      </w:r>
      <w:r>
        <w:t xml:space="preserve"> 在同一架构上扩展为多 mask 输出，阈值 </w:t>
      </w:r>
      <w:r>
        <w:rPr>
          <w:rFonts w:ascii="Consolas" w:hAnsi="Consolas" w:eastAsia="微软雅黑" w:cs="Consolas"/>
          <w:color w:val="294850"/>
          <w:sz w:val="19"/>
          <w:szCs w:val="19"/>
          <w:shd w:val="clear" w:fill="EEF3F4"/>
        </w:rPr>
        <w:t>fluorescence_signal 0.35</w:t>
      </w:r>
      <w:r>
        <w:t>、</w:t>
      </w:r>
      <w:r>
        <w:rPr>
          <w:rFonts w:ascii="Consolas" w:hAnsi="Consolas" w:eastAsia="微软雅黑" w:cs="Consolas"/>
          <w:color w:val="294850"/>
          <w:sz w:val="19"/>
          <w:szCs w:val="19"/>
          <w:shd w:val="clear" w:fill="EEF3F4"/>
        </w:rPr>
        <w:t>bone_gate 0.35</w:t>
      </w:r>
      <w:r>
        <w:t>，</w:t>
      </w:r>
      <w:r>
        <w:rPr>
          <w:rFonts w:ascii="Consolas" w:hAnsi="Consolas" w:eastAsia="微软雅黑" w:cs="Consolas"/>
          <w:color w:val="294850"/>
          <w:sz w:val="19"/>
          <w:szCs w:val="19"/>
          <w:shd w:val="clear" w:fill="EEF3F4"/>
        </w:rPr>
        <w:t>input_shape [128, 176]</w:t>
      </w:r>
      <w:r>
        <w:t xml:space="preserve">。该候选 </w:t>
      </w:r>
      <w:r>
        <w:rPr>
          <w:rFonts w:ascii="Consolas" w:hAnsi="Consolas" w:eastAsia="微软雅黑" w:cs="Consolas"/>
          <w:color w:val="294850"/>
          <w:sz w:val="19"/>
          <w:szCs w:val="19"/>
          <w:shd w:val="clear" w:fill="EEF3F4"/>
        </w:rPr>
        <w:t>mainline_replacement_allowed=false</w:t>
      </w:r>
      <w:r>
        <w:t>、</w:t>
      </w:r>
      <w:r>
        <w:rPr>
          <w:rFonts w:ascii="Consolas" w:hAnsi="Consolas" w:eastAsia="微软雅黑" w:cs="Consolas"/>
          <w:color w:val="294850"/>
          <w:sz w:val="19"/>
          <w:szCs w:val="19"/>
          <w:shd w:val="clear" w:fill="EEF3F4"/>
        </w:rPr>
        <w:t>runtime_approval=optional_candidate_adapter_smoke</w:t>
      </w:r>
      <w:r>
        <w:t>，未通过 smoke、边界说明和模型清单复核前不得替换当前 MP4/JPEG 主线配置。</w:t>
      </w:r>
    </w:p>
    <w:p w14:paraId="7B5004C6">
      <w:pPr>
        <w:widowControl/>
        <w:spacing w:after="160" w:line="390" w:lineRule="auto"/>
        <w:jc w:val="both"/>
      </w:pPr>
      <w:r>
        <w:rPr>
          <w:b/>
          <w:bCs/>
        </w:rPr>
        <w:t>骨活性多任务 v2（候选）</w:t>
      </w:r>
      <w:r>
        <w:t>：</w:t>
      </w:r>
      <w:r>
        <w:rPr>
          <w:rFonts w:ascii="Consolas" w:hAnsi="Consolas" w:eastAsia="微软雅黑" w:cs="Consolas"/>
          <w:color w:val="294850"/>
          <w:sz w:val="19"/>
          <w:szCs w:val="19"/>
          <w:shd w:val="clear" w:fill="EEF3F4"/>
        </w:rPr>
        <w:t>bone_activity_multitask_d074_proxy_candidate</w:t>
      </w:r>
      <w:r>
        <w:t xml:space="preserve"> 基于 </w:t>
      </w:r>
      <w:r>
        <w:rPr>
          <w:rFonts w:ascii="Consolas" w:hAnsi="Consolas" w:eastAsia="微软雅黑" w:cs="Consolas"/>
          <w:color w:val="294850"/>
          <w:sz w:val="19"/>
          <w:szCs w:val="19"/>
          <w:shd w:val="clear" w:fill="EEF3F4"/>
        </w:rPr>
        <w:t>BoneActivityMultiTask2D</w:t>
      </w:r>
      <w:r>
        <w:t xml:space="preserve"> 架构，双编码器（白光 3 通道 + 荧光 1 通道）+ fusion + U-Net 多头解码器，含 4 个 head：</w:t>
      </w:r>
      <w:r>
        <w:rPr>
          <w:rFonts w:ascii="Consolas" w:hAnsi="Consolas" w:eastAsia="微软雅黑" w:cs="Consolas"/>
          <w:color w:val="294850"/>
          <w:sz w:val="19"/>
          <w:szCs w:val="19"/>
          <w:shd w:val="clear" w:fill="EEF3F4"/>
        </w:rPr>
        <w:t>bone_gate_head</w:t>
      </w:r>
      <w:r>
        <w:t>、</w:t>
      </w:r>
      <w:r>
        <w:rPr>
          <w:rFonts w:ascii="Consolas" w:hAnsi="Consolas" w:eastAsia="微软雅黑" w:cs="Consolas"/>
          <w:color w:val="294850"/>
          <w:sz w:val="19"/>
          <w:szCs w:val="19"/>
          <w:shd w:val="clear" w:fill="EEF3F4"/>
        </w:rPr>
        <w:t>activity_head</w:t>
      </w:r>
      <w:r>
        <w:t>、</w:t>
      </w:r>
      <w:r>
        <w:rPr>
          <w:rFonts w:ascii="Consolas" w:hAnsi="Consolas" w:eastAsia="微软雅黑" w:cs="Consolas"/>
          <w:color w:val="294850"/>
          <w:sz w:val="19"/>
          <w:szCs w:val="19"/>
          <w:shd w:val="clear" w:fill="EEF3F4"/>
        </w:rPr>
        <w:t>class_head</w:t>
      </w:r>
      <w:r>
        <w:t>、</w:t>
      </w:r>
      <w:r>
        <w:rPr>
          <w:rFonts w:ascii="Consolas" w:hAnsi="Consolas" w:eastAsia="微软雅黑" w:cs="Consolas"/>
          <w:color w:val="294850"/>
          <w:sz w:val="19"/>
          <w:szCs w:val="19"/>
          <w:shd w:val="clear" w:fill="EEF3F4"/>
        </w:rPr>
        <w:t>uncertainty_head</w:t>
      </w:r>
      <w:r>
        <w:t>。</w:t>
      </w:r>
      <w:r>
        <w:rPr>
          <w:rFonts w:ascii="Consolas" w:hAnsi="Consolas" w:eastAsia="微软雅黑" w:cs="Consolas"/>
          <w:color w:val="294850"/>
          <w:sz w:val="19"/>
          <w:szCs w:val="19"/>
          <w:shd w:val="clear" w:fill="EEF3F4"/>
        </w:rPr>
        <w:t>IGNORE_INDEX=255</w:t>
      </w:r>
      <w:r>
        <w:t xml:space="preserve">，三类 </w:t>
      </w:r>
      <w:r>
        <w:rPr>
          <w:rFonts w:ascii="Consolas" w:hAnsi="Consolas" w:eastAsia="微软雅黑" w:cs="Consolas"/>
          <w:color w:val="294850"/>
          <w:sz w:val="19"/>
          <w:szCs w:val="19"/>
          <w:shd w:val="clear" w:fill="EEF3F4"/>
        </w:rPr>
        <w:t>BONE_ACTIVITY_CLASSES=("low_activity","transition","high_activity")</w:t>
      </w:r>
      <w:r>
        <w:t xml:space="preserve">。该候选 </w:t>
      </w:r>
      <w:r>
        <w:rPr>
          <w:rFonts w:ascii="Consolas" w:hAnsi="Consolas" w:eastAsia="微软雅黑" w:cs="Consolas"/>
          <w:color w:val="294850"/>
          <w:sz w:val="19"/>
          <w:szCs w:val="19"/>
          <w:shd w:val="clear" w:fill="EEF3F4"/>
        </w:rPr>
        <w:t>candidate_only=true</w:t>
      </w:r>
      <w:r>
        <w:t>、</w:t>
      </w:r>
      <w:r>
        <w:rPr>
          <w:rFonts w:ascii="Consolas" w:hAnsi="Consolas" w:eastAsia="微软雅黑" w:cs="Consolas"/>
          <w:color w:val="294850"/>
          <w:sz w:val="19"/>
          <w:szCs w:val="19"/>
          <w:shd w:val="clear" w:fill="EEF3F4"/>
        </w:rPr>
        <w:t>runtime_replacement_allowed=false</w:t>
      </w:r>
      <w:r>
        <w:t>、</w:t>
      </w:r>
      <w:r>
        <w:rPr>
          <w:rFonts w:ascii="Consolas" w:hAnsi="Consolas" w:eastAsia="微软雅黑" w:cs="Consolas"/>
          <w:color w:val="294850"/>
          <w:sz w:val="19"/>
          <w:szCs w:val="19"/>
          <w:shd w:val="clear" w:fill="EEF3F4"/>
        </w:rPr>
        <w:t>mainline_replacement_allowed=false</w:t>
      </w:r>
      <w:r>
        <w:t>、</w:t>
      </w:r>
      <w:r>
        <w:rPr>
          <w:rFonts w:ascii="Consolas" w:hAnsi="Consolas" w:eastAsia="微软雅黑" w:cs="Consolas"/>
          <w:color w:val="294850"/>
          <w:sz w:val="19"/>
          <w:szCs w:val="19"/>
          <w:shd w:val="clear" w:fill="EEF3F4"/>
        </w:rPr>
        <w:t>strict_promotion_authorized=false</w:t>
      </w:r>
      <w:r>
        <w:t>，当前仅在开发配置中可显式选择，比赛严格配置继续排除该代理候选。</w:t>
      </w:r>
    </w:p>
    <w:p w14:paraId="22DC7181">
      <w:pPr>
        <w:widowControl/>
        <w:spacing w:after="160" w:line="390" w:lineRule="auto"/>
        <w:jc w:val="both"/>
      </w:pPr>
      <w:r>
        <w:rPr>
          <w:b/>
          <w:bCs/>
        </w:rPr>
        <w:t>患者条件分割（候选）</w:t>
      </w:r>
      <w:r>
        <w:t>：</w:t>
      </w:r>
      <w:r>
        <w:rPr>
          <w:rFonts w:ascii="Consolas" w:hAnsi="Consolas" w:eastAsia="微软雅黑" w:cs="Consolas"/>
          <w:color w:val="294850"/>
          <w:sz w:val="19"/>
          <w:szCs w:val="19"/>
          <w:shd w:val="clear" w:fill="EEF3F4"/>
        </w:rPr>
        <w:t>patient_conditioned_kits23_proxy_candidate</w:t>
      </w:r>
      <w:r>
        <w:t xml:space="preserve"> 把年龄、性别、基础病、用药和血液指标参与的临床特征向量并入模型，输出影像基础概率、患者条件概率、差异图与不确定性。当前 KiTS23 代理 no-harm 门失败，运行时强制 </w:t>
      </w:r>
      <w:r>
        <w:rPr>
          <w:rFonts w:ascii="Consolas" w:hAnsi="Consolas" w:eastAsia="微软雅黑" w:cs="Consolas"/>
          <w:color w:val="294850"/>
          <w:sz w:val="19"/>
          <w:szCs w:val="19"/>
          <w:shd w:val="clear" w:fill="EEF3F4"/>
        </w:rPr>
        <w:t>spatial_effect_applied=false</w:t>
      </w:r>
      <w:r>
        <w:t>、差异 mask 全零，概率回退为影像基础。</w:t>
      </w:r>
    </w:p>
    <w:p w14:paraId="032AC8E1">
      <w:pPr>
        <w:pStyle w:val="3"/>
        <w:keepNext/>
        <w:keepLines/>
      </w:pPr>
      <w:bookmarkStart w:id="87" w:name="_Toc31886"/>
      <w:r>
        <w:t>5.2.3 性能对比</w:t>
      </w:r>
      <w:bookmarkEnd w:id="87"/>
    </w:p>
    <w:p w14:paraId="088CA5B8">
      <w:pPr>
        <w:widowControl/>
        <w:spacing w:after="160" w:line="390" w:lineRule="auto"/>
        <w:jc w:val="both"/>
      </w:pPr>
      <w:r>
        <w:t>下表为同数据清单、同来源分组切分、同预处理、同评价协议下的模型选型对比，所有指标均基于 D046/OFDVDNET 公开离体荧光代理测试集，</w:t>
      </w:r>
      <w:r>
        <w:rPr>
          <w:b/>
          <w:bCs/>
        </w:rPr>
        <w:t>非目标域</w:t>
      </w:r>
      <w:r>
        <w:t>：</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868"/>
        <w:gridCol w:w="932"/>
        <w:gridCol w:w="867"/>
        <w:gridCol w:w="998"/>
        <w:gridCol w:w="998"/>
        <w:gridCol w:w="867"/>
        <w:gridCol w:w="932"/>
        <w:gridCol w:w="932"/>
        <w:gridCol w:w="745"/>
      </w:tblGrid>
      <w:tr w14:paraId="530E302F">
        <w:tblPrEx>
          <w:tblCellMar>
            <w:top w:w="0" w:type="dxa"/>
            <w:left w:w="0" w:type="dxa"/>
            <w:bottom w:w="0" w:type="dxa"/>
            <w:right w:w="0" w:type="dxa"/>
          </w:tblCellMar>
        </w:tblPrEx>
        <w:trPr>
          <w:cantSplit/>
          <w:tblHeader/>
        </w:trPr>
        <w:tc>
          <w:tcPr>
            <w:tcW w:w="986"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8E063D5">
            <w:pPr>
              <w:spacing w:after="0" w:line="320" w:lineRule="auto"/>
              <w:jc w:val="center"/>
            </w:pPr>
            <w:r>
              <w:rPr>
                <w:b/>
                <w:bCs/>
                <w:color w:val="FFFFFF"/>
                <w:sz w:val="19"/>
                <w:szCs w:val="19"/>
              </w:rPr>
              <w:t>模型</w:t>
            </w:r>
          </w:p>
        </w:tc>
        <w:tc>
          <w:tcPr>
            <w:tcW w:w="986"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6725EF1">
            <w:pPr>
              <w:spacing w:after="0" w:line="320" w:lineRule="auto"/>
              <w:jc w:val="center"/>
            </w:pPr>
            <w:r>
              <w:rPr>
                <w:b/>
                <w:bCs/>
                <w:color w:val="FFFFFF"/>
                <w:sz w:val="19"/>
                <w:szCs w:val="19"/>
              </w:rPr>
              <w:t>参数量</w:t>
            </w:r>
          </w:p>
        </w:tc>
        <w:tc>
          <w:tcPr>
            <w:tcW w:w="986"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9A1C870">
            <w:pPr>
              <w:spacing w:after="0" w:line="320" w:lineRule="auto"/>
              <w:jc w:val="center"/>
            </w:pPr>
            <w:r>
              <w:rPr>
                <w:b/>
                <w:bCs/>
                <w:color w:val="FFFFFF"/>
                <w:sz w:val="19"/>
                <w:szCs w:val="19"/>
              </w:rPr>
              <w:t>平均训练 loss</w:t>
            </w:r>
          </w:p>
        </w:tc>
        <w:tc>
          <w:tcPr>
            <w:tcW w:w="986"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5278B4F">
            <w:pPr>
              <w:spacing w:after="0" w:line="320" w:lineRule="auto"/>
              <w:jc w:val="center"/>
            </w:pPr>
            <w:r>
              <w:rPr>
                <w:b/>
                <w:bCs/>
                <w:color w:val="FFFFFF"/>
                <w:sz w:val="19"/>
                <w:szCs w:val="19"/>
              </w:rPr>
              <w:t>锁定测试集 Dice</w:t>
            </w:r>
          </w:p>
        </w:tc>
        <w:tc>
          <w:tcPr>
            <w:tcW w:w="986"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923ED10">
            <w:pPr>
              <w:spacing w:after="0" w:line="320" w:lineRule="auto"/>
              <w:jc w:val="center"/>
            </w:pPr>
            <w:r>
              <w:rPr>
                <w:b/>
                <w:bCs/>
                <w:color w:val="FFFFFF"/>
                <w:sz w:val="19"/>
                <w:szCs w:val="19"/>
              </w:rPr>
              <w:t>锁定测试集 IoU</w:t>
            </w:r>
          </w:p>
        </w:tc>
        <w:tc>
          <w:tcPr>
            <w:tcW w:w="986"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205E91D">
            <w:pPr>
              <w:spacing w:after="0" w:line="320" w:lineRule="auto"/>
              <w:jc w:val="center"/>
            </w:pPr>
            <w:r>
              <w:rPr>
                <w:b/>
                <w:bCs/>
                <w:color w:val="FFFFFF"/>
                <w:sz w:val="19"/>
                <w:szCs w:val="19"/>
              </w:rPr>
              <w:t>召回率</w:t>
            </w:r>
          </w:p>
        </w:tc>
        <w:tc>
          <w:tcPr>
            <w:tcW w:w="986"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FDFCFFC">
            <w:pPr>
              <w:spacing w:after="0" w:line="320" w:lineRule="auto"/>
              <w:jc w:val="center"/>
            </w:pPr>
            <w:r>
              <w:rPr>
                <w:b/>
                <w:bCs/>
                <w:color w:val="FFFFFF"/>
                <w:sz w:val="19"/>
                <w:szCs w:val="19"/>
              </w:rPr>
              <w:t>4K 模型 P95 (ms)</w:t>
            </w:r>
          </w:p>
        </w:tc>
        <w:tc>
          <w:tcPr>
            <w:tcW w:w="986"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502AB87">
            <w:pPr>
              <w:spacing w:after="0" w:line="320" w:lineRule="auto"/>
              <w:jc w:val="center"/>
            </w:pPr>
            <w:r>
              <w:rPr>
                <w:b/>
                <w:bCs/>
                <w:color w:val="FFFFFF"/>
                <w:sz w:val="19"/>
                <w:szCs w:val="19"/>
              </w:rPr>
              <w:t>4K 显存 (MB)</w:t>
            </w:r>
          </w:p>
        </w:tc>
        <w:tc>
          <w:tcPr>
            <w:tcW w:w="99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9D0DED4">
            <w:pPr>
              <w:spacing w:after="0" w:line="320" w:lineRule="auto"/>
              <w:jc w:val="center"/>
            </w:pPr>
            <w:r>
              <w:rPr>
                <w:b/>
                <w:bCs/>
                <w:color w:val="FFFFFF"/>
                <w:sz w:val="19"/>
                <w:szCs w:val="19"/>
              </w:rPr>
              <w:t>门控</w:t>
            </w:r>
          </w:p>
        </w:tc>
      </w:tr>
      <w:tr w14:paraId="743A8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1F5CD46">
            <w:pPr>
              <w:spacing w:after="0" w:line="320" w:lineRule="auto"/>
              <w:jc w:val="left"/>
            </w:pPr>
            <w:r>
              <w:rPr>
                <w:b w:val="0"/>
                <w:bCs w:val="0"/>
                <w:color w:val="18323A"/>
                <w:sz w:val="18"/>
                <w:szCs w:val="18"/>
              </w:rPr>
              <w:t>ConvNeXt U-Net baseline</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C40EECA">
            <w:pPr>
              <w:spacing w:after="0" w:line="320" w:lineRule="auto"/>
              <w:jc w:val="left"/>
            </w:pPr>
            <w:r>
              <w:rPr>
                <w:b w:val="0"/>
                <w:bCs w:val="0"/>
                <w:color w:val="18323A"/>
                <w:sz w:val="18"/>
                <w:szCs w:val="18"/>
              </w:rPr>
              <w:t>—</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ABFE392">
            <w:pPr>
              <w:spacing w:after="0" w:line="320" w:lineRule="auto"/>
              <w:jc w:val="left"/>
            </w:pPr>
            <w:r>
              <w:rPr>
                <w:b w:val="0"/>
                <w:bCs w:val="0"/>
                <w:color w:val="18323A"/>
                <w:sz w:val="18"/>
                <w:szCs w:val="18"/>
              </w:rPr>
              <w:t>—</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415DF93">
            <w:pPr>
              <w:spacing w:after="0" w:line="320" w:lineRule="auto"/>
              <w:jc w:val="left"/>
            </w:pPr>
            <w:r>
              <w:rPr>
                <w:b w:val="0"/>
                <w:bCs w:val="0"/>
                <w:color w:val="18323A"/>
                <w:sz w:val="18"/>
                <w:szCs w:val="18"/>
              </w:rPr>
              <w:t>0.8987 ± 0.0000</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ECF072E">
            <w:pPr>
              <w:spacing w:after="0" w:line="320" w:lineRule="auto"/>
              <w:jc w:val="left"/>
            </w:pPr>
            <w:r>
              <w:rPr>
                <w:b w:val="0"/>
                <w:bCs w:val="0"/>
                <w:color w:val="18323A"/>
                <w:sz w:val="18"/>
                <w:szCs w:val="18"/>
              </w:rPr>
              <w:t>0.8164</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ED45B79">
            <w:pPr>
              <w:spacing w:after="0" w:line="320" w:lineRule="auto"/>
              <w:jc w:val="left"/>
            </w:pPr>
            <w:r>
              <w:rPr>
                <w:b w:val="0"/>
                <w:bCs w:val="0"/>
                <w:color w:val="18323A"/>
                <w:sz w:val="18"/>
                <w:szCs w:val="18"/>
              </w:rPr>
              <w:t>0.8908</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C66D402">
            <w:pPr>
              <w:spacing w:after="0" w:line="320" w:lineRule="auto"/>
              <w:jc w:val="left"/>
            </w:pPr>
            <w:r>
              <w:rPr>
                <w:b w:val="0"/>
                <w:bCs w:val="0"/>
                <w:color w:val="18323A"/>
                <w:sz w:val="18"/>
                <w:szCs w:val="18"/>
              </w:rPr>
              <w:t>800.159</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2DEC403">
            <w:pPr>
              <w:spacing w:after="0" w:line="320" w:lineRule="auto"/>
              <w:jc w:val="left"/>
            </w:pPr>
            <w:r>
              <w:rPr>
                <w:b w:val="0"/>
                <w:bCs w:val="0"/>
                <w:color w:val="18323A"/>
                <w:sz w:val="18"/>
                <w:szCs w:val="18"/>
              </w:rPr>
              <w:t>656.318</w:t>
            </w:r>
          </w:p>
        </w:tc>
        <w:tc>
          <w:tcPr>
            <w:tcW w:w="99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E9FEBB7">
            <w:pPr>
              <w:spacing w:after="0" w:line="320" w:lineRule="auto"/>
              <w:jc w:val="left"/>
            </w:pPr>
            <w:r>
              <w:rPr>
                <w:b w:val="0"/>
                <w:bCs w:val="0"/>
                <w:color w:val="18323A"/>
                <w:sz w:val="18"/>
                <w:szCs w:val="18"/>
              </w:rPr>
              <w:t>—</w:t>
            </w:r>
          </w:p>
        </w:tc>
      </w:tr>
      <w:tr w14:paraId="25B39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98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8DA8DD1">
            <w:pPr>
              <w:spacing w:after="0" w:line="320" w:lineRule="auto"/>
              <w:jc w:val="left"/>
            </w:pPr>
            <w:r>
              <w:rPr>
                <w:b w:val="0"/>
                <w:bCs w:val="0"/>
                <w:color w:val="18323A"/>
                <w:sz w:val="18"/>
                <w:szCs w:val="18"/>
              </w:rPr>
              <w:t>multiscale_depthwise_unet</w:t>
            </w:r>
          </w:p>
        </w:tc>
        <w:tc>
          <w:tcPr>
            <w:tcW w:w="98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AD928EB">
            <w:pPr>
              <w:spacing w:after="0" w:line="320" w:lineRule="auto"/>
              <w:jc w:val="left"/>
            </w:pPr>
            <w:r>
              <w:rPr>
                <w:b w:val="0"/>
                <w:bCs w:val="0"/>
                <w:color w:val="18323A"/>
                <w:sz w:val="18"/>
                <w:szCs w:val="18"/>
              </w:rPr>
              <w:t>29,414</w:t>
            </w:r>
          </w:p>
        </w:tc>
        <w:tc>
          <w:tcPr>
            <w:tcW w:w="98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ED42C9F">
            <w:pPr>
              <w:spacing w:after="0" w:line="320" w:lineRule="auto"/>
              <w:jc w:val="left"/>
            </w:pPr>
            <w:r>
              <w:rPr>
                <w:b w:val="0"/>
                <w:bCs w:val="0"/>
                <w:color w:val="18323A"/>
                <w:sz w:val="18"/>
                <w:szCs w:val="18"/>
              </w:rPr>
              <w:t>0.2974</w:t>
            </w:r>
          </w:p>
        </w:tc>
        <w:tc>
          <w:tcPr>
            <w:tcW w:w="98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5594051">
            <w:pPr>
              <w:spacing w:after="0" w:line="320" w:lineRule="auto"/>
              <w:jc w:val="left"/>
            </w:pPr>
            <w:r>
              <w:rPr>
                <w:b w:val="0"/>
                <w:bCs w:val="0"/>
                <w:color w:val="18323A"/>
                <w:sz w:val="18"/>
                <w:szCs w:val="18"/>
              </w:rPr>
              <w:t>0.8978 ± 0.0113</w:t>
            </w:r>
          </w:p>
        </w:tc>
        <w:tc>
          <w:tcPr>
            <w:tcW w:w="98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000AC87">
            <w:pPr>
              <w:spacing w:after="0" w:line="320" w:lineRule="auto"/>
              <w:jc w:val="left"/>
            </w:pPr>
            <w:r>
              <w:rPr>
                <w:b w:val="0"/>
                <w:bCs w:val="0"/>
                <w:color w:val="18323A"/>
                <w:sz w:val="18"/>
                <w:szCs w:val="18"/>
              </w:rPr>
              <w:t>0.8149 ± 0.0183</w:t>
            </w:r>
          </w:p>
        </w:tc>
        <w:tc>
          <w:tcPr>
            <w:tcW w:w="98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0B01748">
            <w:pPr>
              <w:spacing w:after="0" w:line="320" w:lineRule="auto"/>
              <w:jc w:val="left"/>
            </w:pPr>
            <w:r>
              <w:rPr>
                <w:b w:val="0"/>
                <w:bCs w:val="0"/>
                <w:color w:val="18323A"/>
                <w:sz w:val="18"/>
                <w:szCs w:val="18"/>
              </w:rPr>
              <w:t>0.8933</w:t>
            </w:r>
          </w:p>
        </w:tc>
        <w:tc>
          <w:tcPr>
            <w:tcW w:w="98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F1EF97E">
            <w:pPr>
              <w:spacing w:after="0" w:line="320" w:lineRule="auto"/>
              <w:jc w:val="left"/>
            </w:pPr>
            <w:r>
              <w:rPr>
                <w:b w:val="0"/>
                <w:bCs w:val="0"/>
                <w:color w:val="18323A"/>
                <w:sz w:val="18"/>
                <w:szCs w:val="18"/>
              </w:rPr>
              <w:t>4.25</w:t>
            </w:r>
          </w:p>
        </w:tc>
        <w:tc>
          <w:tcPr>
            <w:tcW w:w="98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433DE30">
            <w:pPr>
              <w:spacing w:after="0" w:line="320" w:lineRule="auto"/>
              <w:jc w:val="left"/>
            </w:pPr>
            <w:r>
              <w:rPr>
                <w:b w:val="0"/>
                <w:bCs w:val="0"/>
                <w:color w:val="18323A"/>
                <w:sz w:val="18"/>
                <w:szCs w:val="18"/>
              </w:rPr>
              <w:t>20.14</w:t>
            </w:r>
          </w:p>
        </w:tc>
        <w:tc>
          <w:tcPr>
            <w:tcW w:w="99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4EB05A4">
            <w:pPr>
              <w:spacing w:after="0" w:line="320" w:lineRule="auto"/>
              <w:jc w:val="left"/>
            </w:pPr>
            <w:r>
              <w:rPr>
                <w:b w:val="0"/>
                <w:bCs w:val="0"/>
                <w:color w:val="18323A"/>
                <w:sz w:val="18"/>
                <w:szCs w:val="18"/>
              </w:rPr>
              <w:t>hold</w:t>
            </w:r>
          </w:p>
        </w:tc>
      </w:tr>
      <w:tr w14:paraId="55F0F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BEFBE5F">
            <w:pPr>
              <w:spacing w:after="0" w:line="320" w:lineRule="auto"/>
              <w:jc w:val="left"/>
            </w:pPr>
            <w:r>
              <w:rPr>
                <w:b/>
                <w:bCs/>
                <w:color w:val="18323A"/>
                <w:sz w:val="18"/>
                <w:szCs w:val="18"/>
              </w:rPr>
              <w:t>residual_attention_unet（主线）</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F27E463">
            <w:pPr>
              <w:spacing w:after="0" w:line="320" w:lineRule="auto"/>
              <w:jc w:val="left"/>
            </w:pPr>
            <w:r>
              <w:rPr>
                <w:b/>
                <w:bCs/>
                <w:color w:val="18323A"/>
                <w:sz w:val="18"/>
                <w:szCs w:val="18"/>
              </w:rPr>
              <w:t>403,785</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E94AF3E">
            <w:pPr>
              <w:spacing w:after="0" w:line="320" w:lineRule="auto"/>
              <w:jc w:val="left"/>
            </w:pPr>
            <w:r>
              <w:rPr>
                <w:b/>
                <w:bCs/>
                <w:color w:val="18323A"/>
                <w:sz w:val="18"/>
                <w:szCs w:val="18"/>
              </w:rPr>
              <w:t>0.1872</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0CA13F0">
            <w:pPr>
              <w:spacing w:after="0" w:line="320" w:lineRule="auto"/>
              <w:jc w:val="left"/>
            </w:pPr>
            <w:r>
              <w:rPr>
                <w:b/>
                <w:bCs/>
                <w:color w:val="18323A"/>
                <w:sz w:val="18"/>
                <w:szCs w:val="18"/>
              </w:rPr>
              <w:t>0.917681</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4CB7EFB">
            <w:pPr>
              <w:spacing w:after="0" w:line="320" w:lineRule="auto"/>
              <w:jc w:val="left"/>
            </w:pPr>
            <w:r>
              <w:rPr>
                <w:b/>
                <w:bCs/>
                <w:color w:val="18323A"/>
                <w:sz w:val="18"/>
                <w:szCs w:val="18"/>
              </w:rPr>
              <w:t>0.848335</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C27026D">
            <w:pPr>
              <w:spacing w:after="0" w:line="320" w:lineRule="auto"/>
              <w:jc w:val="left"/>
            </w:pPr>
            <w:r>
              <w:rPr>
                <w:b/>
                <w:bCs/>
                <w:color w:val="18323A"/>
                <w:sz w:val="18"/>
                <w:szCs w:val="18"/>
              </w:rPr>
              <w:t>0.9099</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BBB9A7A">
            <w:pPr>
              <w:spacing w:after="0" w:line="320" w:lineRule="auto"/>
              <w:jc w:val="left"/>
            </w:pPr>
            <w:r>
              <w:rPr>
                <w:b/>
                <w:bCs/>
                <w:color w:val="18323A"/>
                <w:sz w:val="18"/>
                <w:szCs w:val="18"/>
              </w:rPr>
              <w:t>724.432</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6B74159">
            <w:pPr>
              <w:spacing w:after="0" w:line="320" w:lineRule="auto"/>
              <w:jc w:val="left"/>
            </w:pPr>
            <w:r>
              <w:rPr>
                <w:b/>
                <w:bCs/>
                <w:color w:val="18323A"/>
                <w:sz w:val="18"/>
                <w:szCs w:val="18"/>
              </w:rPr>
              <w:t>723.579</w:t>
            </w:r>
          </w:p>
        </w:tc>
        <w:tc>
          <w:tcPr>
            <w:tcW w:w="99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3B4696E">
            <w:pPr>
              <w:spacing w:after="0" w:line="320" w:lineRule="auto"/>
              <w:jc w:val="left"/>
            </w:pPr>
            <w:r>
              <w:rPr>
                <w:b/>
                <w:bCs/>
                <w:color w:val="18323A"/>
                <w:sz w:val="18"/>
                <w:szCs w:val="18"/>
              </w:rPr>
              <w:t>pass</w:t>
            </w:r>
          </w:p>
        </w:tc>
      </w:tr>
    </w:tbl>
    <w:p w14:paraId="7295828B">
      <w:pPr>
        <w:spacing w:after="100"/>
      </w:pPr>
    </w:p>
    <w:p w14:paraId="185740E9">
      <w:pPr>
        <w:widowControl/>
        <w:spacing w:after="160" w:line="390" w:lineRule="auto"/>
        <w:jc w:val="both"/>
      </w:pPr>
      <w:r>
        <w:t>主线在锁定代理测试集上 Dice 0.917681、IoU 0.848335；三种子 Dice 0.914894 ± 0.004139、IoU 0.8435 ± 0.0071；空 mask 率 0、过分割率 0；Foreground Dice 0.9032、IoU 0.8237。</w:t>
      </w:r>
    </w:p>
    <w:p w14:paraId="501C6E38">
      <w:pPr>
        <w:widowControl/>
        <w:spacing w:after="160" w:line="390" w:lineRule="auto"/>
        <w:jc w:val="both"/>
      </w:pPr>
      <w:r>
        <w:t>4K runtime gate 同协议对比显示，Residual Attention 候选相对上一版 ConvNeXt 主线的相对变化为：模型 P50 −19.347%、模型 P95 −9.464%、端到端 P95 +0.012%、显存 +10.248%。延迟变化为负数表示候选耗时降低，显存变化为正数表示候选占用增加。</w:t>
      </w:r>
    </w:p>
    <w:p w14:paraId="1B206E8A">
      <w:pPr>
        <w:widowControl/>
        <w:spacing w:after="160" w:line="390" w:lineRule="auto"/>
        <w:jc w:val="both"/>
      </w:pPr>
      <w:r>
        <w:t>live fast runtime gate 同协议对比显示，当前生产 Residual Attention 服务 E2E P95 176.457 ms、模型 P95 36.377 ms；上一版 ConvNeXt 主线服务 E2E P95 182.601 ms、模型 P95 59.531 ms；当前生产相对变化为服务 E2E P95 −3.365%、模型 P95 −38.894%。</w:t>
      </w:r>
    </w:p>
    <w:p w14:paraId="271792C9">
      <w:pPr>
        <w:pStyle w:val="3"/>
        <w:keepNext/>
        <w:keepLines/>
      </w:pPr>
      <w:bookmarkStart w:id="88" w:name="_Toc8470"/>
      <w:r>
        <w:t>5.2.4 创新点与解决的关键问题</w:t>
      </w:r>
      <w:bookmarkEnd w:id="88"/>
    </w:p>
    <w:p w14:paraId="5AC42EEE">
      <w:pPr>
        <w:pStyle w:val="21"/>
        <w:keepNext w:val="0"/>
        <w:widowControl/>
        <w:numPr>
          <w:ilvl w:val="0"/>
          <w:numId w:val="28"/>
        </w:numPr>
        <w:spacing w:after="90" w:line="360" w:lineRule="auto"/>
        <w:jc w:val="both"/>
      </w:pPr>
      <w:r>
        <w:rPr>
          <w:b/>
          <w:bCs/>
        </w:rPr>
        <w:t>同协议多候选可复现对比</w:t>
      </w:r>
      <w:r>
        <w:t>：在相同数据清单、来源分组切分、预处理与评价协议下，对三个候选家族完成可复现选型，每个候选均产出配置、checkpoint、manifest、阈值扫描与中英文对比报告，仅在独立测试集上超过当前主线且通过严格运行门控后才允许申请替换比赛配置。</w:t>
      </w:r>
    </w:p>
    <w:p w14:paraId="730F613F">
      <w:pPr>
        <w:pStyle w:val="21"/>
        <w:keepNext w:val="0"/>
        <w:widowControl/>
        <w:numPr>
          <w:ilvl w:val="0"/>
          <w:numId w:val="28"/>
        </w:numPr>
        <w:spacing w:after="90" w:line="360" w:lineRule="auto"/>
        <w:jc w:val="both"/>
      </w:pPr>
      <w:r>
        <w:rPr>
          <w:b/>
          <w:bCs/>
        </w:rPr>
        <w:t>4K 文件证据链与视频流低延迟路径共享同一 checkpoint 与同一四类 mask 输出契约</w:t>
      </w:r>
      <w:r>
        <w:t xml:space="preserve">：4K 走 tiled 全证据（P95 5.78 s），实时走 live_fast 960 长边 JPEG overlay（P95 176 ms），两路径共用 </w:t>
      </w:r>
      <w:r>
        <w:rPr>
          <w:rFonts w:ascii="Consolas" w:hAnsi="Consolas" w:eastAsia="微软雅黑" w:cs="Consolas"/>
          <w:color w:val="294850"/>
          <w:sz w:val="19"/>
          <w:szCs w:val="19"/>
          <w:shd w:val="clear" w:fill="EEF3F4"/>
        </w:rPr>
        <w:t>keyframe_residual_attention_unet_s20260715_20260715</w:t>
      </w:r>
      <w:r>
        <w:t xml:space="preserve"> checkpoint，避免维护双模型带来的版本漂移。</w:t>
      </w:r>
    </w:p>
    <w:p w14:paraId="1A2563B9">
      <w:pPr>
        <w:pStyle w:val="21"/>
        <w:keepNext w:val="0"/>
        <w:widowControl/>
        <w:numPr>
          <w:ilvl w:val="0"/>
          <w:numId w:val="28"/>
        </w:numPr>
        <w:spacing w:after="90" w:line="360" w:lineRule="auto"/>
        <w:jc w:val="both"/>
      </w:pPr>
      <w:r>
        <w:rPr>
          <w:b/>
          <w:bCs/>
        </w:rPr>
        <w:t>骨活性连续谱 v2 表达灰色地带</w:t>
      </w:r>
      <w:r>
        <w:t xml:space="preserve">：五元输出 </w:t>
      </w:r>
      <w:r>
        <w:rPr>
          <w:rFonts w:ascii="Consolas" w:hAnsi="Consolas" w:eastAsia="微软雅黑" w:cs="Consolas"/>
          <w:color w:val="294850"/>
          <w:sz w:val="19"/>
          <w:szCs w:val="19"/>
          <w:shd w:val="clear" w:fill="EEF3F4"/>
        </w:rPr>
        <w:t>low_activity_candidate(1, 暗红)</w:t>
      </w:r>
      <w:r>
        <w:t>、</w:t>
      </w:r>
      <w:r>
        <w:rPr>
          <w:rFonts w:ascii="Consolas" w:hAnsi="Consolas" w:eastAsia="微软雅黑" w:cs="Consolas"/>
          <w:color w:val="294850"/>
          <w:sz w:val="19"/>
          <w:szCs w:val="19"/>
          <w:shd w:val="clear" w:fill="EEF3F4"/>
        </w:rPr>
        <w:t>transition_candidate(2, 土黄)</w:t>
      </w:r>
      <w:r>
        <w:t>、</w:t>
      </w:r>
      <w:r>
        <w:rPr>
          <w:rFonts w:ascii="Consolas" w:hAnsi="Consolas" w:eastAsia="微软雅黑" w:cs="Consolas"/>
          <w:color w:val="294850"/>
          <w:sz w:val="19"/>
          <w:szCs w:val="19"/>
          <w:shd w:val="clear" w:fill="EEF3F4"/>
        </w:rPr>
        <w:t>high_activity_candidate(3, 青绿)</w:t>
      </w:r>
      <w:r>
        <w:t>、</w:t>
      </w:r>
      <w:r>
        <w:rPr>
          <w:rFonts w:ascii="Consolas" w:hAnsi="Consolas" w:eastAsia="微软雅黑" w:cs="Consolas"/>
          <w:color w:val="294850"/>
          <w:sz w:val="19"/>
          <w:szCs w:val="19"/>
          <w:shd w:val="clear" w:fill="EEF3F4"/>
        </w:rPr>
        <w:t>ignore_region(4, 灰)</w:t>
      </w:r>
      <w:r>
        <w:t>、</w:t>
      </w:r>
      <w:r>
        <w:rPr>
          <w:rFonts w:ascii="Consolas" w:hAnsi="Consolas" w:eastAsia="微软雅黑" w:cs="Consolas"/>
          <w:color w:val="294850"/>
          <w:sz w:val="19"/>
          <w:szCs w:val="19"/>
          <w:shd w:val="clear" w:fill="EEF3F4"/>
        </w:rPr>
        <w:t>activity_score(0-1 灰度)</w:t>
      </w:r>
      <w:r>
        <w:t>，把传统"坏死骨/活骨"二分扩展为含灰色地带的复核导向表达。标签词典明确：上述标签表达术中信号与复核优先级，不能直接等同病理坏死、手术切缘或可保留结论。</w:t>
      </w:r>
    </w:p>
    <w:p w14:paraId="093F2125">
      <w:pPr>
        <w:pStyle w:val="21"/>
        <w:keepNext w:val="0"/>
        <w:widowControl/>
        <w:numPr>
          <w:ilvl w:val="0"/>
          <w:numId w:val="28"/>
        </w:numPr>
        <w:spacing w:after="90" w:line="360" w:lineRule="auto"/>
        <w:jc w:val="both"/>
      </w:pPr>
      <w:r>
        <w:rPr>
          <w:b/>
          <w:bCs/>
        </w:rPr>
        <w:t>影像基础结果与患者条件结果双轨保留 + no-harm 回退</w:t>
      </w:r>
      <w:r>
        <w:t xml:space="preserve">：患者条件模型未通过 no-harm、校准、边界位移、亚组独立验证前，运行时强制 </w:t>
      </w:r>
      <w:r>
        <w:rPr>
          <w:rFonts w:ascii="Consolas" w:hAnsi="Consolas" w:eastAsia="微软雅黑" w:cs="Consolas"/>
          <w:color w:val="294850"/>
          <w:sz w:val="19"/>
          <w:szCs w:val="19"/>
          <w:shd w:val="clear" w:fill="EEF3F4"/>
        </w:rPr>
        <w:t>spatial_effect_applied=false</w:t>
      </w:r>
      <w:r>
        <w:t>、</w:t>
      </w:r>
      <w:r>
        <w:rPr>
          <w:rFonts w:ascii="Consolas" w:hAnsi="Consolas" w:eastAsia="微软雅黑" w:cs="Consolas"/>
          <w:color w:val="294850"/>
          <w:sz w:val="19"/>
          <w:szCs w:val="19"/>
          <w:shd w:val="clear" w:fill="EEF3F4"/>
        </w:rPr>
        <w:t>delta=0</w:t>
      </w:r>
      <w:r>
        <w:t>，概率回退为影像基础，差异 mask 全零，不确定性图保留，失败原因码逐样本记录。</w:t>
      </w:r>
    </w:p>
    <w:p w14:paraId="3EB8A817">
      <w:pPr>
        <w:pStyle w:val="21"/>
        <w:keepNext w:val="0"/>
        <w:widowControl/>
        <w:numPr>
          <w:ilvl w:val="0"/>
          <w:numId w:val="28"/>
        </w:numPr>
        <w:spacing w:after="90" w:line="360" w:lineRule="auto"/>
        <w:jc w:val="both"/>
      </w:pPr>
      <w:r>
        <w:rPr>
          <w:b/>
          <w:bCs/>
        </w:rPr>
        <w:t>prompt-assisted review 与 MedSAM2 契约</w:t>
      </w:r>
      <w:r>
        <w:t>：</w:t>
      </w:r>
      <w:r>
        <w:rPr>
          <w:rFonts w:ascii="Consolas" w:hAnsi="Consolas" w:eastAsia="微软雅黑" w:cs="Consolas"/>
          <w:color w:val="294850"/>
          <w:sz w:val="19"/>
          <w:szCs w:val="19"/>
          <w:shd w:val="clear" w:fill="EEF3F4"/>
        </w:rPr>
        <w:t>medsam2_osteo_promptable</w:t>
      </w:r>
      <w:r>
        <w:t xml:space="preserve"> 当前实现为 prompt contract fallback，接收医生 ROI、bbox 或 point prompt，生成可复核的二值 mask 和 overlay，用于真实 MedSAM/SAM2 checkpoint 接入前的工程闭环。</w:t>
      </w:r>
      <w:r>
        <w:rPr>
          <w:rFonts w:ascii="Consolas" w:hAnsi="Consolas" w:eastAsia="微软雅黑" w:cs="Consolas"/>
          <w:color w:val="294850"/>
          <w:sz w:val="19"/>
          <w:szCs w:val="19"/>
          <w:shd w:val="clear" w:fill="EEF3F4"/>
        </w:rPr>
        <w:t>prompt_fallback_enabled=true</w:t>
      </w:r>
      <w:r>
        <w:t>、</w:t>
      </w:r>
      <w:r>
        <w:rPr>
          <w:rFonts w:ascii="Consolas" w:hAnsi="Consolas" w:eastAsia="微软雅黑" w:cs="Consolas"/>
          <w:color w:val="294850"/>
          <w:sz w:val="19"/>
          <w:szCs w:val="19"/>
          <w:shd w:val="clear" w:fill="EEF3F4"/>
        </w:rPr>
        <w:t>point_radius_px=12</w:t>
      </w:r>
      <w:r>
        <w:t xml:space="preserve">，模型清单明确给出 </w:t>
      </w:r>
      <w:r>
        <w:rPr>
          <w:rFonts w:ascii="Consolas" w:hAnsi="Consolas" w:eastAsia="微软雅黑" w:cs="Consolas"/>
          <w:color w:val="294850"/>
          <w:sz w:val="19"/>
          <w:szCs w:val="19"/>
          <w:shd w:val="clear" w:fill="EEF3F4"/>
        </w:rPr>
        <w:t>medsam_checkpoint_missing_prompt_fallback</w:t>
      </w:r>
      <w:r>
        <w:t xml:space="preserve"> warning，不进行 MedSAM2 权重推理。</w:t>
      </w:r>
    </w:p>
    <w:p w14:paraId="590FAE94">
      <w:pPr>
        <w:pStyle w:val="2"/>
        <w:keepNext/>
        <w:keepLines/>
      </w:pPr>
      <w:bookmarkStart w:id="89" w:name="_Toc30475"/>
      <w:r>
        <w:t>5.3 模型评价指标</w:t>
      </w:r>
      <w:bookmarkEnd w:id="89"/>
    </w:p>
    <w:p w14:paraId="6788D1E3">
      <w:pPr>
        <w:widowControl/>
        <w:spacing w:after="160" w:line="390" w:lineRule="auto"/>
        <w:jc w:val="both"/>
      </w:pPr>
      <w:r>
        <w:t>平台评价指标体系按"分割 / 分类 / 实时性 / 校准 / 分层"五个维度组织，所有指标在报告中必须显式标注来源域：目标域、公开代理域或异域代理。</w:t>
      </w:r>
    </w:p>
    <w:p w14:paraId="1BB6D3A8">
      <w:pPr>
        <w:pStyle w:val="3"/>
        <w:keepNext/>
        <w:keepLines/>
      </w:pPr>
      <w:bookmarkStart w:id="90" w:name="_Toc5811"/>
      <w:r>
        <w:t>5.3.1 分割指标</w:t>
      </w:r>
      <w:bookmarkEnd w:id="90"/>
    </w:p>
    <w:p w14:paraId="068BF7E5">
      <w:pPr>
        <w:pStyle w:val="21"/>
        <w:keepNext w:val="0"/>
        <w:widowControl/>
        <w:numPr>
          <w:ilvl w:val="0"/>
          <w:numId w:val="29"/>
        </w:numPr>
        <w:spacing w:after="90" w:line="360" w:lineRule="auto"/>
        <w:jc w:val="both"/>
      </w:pPr>
      <w:r>
        <w:rPr>
          <w:b/>
          <w:bCs/>
        </w:rPr>
        <w:t>Dice 系数</w:t>
      </w:r>
      <w:r>
        <w:t>：前景像素重叠度，主线锁定代理测试集 0.917681，三种子 0.914894 ± 0.004139。</w:t>
      </w:r>
    </w:p>
    <w:p w14:paraId="533380FF">
      <w:pPr>
        <w:pStyle w:val="21"/>
        <w:keepNext w:val="0"/>
        <w:widowControl/>
        <w:numPr>
          <w:ilvl w:val="0"/>
          <w:numId w:val="29"/>
        </w:numPr>
        <w:spacing w:after="90" w:line="360" w:lineRule="auto"/>
        <w:jc w:val="both"/>
      </w:pPr>
      <w:r>
        <w:rPr>
          <w:b/>
          <w:bCs/>
        </w:rPr>
        <w:t>IoU（Jaccard）</w:t>
      </w:r>
      <w:r>
        <w:t>：前景交并比，主线锁定代理测试集 0.848335，三种子 0.8435 ± 0.0071。</w:t>
      </w:r>
    </w:p>
    <w:p w14:paraId="74E1C272">
      <w:pPr>
        <w:pStyle w:val="21"/>
        <w:keepNext w:val="0"/>
        <w:widowControl/>
        <w:numPr>
          <w:ilvl w:val="0"/>
          <w:numId w:val="29"/>
        </w:numPr>
        <w:spacing w:after="90" w:line="360" w:lineRule="auto"/>
        <w:jc w:val="both"/>
      </w:pPr>
      <w:r>
        <w:rPr>
          <w:b/>
          <w:bCs/>
        </w:rPr>
        <w:t>召回率（Sensitivity）</w:t>
      </w:r>
      <w:r>
        <w:t>：主线 0.9099。</w:t>
      </w:r>
    </w:p>
    <w:p w14:paraId="145AAD26">
      <w:pPr>
        <w:pStyle w:val="21"/>
        <w:keepNext w:val="0"/>
        <w:widowControl/>
        <w:numPr>
          <w:ilvl w:val="0"/>
          <w:numId w:val="29"/>
        </w:numPr>
        <w:spacing w:after="90" w:line="360" w:lineRule="auto"/>
        <w:jc w:val="both"/>
      </w:pPr>
      <w:r>
        <w:rPr>
          <w:b/>
          <w:bCs/>
        </w:rPr>
        <w:t>空掩膜率</w:t>
      </w:r>
      <w:r>
        <w:t>：测试集中模型输出全零 mask 的比例，主线为 0。</w:t>
      </w:r>
    </w:p>
    <w:p w14:paraId="0AB9B6CC">
      <w:pPr>
        <w:pStyle w:val="21"/>
        <w:keepNext w:val="0"/>
        <w:widowControl/>
        <w:numPr>
          <w:ilvl w:val="0"/>
          <w:numId w:val="29"/>
        </w:numPr>
        <w:spacing w:after="90" w:line="360" w:lineRule="auto"/>
        <w:jc w:val="both"/>
      </w:pPr>
      <w:r>
        <w:rPr>
          <w:b/>
          <w:bCs/>
        </w:rPr>
        <w:t>过分割率</w:t>
      </w:r>
      <w:r>
        <w:t>：模型预测前景中真值背景的比例，主线为 0。</w:t>
      </w:r>
    </w:p>
    <w:p w14:paraId="154EADC8">
      <w:pPr>
        <w:pStyle w:val="3"/>
        <w:keepNext/>
        <w:keepLines/>
      </w:pPr>
      <w:bookmarkStart w:id="91" w:name="_Toc20113"/>
      <w:r>
        <w:t>5.3.2 分类指标</w:t>
      </w:r>
      <w:bookmarkEnd w:id="91"/>
    </w:p>
    <w:p w14:paraId="53F15362">
      <w:pPr>
        <w:widowControl/>
        <w:spacing w:after="160" w:line="390" w:lineRule="auto"/>
        <w:jc w:val="both"/>
      </w:pPr>
      <w:r>
        <w:t xml:space="preserve">按 </w:t>
      </w:r>
      <w:r>
        <w:rPr>
          <w:rFonts w:ascii="Consolas" w:hAnsi="Consolas" w:eastAsia="微软雅黑" w:cs="Consolas"/>
          <w:color w:val="294850"/>
          <w:sz w:val="19"/>
          <w:szCs w:val="19"/>
          <w:shd w:val="clear" w:fill="EEF3F4"/>
        </w:rPr>
        <w:t>configs/tasks/osteo_vision.yml</w:t>
      </w:r>
      <w:r>
        <w:t xml:space="preserve"> 的 </w:t>
      </w:r>
      <w:r>
        <w:rPr>
          <w:rFonts w:ascii="Consolas" w:hAnsi="Consolas" w:eastAsia="微软雅黑" w:cs="Consolas"/>
          <w:color w:val="294850"/>
          <w:sz w:val="19"/>
          <w:szCs w:val="19"/>
          <w:shd w:val="clear" w:fill="EEF3F4"/>
        </w:rPr>
        <w:t>metrics</w:t>
      </w:r>
      <w:r>
        <w:t xml:space="preserve"> 字段定义，分类任务采用 Accuracy（Acc）、Sensitivity（Sen）、Specificity（Spe）、Precision、F1 与 AUC。骨活性多任务 v2 候选在 D074 代理测试集上 </w:t>
      </w:r>
      <w:r>
        <w:rPr>
          <w:rFonts w:ascii="Consolas" w:hAnsi="Consolas" w:eastAsia="微软雅黑" w:cs="Consolas"/>
          <w:color w:val="294850"/>
          <w:sz w:val="19"/>
          <w:szCs w:val="19"/>
          <w:shd w:val="clear" w:fill="EEF3F4"/>
        </w:rPr>
        <w:t>class_accuracy=0.7240</w:t>
      </w:r>
      <w:r>
        <w:t>、</w:t>
      </w:r>
      <w:r>
        <w:rPr>
          <w:rFonts w:ascii="Consolas" w:hAnsi="Consolas" w:eastAsia="微软雅黑" w:cs="Consolas"/>
          <w:color w:val="294850"/>
          <w:sz w:val="19"/>
          <w:szCs w:val="19"/>
          <w:shd w:val="clear" w:fill="EEF3F4"/>
        </w:rPr>
        <w:t>macro_dice=0.733064</w:t>
      </w:r>
      <w:r>
        <w:t>、</w:t>
      </w:r>
      <w:r>
        <w:rPr>
          <w:rFonts w:ascii="Consolas" w:hAnsi="Consolas" w:eastAsia="微软雅黑" w:cs="Consolas"/>
          <w:color w:val="294850"/>
          <w:sz w:val="19"/>
          <w:szCs w:val="19"/>
          <w:shd w:val="clear" w:fill="EEF3F4"/>
        </w:rPr>
        <w:t>low_activity_dice=0.8036</w:t>
      </w:r>
      <w:r>
        <w:t>、</w:t>
      </w:r>
      <w:r>
        <w:rPr>
          <w:rFonts w:ascii="Consolas" w:hAnsi="Consolas" w:eastAsia="微软雅黑" w:cs="Consolas"/>
          <w:color w:val="294850"/>
          <w:sz w:val="19"/>
          <w:szCs w:val="19"/>
          <w:shd w:val="clear" w:fill="EEF3F4"/>
        </w:rPr>
        <w:t>transition_dice=0.6107</w:t>
      </w:r>
      <w:r>
        <w:t>、</w:t>
      </w:r>
      <w:r>
        <w:rPr>
          <w:rFonts w:ascii="Consolas" w:hAnsi="Consolas" w:eastAsia="微软雅黑" w:cs="Consolas"/>
          <w:color w:val="294850"/>
          <w:sz w:val="19"/>
          <w:szCs w:val="19"/>
          <w:shd w:val="clear" w:fill="EEF3F4"/>
        </w:rPr>
        <w:t>high_activity_dice=0.7849</w:t>
      </w:r>
      <w:r>
        <w:t>。该结果仅证明模型结构、训练脚本、缺失回退和有界调制可运行，</w:t>
      </w:r>
      <w:r>
        <w:rPr>
          <w:rFonts w:ascii="Consolas" w:hAnsi="Consolas" w:eastAsia="微软雅黑" w:cs="Consolas"/>
          <w:color w:val="294850"/>
          <w:sz w:val="19"/>
          <w:szCs w:val="19"/>
          <w:shd w:val="clear" w:fill="EEF3F4"/>
        </w:rPr>
        <w:t>engineering_utility_ready=false</w:t>
      </w:r>
      <w:r>
        <w:t>，不能解释为颌骨骨髓炎临床三分类性能。</w:t>
      </w:r>
    </w:p>
    <w:p w14:paraId="6551E31D">
      <w:pPr>
        <w:pStyle w:val="3"/>
        <w:keepNext/>
        <w:keepLines/>
      </w:pPr>
      <w:bookmarkStart w:id="92" w:name="_Toc12321"/>
      <w:r>
        <w:t>5.3.3 实时性指标</w:t>
      </w:r>
      <w:bookmarkEnd w:id="92"/>
    </w:p>
    <w:p w14:paraId="5298BBB4">
      <w:pPr>
        <w:widowControl/>
        <w:spacing w:after="160" w:line="390" w:lineRule="auto"/>
        <w:jc w:val="both"/>
      </w:pPr>
      <w:r>
        <w:t>平台严格区分"有效帧率"与"采样率"：</w:t>
      </w:r>
    </w:p>
    <w:p w14:paraId="170C5417">
      <w:pPr>
        <w:pStyle w:val="21"/>
        <w:keepNext w:val="0"/>
        <w:widowControl/>
        <w:numPr>
          <w:ilvl w:val="0"/>
          <w:numId w:val="30"/>
        </w:numPr>
        <w:spacing w:after="90" w:line="360" w:lineRule="auto"/>
        <w:jc w:val="both"/>
      </w:pPr>
      <w:r>
        <w:rPr>
          <w:b/>
          <w:bCs/>
        </w:rPr>
        <w:t>4K tiled 全证据路径</w:t>
      </w:r>
      <w:r>
        <w:t>：模型 P50/P95 415.683 / 724.432 ms，端到端 P50/P95 2181.523 / 5776.683 ms，GPU 峰值显存 723.579 MB。该路径仅支持离线关键帧证据生成，端到端 P95 约 5.78 s，无法支持逐帧实时播放刷新。</w:t>
      </w:r>
    </w:p>
    <w:p w14:paraId="040DBA66">
      <w:pPr>
        <w:pStyle w:val="21"/>
        <w:keepNext w:val="0"/>
        <w:widowControl/>
        <w:numPr>
          <w:ilvl w:val="0"/>
          <w:numId w:val="30"/>
        </w:numPr>
        <w:spacing w:after="90" w:line="360" w:lineRule="auto"/>
        <w:jc w:val="both"/>
      </w:pPr>
      <w:r>
        <w:rPr>
          <w:b/>
          <w:bCs/>
        </w:rPr>
        <w:t>live_fast 实时路径</w:t>
      </w:r>
      <w:r>
        <w:t>：服务 E2E P50/P95 154.685 / 176.457 ms，模型 P50/P95 34.368 / 36.377 ms，峰值显存 380.134 MB。该路径采用串行逐帧处理，"上一帧推理完成后立即继续"为默认节奏，UI 必须明确刷新节奏，不能把处理完成后的等待时间误导为逐帧帧率。</w:t>
      </w:r>
    </w:p>
    <w:p w14:paraId="522E797D">
      <w:pPr>
        <w:pStyle w:val="21"/>
        <w:keepNext w:val="0"/>
        <w:widowControl/>
        <w:numPr>
          <w:ilvl w:val="0"/>
          <w:numId w:val="30"/>
        </w:numPr>
        <w:spacing w:after="90" w:line="360" w:lineRule="auto"/>
        <w:jc w:val="both"/>
      </w:pPr>
      <w:r>
        <w:rPr>
          <w:b/>
          <w:bCs/>
        </w:rPr>
        <w:t>门控上限</w:t>
      </w:r>
      <w:r>
        <w:t>：端到端 P95 ≤ 15 s、模型 P95 ≤ 3 s、显存 ≤ 2048 MB、前景比例 0.0001–0.6。当前主线在两条路径上均通过门控。</w:t>
      </w:r>
    </w:p>
    <w:p w14:paraId="65CD9FA9">
      <w:pPr>
        <w:pStyle w:val="3"/>
        <w:keepNext/>
        <w:keepLines/>
      </w:pPr>
      <w:bookmarkStart w:id="93" w:name="_Toc18152"/>
      <w:r>
        <w:t>5.3.4 校准指标</w:t>
      </w:r>
      <w:bookmarkEnd w:id="93"/>
    </w:p>
    <w:p w14:paraId="70437296">
      <w:pPr>
        <w:pStyle w:val="21"/>
        <w:keepNext w:val="0"/>
        <w:widowControl/>
        <w:numPr>
          <w:ilvl w:val="0"/>
          <w:numId w:val="31"/>
        </w:numPr>
        <w:spacing w:after="90" w:line="360" w:lineRule="auto"/>
        <w:jc w:val="both"/>
      </w:pPr>
      <w:r>
        <w:rPr>
          <w:b/>
          <w:bCs/>
        </w:rPr>
        <w:t>ECE（Expected Calibration Error）</w:t>
      </w:r>
      <w:r>
        <w:t>：KiTS23 患者条件代理测试集 ECE 为 0.005700，keyframe 代理测试集 ECE 为 0.005558。</w:t>
      </w:r>
    </w:p>
    <w:p w14:paraId="4B7FBCEA">
      <w:pPr>
        <w:pStyle w:val="21"/>
        <w:keepNext w:val="0"/>
        <w:widowControl/>
        <w:numPr>
          <w:ilvl w:val="0"/>
          <w:numId w:val="31"/>
        </w:numPr>
        <w:spacing w:after="90" w:line="360" w:lineRule="auto"/>
        <w:jc w:val="both"/>
      </w:pPr>
      <w:r>
        <w:rPr>
          <w:b/>
          <w:bCs/>
        </w:rPr>
        <w:t>概率图可靠性</w:t>
      </w:r>
      <w:r>
        <w:t>：在 0.4 运行阈值下，主线模型在锁定代理测试集上的 Brier score 为 0.01651，概率图与可靠性分箱结果随证据包导出。</w:t>
      </w:r>
    </w:p>
    <w:p w14:paraId="5EAFE27B">
      <w:pPr>
        <w:pStyle w:val="21"/>
        <w:keepNext w:val="0"/>
        <w:widowControl/>
        <w:numPr>
          <w:ilvl w:val="0"/>
          <w:numId w:val="31"/>
        </w:numPr>
        <w:spacing w:after="90" w:line="360" w:lineRule="auto"/>
        <w:jc w:val="both"/>
      </w:pPr>
      <w:r>
        <w:rPr>
          <w:b/>
          <w:bCs/>
        </w:rPr>
        <w:t>最差代理亚组 Dice 差</w:t>
      </w:r>
      <w:r>
        <w:t xml:space="preserve">：KiTS23 代理测试集 </w:t>
      </w:r>
      <w:r>
        <w:rPr>
          <w:rFonts w:ascii="Consolas" w:hAnsi="Consolas" w:eastAsia="微软雅黑" w:cs="Consolas"/>
          <w:color w:val="294850"/>
          <w:sz w:val="19"/>
          <w:szCs w:val="19"/>
          <w:shd w:val="clear" w:fill="EEF3F4"/>
        </w:rPr>
        <w:t>worst_subgroup_dice_delta</w:t>
      </w:r>
      <w:r>
        <w:t xml:space="preserve"> 为 −0.000214，</w:t>
      </w:r>
      <w:r>
        <w:rPr>
          <w:rFonts w:ascii="Consolas" w:hAnsi="Consolas" w:eastAsia="微软雅黑" w:cs="Consolas"/>
          <w:color w:val="294850"/>
          <w:sz w:val="19"/>
          <w:szCs w:val="19"/>
          <w:shd w:val="clear" w:fill="EEF3F4"/>
        </w:rPr>
        <w:t>conditioned_minus_image_only_dice</w:t>
      </w:r>
      <w:r>
        <w:t xml:space="preserve"> 为 −0.000214。</w:t>
      </w:r>
    </w:p>
    <w:p w14:paraId="29B9E026">
      <w:pPr>
        <w:pStyle w:val="21"/>
        <w:keepNext w:val="0"/>
        <w:widowControl/>
        <w:numPr>
          <w:ilvl w:val="0"/>
          <w:numId w:val="31"/>
        </w:numPr>
        <w:spacing w:after="90" w:line="360" w:lineRule="auto"/>
        <w:jc w:val="both"/>
      </w:pPr>
      <w:r>
        <w:rPr>
          <w:b/>
          <w:bCs/>
        </w:rPr>
        <w:t>三门失败状态</w:t>
      </w:r>
      <w:r>
        <w:t xml:space="preserve">：no-harm 门（Dice 差 −0.000214，但物理边界位移 183.478 mm 远超 2 mm 门）、亚组门（最差代理亚组 Dice 差为负）、物理边界门（183.48 mm 远超 2 mm provisional 门）均失败。当前 </w:t>
      </w:r>
      <w:r>
        <w:rPr>
          <w:rFonts w:ascii="Consolas" w:hAnsi="Consolas" w:eastAsia="微软雅黑" w:cs="Consolas"/>
          <w:color w:val="294850"/>
          <w:sz w:val="19"/>
          <w:szCs w:val="19"/>
          <w:shd w:val="clear" w:fill="EEF3F4"/>
        </w:rPr>
        <w:t>target_domain_promotion_ready=false</w:t>
      </w:r>
      <w:r>
        <w:t>、</w:t>
      </w:r>
      <w:r>
        <w:rPr>
          <w:rFonts w:ascii="Consolas" w:hAnsi="Consolas" w:eastAsia="微软雅黑" w:cs="Consolas"/>
          <w:color w:val="294850"/>
          <w:sz w:val="19"/>
          <w:szCs w:val="19"/>
          <w:shd w:val="clear" w:fill="EEF3F4"/>
        </w:rPr>
        <w:t>runtime_replacement_allowed=false</w:t>
      </w:r>
      <w:r>
        <w:t>、</w:t>
      </w:r>
      <w:r>
        <w:rPr>
          <w:rFonts w:ascii="Consolas" w:hAnsi="Consolas" w:eastAsia="微软雅黑" w:cs="Consolas"/>
          <w:color w:val="294850"/>
          <w:sz w:val="19"/>
          <w:szCs w:val="19"/>
          <w:shd w:val="clear" w:fill="EEF3F4"/>
        </w:rPr>
        <w:t>clinical_claim_allowed=false</w:t>
      </w:r>
      <w:r>
        <w:t>。</w:t>
      </w:r>
    </w:p>
    <w:p w14:paraId="513216BD">
      <w:pPr>
        <w:pStyle w:val="3"/>
        <w:keepNext/>
        <w:keepLines/>
      </w:pPr>
      <w:bookmarkStart w:id="94" w:name="_Toc2916"/>
      <w:r>
        <w:t>5.3.5 分层评估</w:t>
      </w:r>
      <w:bookmarkEnd w:id="94"/>
    </w:p>
    <w:p w14:paraId="23FB7BF2">
      <w:pPr>
        <w:widowControl/>
        <w:spacing w:after="160" w:line="390" w:lineRule="auto"/>
        <w:jc w:val="both"/>
      </w:pPr>
      <w:r>
        <w:t>平台按数据来源分层评估：</w:t>
      </w:r>
    </w:p>
    <w:p w14:paraId="357B8B77">
      <w:pPr>
        <w:pStyle w:val="21"/>
        <w:keepNext w:val="0"/>
        <w:widowControl/>
        <w:numPr>
          <w:ilvl w:val="0"/>
          <w:numId w:val="32"/>
        </w:numPr>
        <w:spacing w:after="90" w:line="360" w:lineRule="auto"/>
        <w:jc w:val="both"/>
      </w:pPr>
      <w:r>
        <w:rPr>
          <w:b/>
          <w:bCs/>
        </w:rPr>
        <w:t>目标域</w:t>
      </w:r>
      <w:r>
        <w:t>：真实术中 ICG 颌骨骨髓炎 MP4/JPEG 像素级医生标注训练集，当前记录数为 0，目标域临床性能未测量。</w:t>
      </w:r>
    </w:p>
    <w:p w14:paraId="090365E4">
      <w:pPr>
        <w:pStyle w:val="21"/>
        <w:keepNext w:val="0"/>
        <w:widowControl/>
        <w:numPr>
          <w:ilvl w:val="0"/>
          <w:numId w:val="32"/>
        </w:numPr>
        <w:spacing w:after="90" w:line="360" w:lineRule="auto"/>
        <w:jc w:val="both"/>
      </w:pPr>
      <w:r>
        <w:rPr>
          <w:b/>
          <w:bCs/>
        </w:rPr>
        <w:t>公开代理域</w:t>
      </w:r>
      <w:r>
        <w:t>：D046/OFDVDNET 公开离体荧光代理 MP4，主线模型在此域上完成选型与门控。</w:t>
      </w:r>
    </w:p>
    <w:p w14:paraId="15FC990A">
      <w:pPr>
        <w:pStyle w:val="21"/>
        <w:keepNext w:val="0"/>
        <w:widowControl/>
        <w:numPr>
          <w:ilvl w:val="0"/>
          <w:numId w:val="32"/>
        </w:numPr>
        <w:spacing w:after="90" w:line="360" w:lineRule="auto"/>
        <w:jc w:val="both"/>
      </w:pPr>
      <w:r>
        <w:rPr>
          <w:b/>
          <w:bCs/>
        </w:rPr>
        <w:t>异域代理域</w:t>
      </w:r>
      <w:r>
        <w:t>：KiTS23 公开 CT（患者条件代理）、D074 公开显微荧光代理（骨活性多任务代理）、D025/D036 公开颌骨 CBCT（三维分割代理）。所有异域代理结果必须显式标注非目标域边界，禁止包装成颌骨骨髓炎临床性能证据。</w:t>
      </w:r>
    </w:p>
    <w:p w14:paraId="63081EFA">
      <w:pPr>
        <w:pStyle w:val="3"/>
        <w:keepNext/>
        <w:keepLines/>
      </w:pPr>
      <w:bookmarkStart w:id="95" w:name="_Toc12781"/>
      <w:r>
        <w:t>5.3.6 0.80 边界声明</w:t>
      </w:r>
      <w:bookmarkEnd w:id="95"/>
    </w:p>
    <w:p w14:paraId="56B7145B">
      <w:pPr>
        <w:widowControl/>
        <w:spacing w:after="160" w:line="390" w:lineRule="auto"/>
        <w:jc w:val="both"/>
      </w:pPr>
      <w:r>
        <w:t>报告中任何 0.80 数值只允许解释为经过定义和校准的候选置信度或目标覆盖率，禁止解释为切净率、治愈率、复发率或自动切除边界。</w:t>
      </w:r>
    </w:p>
    <w:p w14:paraId="74AD7491">
      <w:pPr>
        <w:pStyle w:val="2"/>
        <w:keepNext/>
        <w:keepLines/>
      </w:pPr>
      <w:bookmarkStart w:id="96" w:name="_Toc30474"/>
      <w:r>
        <w:t>5.4 医生复核回灌与输出契约</w:t>
      </w:r>
      <w:bookmarkEnd w:id="96"/>
    </w:p>
    <w:p w14:paraId="26A29B3E">
      <w:pPr>
        <w:pStyle w:val="3"/>
        <w:keepNext/>
        <w:keepLines/>
      </w:pPr>
      <w:bookmarkStart w:id="97" w:name="_Toc32636"/>
      <w:r>
        <w:t>5.4.1 输出契约</w:t>
      </w:r>
      <w:bookmarkEnd w:id="97"/>
    </w:p>
    <w:p w14:paraId="70D0A3E7">
      <w:pPr>
        <w:widowControl/>
        <w:spacing w:after="160" w:line="390" w:lineRule="auto"/>
        <w:jc w:val="both"/>
      </w:pPr>
      <w:r>
        <w:t xml:space="preserve">平台统一采用 </w:t>
      </w:r>
      <w:r>
        <w:rPr>
          <w:rFonts w:ascii="Consolas" w:hAnsi="Consolas" w:eastAsia="微软雅黑" w:cs="Consolas"/>
          <w:color w:val="294850"/>
          <w:sz w:val="19"/>
          <w:szCs w:val="19"/>
          <w:shd w:val="clear" w:fill="EEF3F4"/>
        </w:rPr>
        <w:t>configs/tasks/osteo_vision.yml</w:t>
      </w:r>
      <w:r>
        <w:t xml:space="preserve"> 中 </w:t>
      </w:r>
      <w:r>
        <w:rPr>
          <w:rFonts w:ascii="Consolas" w:hAnsi="Consolas" w:eastAsia="微软雅黑" w:cs="Consolas"/>
          <w:color w:val="294850"/>
          <w:sz w:val="19"/>
          <w:szCs w:val="19"/>
          <w:shd w:val="clear" w:fill="EEF3F4"/>
        </w:rPr>
        <w:t>video_signal_segmentation.masks</w:t>
      </w:r>
      <w:r>
        <w:t xml:space="preserve"> 定义的四类核心 mask 输出契约，并辅以三类扩展 mask：</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303"/>
        <w:gridCol w:w="690"/>
        <w:gridCol w:w="2386"/>
        <w:gridCol w:w="4086"/>
        <w:gridCol w:w="674"/>
      </w:tblGrid>
      <w:tr w14:paraId="6DF1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1775"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14BF374">
            <w:pPr>
              <w:spacing w:after="0" w:line="320" w:lineRule="auto"/>
              <w:jc w:val="center"/>
            </w:pPr>
            <w:r>
              <w:rPr>
                <w:b/>
                <w:bCs/>
                <w:color w:val="FFFFFF"/>
                <w:sz w:val="19"/>
                <w:szCs w:val="19"/>
              </w:rPr>
              <w:t>Mask</w:t>
            </w:r>
          </w:p>
        </w:tc>
        <w:tc>
          <w:tcPr>
            <w:tcW w:w="1775"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321E3BE">
            <w:pPr>
              <w:spacing w:after="0" w:line="320" w:lineRule="auto"/>
              <w:jc w:val="center"/>
            </w:pPr>
            <w:r>
              <w:rPr>
                <w:b/>
                <w:bCs/>
                <w:color w:val="FFFFFF"/>
                <w:sz w:val="19"/>
                <w:szCs w:val="19"/>
              </w:rPr>
              <w:t>ID</w:t>
            </w:r>
          </w:p>
        </w:tc>
        <w:tc>
          <w:tcPr>
            <w:tcW w:w="1775"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BFE4D84">
            <w:pPr>
              <w:spacing w:after="0" w:line="320" w:lineRule="auto"/>
              <w:jc w:val="center"/>
            </w:pPr>
            <w:r>
              <w:rPr>
                <w:b/>
                <w:bCs/>
                <w:color w:val="FFFFFF"/>
                <w:sz w:val="19"/>
                <w:szCs w:val="19"/>
              </w:rPr>
              <w:t>输出键</w:t>
            </w:r>
          </w:p>
        </w:tc>
        <w:tc>
          <w:tcPr>
            <w:tcW w:w="1775"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9003D60">
            <w:pPr>
              <w:spacing w:after="0" w:line="320" w:lineRule="auto"/>
              <w:jc w:val="center"/>
            </w:pPr>
            <w:r>
              <w:rPr>
                <w:b/>
                <w:bCs/>
                <w:color w:val="FFFFFF"/>
                <w:sz w:val="19"/>
                <w:szCs w:val="19"/>
              </w:rPr>
              <w:t>label_source</w:t>
            </w:r>
          </w:p>
        </w:tc>
        <w:tc>
          <w:tcPr>
            <w:tcW w:w="177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72E033F">
            <w:pPr>
              <w:spacing w:after="0" w:line="320" w:lineRule="auto"/>
              <w:jc w:val="center"/>
            </w:pPr>
            <w:r>
              <w:rPr>
                <w:b/>
                <w:bCs/>
                <w:color w:val="FFFFFF"/>
                <w:sz w:val="19"/>
                <w:szCs w:val="19"/>
              </w:rPr>
              <w:t>当前状态</w:t>
            </w:r>
          </w:p>
        </w:tc>
      </w:tr>
      <w:tr w14:paraId="4F0B9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9C69A8A">
            <w:pPr>
              <w:spacing w:after="0" w:line="320" w:lineRule="auto"/>
              <w:jc w:val="left"/>
            </w:pPr>
            <w:r>
              <w:rPr>
                <w:b w:val="0"/>
                <w:bCs w:val="0"/>
                <w:color w:val="18323A"/>
                <w:sz w:val="18"/>
                <w:szCs w:val="18"/>
              </w:rPr>
              <w:t>Exposed bone</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ABB28A2">
            <w:pPr>
              <w:spacing w:after="0" w:line="320" w:lineRule="auto"/>
              <w:jc w:val="left"/>
            </w:pPr>
            <w:r>
              <w:rPr>
                <w:b w:val="0"/>
                <w:bCs w:val="0"/>
                <w:color w:val="18323A"/>
                <w:sz w:val="18"/>
                <w:szCs w:val="18"/>
              </w:rPr>
              <w:t>10</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82FCBC7">
            <w:pPr>
              <w:spacing w:after="0" w:line="320" w:lineRule="auto"/>
              <w:jc w:val="left"/>
            </w:pPr>
            <w:r>
              <w:rPr>
                <w:rFonts w:ascii="Consolas" w:hAnsi="Consolas" w:eastAsia="微软雅黑" w:cs="Consolas"/>
                <w:color w:val="294850"/>
                <w:sz w:val="19"/>
                <w:szCs w:val="19"/>
                <w:shd w:val="clear" w:fill="EEF3F4"/>
              </w:rPr>
              <w:t>bone_gate_mask</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CA0AF25">
            <w:pPr>
              <w:spacing w:after="0" w:line="320" w:lineRule="auto"/>
              <w:jc w:val="left"/>
            </w:pPr>
            <w:r>
              <w:rPr>
                <w:rFonts w:ascii="Consolas" w:hAnsi="Consolas" w:eastAsia="微软雅黑" w:cs="Consolas"/>
                <w:color w:val="294850"/>
                <w:sz w:val="19"/>
                <w:szCs w:val="19"/>
                <w:shd w:val="clear" w:fill="EEF3F4"/>
              </w:rPr>
              <w:t>physician_or_sam_assisted_review_required</w:t>
            </w:r>
          </w:p>
        </w:tc>
        <w:tc>
          <w:tcPr>
            <w:tcW w:w="17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914004F">
            <w:pPr>
              <w:spacing w:after="0" w:line="320" w:lineRule="auto"/>
              <w:jc w:val="left"/>
            </w:pPr>
            <w:r>
              <w:rPr>
                <w:b w:val="0"/>
                <w:bCs w:val="0"/>
                <w:color w:val="18323A"/>
                <w:sz w:val="18"/>
                <w:szCs w:val="18"/>
              </w:rPr>
              <w:t>待复核</w:t>
            </w:r>
          </w:p>
        </w:tc>
      </w:tr>
      <w:tr w14:paraId="5ED8F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E522257">
            <w:pPr>
              <w:spacing w:after="0" w:line="320" w:lineRule="auto"/>
              <w:jc w:val="left"/>
            </w:pPr>
            <w:r>
              <w:rPr>
                <w:b w:val="0"/>
                <w:bCs w:val="0"/>
                <w:color w:val="18323A"/>
                <w:sz w:val="18"/>
                <w:szCs w:val="18"/>
              </w:rPr>
              <w:t>Soft tissue</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11F4D78">
            <w:pPr>
              <w:spacing w:after="0" w:line="320" w:lineRule="auto"/>
              <w:jc w:val="left"/>
            </w:pPr>
            <w:r>
              <w:rPr>
                <w:b w:val="0"/>
                <w:bCs w:val="0"/>
                <w:color w:val="18323A"/>
                <w:sz w:val="18"/>
                <w:szCs w:val="18"/>
              </w:rPr>
              <w:t>11</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9828B01">
            <w:pPr>
              <w:spacing w:after="0" w:line="320" w:lineRule="auto"/>
              <w:jc w:val="left"/>
            </w:pPr>
            <w:r>
              <w:rPr>
                <w:rFonts w:ascii="Consolas" w:hAnsi="Consolas" w:eastAsia="微软雅黑" w:cs="Consolas"/>
                <w:color w:val="294850"/>
                <w:sz w:val="19"/>
                <w:szCs w:val="19"/>
                <w:shd w:val="clear" w:fill="EEF3F4"/>
              </w:rPr>
              <w:t>soft_tissue_mask</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2787DD4">
            <w:pPr>
              <w:spacing w:after="0" w:line="320" w:lineRule="auto"/>
              <w:jc w:val="left"/>
            </w:pPr>
            <w:r>
              <w:rPr>
                <w:rFonts w:ascii="Consolas" w:hAnsi="Consolas" w:eastAsia="微软雅黑" w:cs="Consolas"/>
                <w:color w:val="294850"/>
                <w:sz w:val="19"/>
                <w:szCs w:val="19"/>
                <w:shd w:val="clear" w:fill="EEF3F4"/>
              </w:rPr>
              <w:t>physician_or_sam_assisted_review_required</w:t>
            </w:r>
          </w:p>
        </w:tc>
        <w:tc>
          <w:tcPr>
            <w:tcW w:w="17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792809B">
            <w:pPr>
              <w:spacing w:after="0" w:line="320" w:lineRule="auto"/>
              <w:jc w:val="left"/>
            </w:pPr>
            <w:r>
              <w:rPr>
                <w:b w:val="0"/>
                <w:bCs w:val="0"/>
                <w:color w:val="18323A"/>
                <w:sz w:val="18"/>
                <w:szCs w:val="18"/>
              </w:rPr>
              <w:t>待复核</w:t>
            </w:r>
          </w:p>
        </w:tc>
      </w:tr>
      <w:tr w14:paraId="73FFB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C04DEF4">
            <w:pPr>
              <w:spacing w:after="0" w:line="320" w:lineRule="auto"/>
              <w:jc w:val="left"/>
            </w:pPr>
            <w:r>
              <w:rPr>
                <w:b w:val="0"/>
                <w:bCs w:val="0"/>
                <w:color w:val="18323A"/>
                <w:sz w:val="18"/>
                <w:szCs w:val="18"/>
              </w:rPr>
              <w:t>Instrument / occlusion</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B504B16">
            <w:pPr>
              <w:spacing w:after="0" w:line="320" w:lineRule="auto"/>
              <w:jc w:val="left"/>
            </w:pPr>
            <w:r>
              <w:rPr>
                <w:b w:val="0"/>
                <w:bCs w:val="0"/>
                <w:color w:val="18323A"/>
                <w:sz w:val="18"/>
                <w:szCs w:val="18"/>
              </w:rPr>
              <w:t>12</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2938A0D">
            <w:pPr>
              <w:spacing w:after="0" w:line="320" w:lineRule="auto"/>
              <w:jc w:val="left"/>
            </w:pPr>
            <w:r>
              <w:rPr>
                <w:rFonts w:ascii="Consolas" w:hAnsi="Consolas" w:eastAsia="微软雅黑" w:cs="Consolas"/>
                <w:color w:val="294850"/>
                <w:sz w:val="19"/>
                <w:szCs w:val="19"/>
                <w:shd w:val="clear" w:fill="EEF3F4"/>
              </w:rPr>
              <w:t>occlusion_mask</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131C5B1">
            <w:pPr>
              <w:spacing w:after="0" w:line="320" w:lineRule="auto"/>
              <w:jc w:val="left"/>
            </w:pPr>
            <w:r>
              <w:rPr>
                <w:rFonts w:ascii="Consolas" w:hAnsi="Consolas" w:eastAsia="微软雅黑" w:cs="Consolas"/>
                <w:color w:val="294850"/>
                <w:sz w:val="19"/>
                <w:szCs w:val="19"/>
                <w:shd w:val="clear" w:fill="EEF3F4"/>
              </w:rPr>
              <w:t>quality_or_review_signal</w:t>
            </w:r>
          </w:p>
        </w:tc>
        <w:tc>
          <w:tcPr>
            <w:tcW w:w="17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ECC6D5D">
            <w:pPr>
              <w:spacing w:after="0" w:line="320" w:lineRule="auto"/>
              <w:jc w:val="left"/>
            </w:pPr>
            <w:r>
              <w:rPr>
                <w:b w:val="0"/>
                <w:bCs w:val="0"/>
                <w:color w:val="18323A"/>
                <w:sz w:val="18"/>
                <w:szCs w:val="18"/>
              </w:rPr>
              <w:t>已实现</w:t>
            </w:r>
          </w:p>
        </w:tc>
      </w:tr>
      <w:tr w14:paraId="39D8E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6B55DC2">
            <w:pPr>
              <w:spacing w:after="0" w:line="320" w:lineRule="auto"/>
              <w:jc w:val="left"/>
            </w:pPr>
            <w:r>
              <w:rPr>
                <w:b w:val="0"/>
                <w:bCs w:val="0"/>
                <w:color w:val="18323A"/>
                <w:sz w:val="18"/>
                <w:szCs w:val="18"/>
              </w:rPr>
              <w:t>Fluorescence hotspot</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F5EB956">
            <w:pPr>
              <w:spacing w:after="0" w:line="320" w:lineRule="auto"/>
              <w:jc w:val="left"/>
            </w:pPr>
            <w:r>
              <w:rPr>
                <w:b w:val="0"/>
                <w:bCs w:val="0"/>
                <w:color w:val="18323A"/>
                <w:sz w:val="18"/>
                <w:szCs w:val="18"/>
              </w:rPr>
              <w:t>13</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57FEBA7">
            <w:pPr>
              <w:spacing w:after="0" w:line="320" w:lineRule="auto"/>
              <w:jc w:val="left"/>
            </w:pPr>
            <w:r>
              <w:rPr>
                <w:rFonts w:ascii="Consolas" w:hAnsi="Consolas" w:eastAsia="微软雅黑" w:cs="Consolas"/>
                <w:color w:val="294850"/>
                <w:sz w:val="19"/>
                <w:szCs w:val="19"/>
                <w:shd w:val="clear" w:fill="EEF3F4"/>
              </w:rPr>
              <w:t>fluorescence_signal_mask</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B94208E">
            <w:pPr>
              <w:spacing w:after="0" w:line="320" w:lineRule="auto"/>
              <w:jc w:val="left"/>
            </w:pPr>
            <w:r>
              <w:rPr>
                <w:rFonts w:ascii="Consolas" w:hAnsi="Consolas" w:eastAsia="微软雅黑" w:cs="Consolas"/>
                <w:color w:val="294850"/>
                <w:sz w:val="19"/>
                <w:szCs w:val="19"/>
                <w:shd w:val="clear" w:fill="EEF3F4"/>
              </w:rPr>
              <w:t>trainable_or_heuristic_proxy</w:t>
            </w:r>
          </w:p>
        </w:tc>
        <w:tc>
          <w:tcPr>
            <w:tcW w:w="17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0A9A2CF">
            <w:pPr>
              <w:spacing w:after="0" w:line="320" w:lineRule="auto"/>
              <w:jc w:val="left"/>
            </w:pPr>
            <w:r>
              <w:rPr>
                <w:b w:val="0"/>
                <w:bCs w:val="0"/>
                <w:color w:val="18323A"/>
                <w:sz w:val="18"/>
                <w:szCs w:val="18"/>
              </w:rPr>
              <w:t>已实现</w:t>
            </w:r>
          </w:p>
        </w:tc>
      </w:tr>
      <w:tr w14:paraId="6935C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67FCEFE">
            <w:pPr>
              <w:spacing w:after="0" w:line="320" w:lineRule="auto"/>
              <w:jc w:val="left"/>
            </w:pPr>
            <w:r>
              <w:rPr>
                <w:b w:val="0"/>
                <w:bCs w:val="0"/>
                <w:color w:val="18323A"/>
                <w:sz w:val="18"/>
                <w:szCs w:val="18"/>
              </w:rPr>
              <w:t>Hypo-fluorescent bone</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DB35FA7">
            <w:pPr>
              <w:spacing w:after="0" w:line="320" w:lineRule="auto"/>
              <w:jc w:val="left"/>
            </w:pPr>
            <w:r>
              <w:rPr>
                <w:b w:val="0"/>
                <w:bCs w:val="0"/>
                <w:color w:val="18323A"/>
                <w:sz w:val="18"/>
                <w:szCs w:val="18"/>
              </w:rPr>
              <w:t>14</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8C395DC">
            <w:pPr>
              <w:spacing w:after="0" w:line="320" w:lineRule="auto"/>
              <w:jc w:val="left"/>
            </w:pPr>
            <w:r>
              <w:rPr>
                <w:rFonts w:ascii="Consolas" w:hAnsi="Consolas" w:eastAsia="微软雅黑" w:cs="Consolas"/>
                <w:color w:val="294850"/>
                <w:sz w:val="19"/>
                <w:szCs w:val="19"/>
                <w:shd w:val="clear" w:fill="EEF3F4"/>
              </w:rPr>
              <w:t>hypo_fluorescent_bone_mask</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4D2CCD2">
            <w:pPr>
              <w:spacing w:after="0" w:line="320" w:lineRule="auto"/>
              <w:jc w:val="left"/>
            </w:pPr>
            <w:r>
              <w:rPr>
                <w:rFonts w:ascii="Consolas" w:hAnsi="Consolas" w:eastAsia="微软雅黑" w:cs="Consolas"/>
                <w:color w:val="294850"/>
                <w:sz w:val="19"/>
                <w:szCs w:val="19"/>
                <w:shd w:val="clear" w:fill="EEF3F4"/>
              </w:rPr>
              <w:t>requires_bone_gate_review</w:t>
            </w:r>
          </w:p>
        </w:tc>
        <w:tc>
          <w:tcPr>
            <w:tcW w:w="17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EB616B6">
            <w:pPr>
              <w:spacing w:after="0" w:line="320" w:lineRule="auto"/>
              <w:jc w:val="left"/>
            </w:pPr>
            <w:r>
              <w:rPr>
                <w:b w:val="0"/>
                <w:bCs w:val="0"/>
                <w:color w:val="18323A"/>
                <w:sz w:val="18"/>
                <w:szCs w:val="18"/>
              </w:rPr>
              <w:t>待复核</w:t>
            </w:r>
          </w:p>
        </w:tc>
      </w:tr>
      <w:tr w14:paraId="3A2FF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1CC6168">
            <w:pPr>
              <w:spacing w:after="0" w:line="320" w:lineRule="auto"/>
              <w:jc w:val="left"/>
            </w:pPr>
            <w:r>
              <w:rPr>
                <w:b w:val="0"/>
                <w:bCs w:val="0"/>
                <w:color w:val="18323A"/>
                <w:sz w:val="18"/>
                <w:szCs w:val="18"/>
              </w:rPr>
              <w:t>Boundary risk</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26AE716">
            <w:pPr>
              <w:spacing w:after="0" w:line="320" w:lineRule="auto"/>
              <w:jc w:val="left"/>
            </w:pPr>
            <w:r>
              <w:rPr>
                <w:b w:val="0"/>
                <w:bCs w:val="0"/>
                <w:color w:val="18323A"/>
                <w:sz w:val="18"/>
                <w:szCs w:val="18"/>
              </w:rPr>
              <w:t>15</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537C6D3">
            <w:pPr>
              <w:spacing w:after="0" w:line="320" w:lineRule="auto"/>
              <w:jc w:val="left"/>
            </w:pPr>
            <w:r>
              <w:rPr>
                <w:rFonts w:ascii="Consolas" w:hAnsi="Consolas" w:eastAsia="微软雅黑" w:cs="Consolas"/>
                <w:color w:val="294850"/>
                <w:sz w:val="19"/>
                <w:szCs w:val="19"/>
                <w:shd w:val="clear" w:fill="EEF3F4"/>
              </w:rPr>
              <w:t>risk_mask</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1202E96">
            <w:pPr>
              <w:spacing w:after="0" w:line="320" w:lineRule="auto"/>
              <w:jc w:val="left"/>
            </w:pPr>
            <w:r>
              <w:rPr>
                <w:rFonts w:ascii="Consolas" w:hAnsi="Consolas" w:eastAsia="微软雅黑" w:cs="Consolas"/>
                <w:color w:val="294850"/>
                <w:sz w:val="19"/>
                <w:szCs w:val="19"/>
                <w:shd w:val="clear" w:fill="EEF3F4"/>
              </w:rPr>
              <w:t>derived_from_signal_uncertainty_and_review_context</w:t>
            </w:r>
          </w:p>
        </w:tc>
        <w:tc>
          <w:tcPr>
            <w:tcW w:w="17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B973A6E">
            <w:pPr>
              <w:spacing w:after="0" w:line="320" w:lineRule="auto"/>
              <w:jc w:val="left"/>
            </w:pPr>
            <w:r>
              <w:rPr>
                <w:b w:val="0"/>
                <w:bCs w:val="0"/>
                <w:color w:val="18323A"/>
                <w:sz w:val="18"/>
                <w:szCs w:val="18"/>
              </w:rPr>
              <w:t>已实现</w:t>
            </w:r>
          </w:p>
        </w:tc>
      </w:tr>
      <w:tr w14:paraId="6790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609B733">
            <w:pPr>
              <w:spacing w:after="0" w:line="320" w:lineRule="auto"/>
              <w:jc w:val="left"/>
            </w:pPr>
            <w:r>
              <w:rPr>
                <w:b w:val="0"/>
                <w:bCs w:val="0"/>
                <w:color w:val="18323A"/>
                <w:sz w:val="18"/>
                <w:szCs w:val="18"/>
              </w:rPr>
              <w:t>Uncertain</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E5541AA">
            <w:pPr>
              <w:spacing w:after="0" w:line="320" w:lineRule="auto"/>
              <w:jc w:val="left"/>
            </w:pPr>
            <w:r>
              <w:rPr>
                <w:b w:val="0"/>
                <w:bCs w:val="0"/>
                <w:color w:val="18323A"/>
                <w:sz w:val="18"/>
                <w:szCs w:val="18"/>
              </w:rPr>
              <w:t>16</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7C77BD5">
            <w:pPr>
              <w:spacing w:after="0" w:line="320" w:lineRule="auto"/>
              <w:jc w:val="left"/>
            </w:pPr>
            <w:r>
              <w:rPr>
                <w:rFonts w:ascii="Consolas" w:hAnsi="Consolas" w:eastAsia="微软雅黑" w:cs="Consolas"/>
                <w:color w:val="294850"/>
                <w:sz w:val="19"/>
                <w:szCs w:val="19"/>
                <w:shd w:val="clear" w:fill="EEF3F4"/>
              </w:rPr>
              <w:t>uncertain_mask</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61D6D46">
            <w:pPr>
              <w:spacing w:after="0" w:line="320" w:lineRule="auto"/>
              <w:jc w:val="left"/>
            </w:pPr>
            <w:r>
              <w:rPr>
                <w:rFonts w:ascii="Consolas" w:hAnsi="Consolas" w:eastAsia="微软雅黑" w:cs="Consolas"/>
                <w:color w:val="294850"/>
                <w:sz w:val="19"/>
                <w:szCs w:val="19"/>
                <w:shd w:val="clear" w:fill="EEF3F4"/>
              </w:rPr>
              <w:t>model_uncertainty_or_quality_rule</w:t>
            </w:r>
          </w:p>
        </w:tc>
        <w:tc>
          <w:tcPr>
            <w:tcW w:w="17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5AAF93E">
            <w:pPr>
              <w:spacing w:after="0" w:line="320" w:lineRule="auto"/>
              <w:jc w:val="left"/>
            </w:pPr>
            <w:r>
              <w:rPr>
                <w:b w:val="0"/>
                <w:bCs w:val="0"/>
                <w:color w:val="18323A"/>
                <w:sz w:val="18"/>
                <w:szCs w:val="18"/>
              </w:rPr>
              <w:t>已实现</w:t>
            </w:r>
          </w:p>
        </w:tc>
      </w:tr>
    </w:tbl>
    <w:p w14:paraId="4FDD3598">
      <w:pPr>
        <w:spacing w:after="100"/>
      </w:pPr>
    </w:p>
    <w:p w14:paraId="0C16AB33">
      <w:pPr>
        <w:widowControl/>
        <w:spacing w:after="160" w:line="390" w:lineRule="auto"/>
        <w:jc w:val="both"/>
      </w:pPr>
      <w:r>
        <w:rPr>
          <w:rFonts w:ascii="Consolas" w:hAnsi="Consolas" w:eastAsia="微软雅黑" w:cs="Consolas"/>
          <w:color w:val="294850"/>
          <w:sz w:val="19"/>
          <w:szCs w:val="19"/>
          <w:shd w:val="clear" w:fill="EEF3F4"/>
        </w:rPr>
        <w:t>risk_mask_method=fluorescence_signal_with_uncertainty_v1</w:t>
      </w:r>
      <w:r>
        <w:t>，由荧光信号与不确定性共同派生边界风险/过渡区决策提示。</w:t>
      </w:r>
      <w:r>
        <w:rPr>
          <w:rFonts w:ascii="Consolas" w:hAnsi="Consolas" w:eastAsia="微软雅黑" w:cs="Consolas"/>
          <w:color w:val="294850"/>
          <w:sz w:val="19"/>
          <w:szCs w:val="19"/>
          <w:shd w:val="clear" w:fill="EEF3F4"/>
        </w:rPr>
        <w:t>disease_final_mask_allowed=false</w:t>
      </w:r>
      <w:r>
        <w:t>，即任何 mask 都不得直接作为疾病终判输出。</w:t>
      </w:r>
    </w:p>
    <w:p w14:paraId="08B890BB">
      <w:pPr>
        <w:widowControl/>
        <w:spacing w:after="160" w:line="390" w:lineRule="auto"/>
        <w:jc w:val="both"/>
      </w:pPr>
      <w:r>
        <w:rPr>
          <w:rFonts w:ascii="Consolas" w:hAnsi="Consolas" w:eastAsia="微软雅黑" w:cs="Consolas"/>
          <w:color w:val="294850"/>
          <w:sz w:val="19"/>
          <w:szCs w:val="19"/>
          <w:shd w:val="clear" w:fill="EEF3F4"/>
        </w:rPr>
        <w:t>bone_gate_policy=not_available_pending_review_without_sam_or_physician_annotation</w:t>
      </w:r>
      <w:r>
        <w:t>，即在没有医生/SAM 辅助标注前，</w:t>
      </w:r>
      <w:r>
        <w:rPr>
          <w:rFonts w:ascii="Consolas" w:hAnsi="Consolas" w:eastAsia="微软雅黑" w:cs="Consolas"/>
          <w:color w:val="294850"/>
          <w:sz w:val="19"/>
          <w:szCs w:val="19"/>
          <w:shd w:val="clear" w:fill="EEF3F4"/>
        </w:rPr>
        <w:t>bone_gate_mask</w:t>
      </w:r>
      <w:r>
        <w:t xml:space="preserve"> 只能记录为待复核/不可用，不得伪造骨面真值。</w:t>
      </w:r>
      <w:r>
        <w:rPr>
          <w:rFonts w:ascii="Consolas" w:hAnsi="Consolas" w:eastAsia="微软雅黑" w:cs="Consolas"/>
          <w:color w:val="294850"/>
          <w:sz w:val="19"/>
          <w:szCs w:val="19"/>
          <w:shd w:val="clear" w:fill="EEF3F4"/>
        </w:rPr>
        <w:t>AnalysisService</w:t>
      </w:r>
      <w:r>
        <w:t xml:space="preserve"> 只选择一份由可信医生接受或修改、绑定当前白光 JPEG 的 </w:t>
      </w:r>
      <w:r>
        <w:rPr>
          <w:rFonts w:ascii="Consolas" w:hAnsi="Consolas" w:eastAsia="微软雅黑" w:cs="Consolas"/>
          <w:color w:val="294850"/>
          <w:sz w:val="19"/>
          <w:szCs w:val="19"/>
          <w:shd w:val="clear" w:fill="EEF3F4"/>
        </w:rPr>
        <w:t>exposed_bone</w:t>
      </w:r>
      <w:r>
        <w:t xml:space="preserve"> 标注作为骨面门控；多份合格标注、来源不一致、尺寸或校验和异常均失败闭合。</w:t>
      </w:r>
    </w:p>
    <w:p w14:paraId="25F960C4">
      <w:pPr>
        <w:widowControl/>
        <w:spacing w:after="160" w:line="390" w:lineRule="auto"/>
        <w:jc w:val="both"/>
      </w:pPr>
      <w:r>
        <w:t>任务包同时显式声明医学边界："ICG and proxy fluorescence masks describe perfusion/activity cues and cannot be treated as jaw osteomyelitis-specific ground truth."</w:t>
      </w:r>
    </w:p>
    <w:p w14:paraId="4C986424">
      <w:pPr>
        <w:pStyle w:val="3"/>
        <w:keepNext/>
        <w:keepLines/>
      </w:pPr>
      <w:bookmarkStart w:id="98" w:name="_Toc6395"/>
      <w:r>
        <w:t>5.4.2 标注与复核状态</w:t>
      </w:r>
      <w:bookmarkEnd w:id="98"/>
    </w:p>
    <w:p w14:paraId="6C6CB619">
      <w:pPr>
        <w:widowControl/>
        <w:spacing w:after="160" w:line="390" w:lineRule="auto"/>
        <w:jc w:val="both"/>
      </w:pPr>
      <w:r>
        <w:t>医生复核状态分为四类：</w:t>
      </w:r>
      <w:r>
        <w:rPr>
          <w:rFonts w:ascii="Consolas" w:hAnsi="Consolas" w:eastAsia="微软雅黑" w:cs="Consolas"/>
          <w:color w:val="294850"/>
          <w:sz w:val="19"/>
          <w:szCs w:val="19"/>
          <w:shd w:val="clear" w:fill="EEF3F4"/>
        </w:rPr>
        <w:t>accepted</w:t>
      </w:r>
      <w:r>
        <w:t>（接受）、</w:t>
      </w:r>
      <w:r>
        <w:rPr>
          <w:rFonts w:ascii="Consolas" w:hAnsi="Consolas" w:eastAsia="微软雅黑" w:cs="Consolas"/>
          <w:color w:val="294850"/>
          <w:sz w:val="19"/>
          <w:szCs w:val="19"/>
          <w:shd w:val="clear" w:fill="EEF3F4"/>
        </w:rPr>
        <w:t>modified</w:t>
      </w:r>
      <w:r>
        <w:t>（修改后接受）、</w:t>
      </w:r>
      <w:r>
        <w:rPr>
          <w:rFonts w:ascii="Consolas" w:hAnsi="Consolas" w:eastAsia="微软雅黑" w:cs="Consolas"/>
          <w:color w:val="294850"/>
          <w:sz w:val="19"/>
          <w:szCs w:val="19"/>
          <w:shd w:val="clear" w:fill="EEF3F4"/>
        </w:rPr>
        <w:t>rejected</w:t>
      </w:r>
      <w:r>
        <w:t>（驳回）、</w:t>
      </w:r>
      <w:r>
        <w:rPr>
          <w:rFonts w:ascii="Consolas" w:hAnsi="Consolas" w:eastAsia="微软雅黑" w:cs="Consolas"/>
          <w:color w:val="294850"/>
          <w:sz w:val="19"/>
          <w:szCs w:val="19"/>
          <w:shd w:val="clear" w:fill="EEF3F4"/>
        </w:rPr>
        <w:t>review_required</w:t>
      </w:r>
      <w:r>
        <w:t xml:space="preserve">（待复核）。第三轮骨面门控样本扩充的 </w:t>
      </w:r>
      <w:r>
        <w:rPr>
          <w:rFonts w:ascii="Consolas" w:hAnsi="Consolas" w:eastAsia="微软雅黑" w:cs="Consolas"/>
          <w:color w:val="294850"/>
          <w:sz w:val="19"/>
          <w:szCs w:val="19"/>
          <w:shd w:val="clear" w:fill="EEF3F4"/>
        </w:rPr>
        <w:t>input_domain=public_fluorescence_proxy_and_prompt_assisted_bone_gate_seeds</w:t>
      </w:r>
      <w:r>
        <w:t>、</w:t>
      </w:r>
      <w:r>
        <w:rPr>
          <w:rFonts w:ascii="Consolas" w:hAnsi="Consolas" w:eastAsia="微软雅黑" w:cs="Consolas"/>
          <w:color w:val="294850"/>
          <w:sz w:val="19"/>
          <w:szCs w:val="19"/>
          <w:shd w:val="clear" w:fill="EEF3F4"/>
        </w:rPr>
        <w:t>bone_gate_policy=semi_automatic_seed_review_required</w:t>
      </w:r>
      <w:r>
        <w:t xml:space="preserve">，批量生成的 </w:t>
      </w:r>
      <w:r>
        <w:rPr>
          <w:rFonts w:ascii="Consolas" w:hAnsi="Consolas" w:eastAsia="微软雅黑" w:cs="Consolas"/>
          <w:color w:val="294850"/>
          <w:sz w:val="19"/>
          <w:szCs w:val="19"/>
          <w:shd w:val="clear" w:fill="EEF3F4"/>
        </w:rPr>
        <w:t>bone_gate_mask</w:t>
      </w:r>
      <w:r>
        <w:t xml:space="preserve"> 默认只能作为待复核半自动种子样本，未复核样本不得包装为真实骨面标注。</w:t>
      </w:r>
    </w:p>
    <w:p w14:paraId="3936F478">
      <w:pPr>
        <w:pStyle w:val="3"/>
        <w:keepNext/>
        <w:keepLines/>
      </w:pPr>
      <w:bookmarkStart w:id="99" w:name="_Toc17772"/>
      <w:r>
        <w:t>5.4.3 训练准入与样本权重</w:t>
      </w:r>
      <w:bookmarkEnd w:id="99"/>
    </w:p>
    <w:p w14:paraId="2C64068A">
      <w:pPr>
        <w:widowControl/>
        <w:spacing w:after="160" w:line="390" w:lineRule="auto"/>
        <w:jc w:val="both"/>
      </w:pPr>
      <w:r>
        <w:t>训练准入权重按复核状态分级：</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59"/>
        <w:gridCol w:w="2959"/>
        <w:gridCol w:w="2961"/>
      </w:tblGrid>
      <w:tr w14:paraId="0788D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F8AAFDE">
            <w:pPr>
              <w:spacing w:after="0" w:line="320" w:lineRule="auto"/>
              <w:jc w:val="center"/>
            </w:pPr>
            <w:r>
              <w:rPr>
                <w:b/>
                <w:bCs/>
                <w:color w:val="FFFFFF"/>
                <w:sz w:val="19"/>
                <w:szCs w:val="19"/>
              </w:rPr>
              <w:t>复核状态</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5DB4FDA">
            <w:pPr>
              <w:spacing w:after="0" w:line="320" w:lineRule="auto"/>
              <w:jc w:val="center"/>
            </w:pPr>
            <w:r>
              <w:rPr>
                <w:b/>
                <w:bCs/>
                <w:color w:val="FFFFFF"/>
                <w:sz w:val="19"/>
                <w:szCs w:val="19"/>
              </w:rPr>
              <w:t>样本权重</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2718904">
            <w:pPr>
              <w:spacing w:after="0" w:line="320" w:lineRule="auto"/>
              <w:jc w:val="center"/>
            </w:pPr>
            <w:r>
              <w:rPr>
                <w:b/>
                <w:bCs/>
                <w:color w:val="FFFFFF"/>
                <w:sz w:val="19"/>
                <w:szCs w:val="19"/>
              </w:rPr>
              <w:t>用途</w:t>
            </w:r>
          </w:p>
        </w:tc>
      </w:tr>
      <w:tr w14:paraId="47703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64D2D3F">
            <w:pPr>
              <w:spacing w:after="0" w:line="320" w:lineRule="auto"/>
              <w:jc w:val="left"/>
            </w:pPr>
            <w:r>
              <w:rPr>
                <w:rFonts w:ascii="Consolas" w:hAnsi="Consolas" w:eastAsia="微软雅黑" w:cs="Consolas"/>
                <w:color w:val="294850"/>
                <w:sz w:val="19"/>
                <w:szCs w:val="19"/>
                <w:shd w:val="clear" w:fill="EEF3F4"/>
              </w:rPr>
              <w:t>accepted</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154AF6A">
            <w:pPr>
              <w:spacing w:after="0" w:line="320" w:lineRule="auto"/>
              <w:jc w:val="left"/>
            </w:pPr>
            <w:r>
              <w:rPr>
                <w:b w:val="0"/>
                <w:bCs w:val="0"/>
                <w:color w:val="18323A"/>
                <w:sz w:val="18"/>
                <w:szCs w:val="18"/>
              </w:rPr>
              <w:t>4.0</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D79855D">
            <w:pPr>
              <w:spacing w:after="0" w:line="320" w:lineRule="auto"/>
              <w:jc w:val="left"/>
            </w:pPr>
            <w:r>
              <w:rPr>
                <w:b w:val="0"/>
                <w:bCs w:val="0"/>
                <w:color w:val="18323A"/>
                <w:sz w:val="18"/>
                <w:szCs w:val="18"/>
              </w:rPr>
              <w:t>高权重训练数据</w:t>
            </w:r>
          </w:p>
        </w:tc>
      </w:tr>
      <w:tr w14:paraId="5623F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F3BE3F8">
            <w:pPr>
              <w:spacing w:after="0" w:line="320" w:lineRule="auto"/>
              <w:jc w:val="left"/>
            </w:pPr>
            <w:r>
              <w:rPr>
                <w:rFonts w:ascii="Consolas" w:hAnsi="Consolas" w:eastAsia="微软雅黑" w:cs="Consolas"/>
                <w:color w:val="294850"/>
                <w:sz w:val="19"/>
                <w:szCs w:val="19"/>
                <w:shd w:val="clear" w:fill="EEF3F4"/>
              </w:rPr>
              <w:t>modified</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07226B8">
            <w:pPr>
              <w:spacing w:after="0" w:line="320" w:lineRule="auto"/>
              <w:jc w:val="left"/>
            </w:pPr>
            <w:r>
              <w:rPr>
                <w:b w:val="0"/>
                <w:bCs w:val="0"/>
                <w:color w:val="18323A"/>
                <w:sz w:val="18"/>
                <w:szCs w:val="18"/>
              </w:rPr>
              <w:t>4.0</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5E1FB2E">
            <w:pPr>
              <w:spacing w:after="0" w:line="320" w:lineRule="auto"/>
              <w:jc w:val="left"/>
            </w:pPr>
            <w:r>
              <w:rPr>
                <w:b w:val="0"/>
                <w:bCs w:val="0"/>
                <w:color w:val="18323A"/>
                <w:sz w:val="18"/>
                <w:szCs w:val="18"/>
              </w:rPr>
              <w:t>高权重训练数据</w:t>
            </w:r>
          </w:p>
        </w:tc>
      </w:tr>
      <w:tr w14:paraId="63973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CEB25F6">
            <w:pPr>
              <w:spacing w:after="0" w:line="320" w:lineRule="auto"/>
              <w:jc w:val="left"/>
            </w:pPr>
            <w:r>
              <w:rPr>
                <w:rFonts w:ascii="Consolas" w:hAnsi="Consolas" w:eastAsia="微软雅黑" w:cs="Consolas"/>
                <w:color w:val="294850"/>
                <w:sz w:val="19"/>
                <w:szCs w:val="19"/>
                <w:shd w:val="clear" w:fill="EEF3F4"/>
              </w:rPr>
              <w:t>rejected</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44AF88B">
            <w:pPr>
              <w:spacing w:after="0" w:line="320" w:lineRule="auto"/>
              <w:jc w:val="left"/>
            </w:pPr>
            <w:r>
              <w:rPr>
                <w:b w:val="0"/>
                <w:bCs w:val="0"/>
                <w:color w:val="18323A"/>
                <w:sz w:val="18"/>
                <w:szCs w:val="18"/>
              </w:rPr>
              <w:t>0.5</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AF54E3B">
            <w:pPr>
              <w:spacing w:after="0" w:line="320" w:lineRule="auto"/>
              <w:jc w:val="left"/>
            </w:pPr>
            <w:r>
              <w:rPr>
                <w:b w:val="0"/>
                <w:bCs w:val="0"/>
                <w:color w:val="18323A"/>
                <w:sz w:val="18"/>
                <w:szCs w:val="18"/>
              </w:rPr>
              <w:t>默认作为负例或错误分析数据</w:t>
            </w:r>
          </w:p>
        </w:tc>
      </w:tr>
      <w:tr w14:paraId="0BBF6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4568EBA">
            <w:pPr>
              <w:spacing w:after="0" w:line="320" w:lineRule="auto"/>
              <w:jc w:val="left"/>
            </w:pPr>
            <w:r>
              <w:rPr>
                <w:rFonts w:ascii="Consolas" w:hAnsi="Consolas" w:eastAsia="微软雅黑" w:cs="Consolas"/>
                <w:color w:val="294850"/>
                <w:sz w:val="19"/>
                <w:szCs w:val="19"/>
                <w:shd w:val="clear" w:fill="EEF3F4"/>
              </w:rPr>
              <w:t>review_required</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E264F3B">
            <w:pPr>
              <w:spacing w:after="0" w:line="320" w:lineRule="auto"/>
              <w:jc w:val="left"/>
            </w:pPr>
            <w:r>
              <w:rPr>
                <w:b w:val="0"/>
                <w:bCs w:val="0"/>
                <w:color w:val="18323A"/>
                <w:sz w:val="18"/>
                <w:szCs w:val="18"/>
              </w:rPr>
              <w:t>1.0</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7EE5AF1">
            <w:pPr>
              <w:spacing w:after="0" w:line="320" w:lineRule="auto"/>
              <w:jc w:val="left"/>
            </w:pPr>
            <w:r>
              <w:rPr>
                <w:b w:val="0"/>
                <w:bCs w:val="0"/>
                <w:color w:val="18323A"/>
                <w:sz w:val="18"/>
                <w:szCs w:val="18"/>
              </w:rPr>
              <w:t>工程标注或未复核草稿，独立来源与权重边界</w:t>
            </w:r>
          </w:p>
        </w:tc>
      </w:tr>
    </w:tbl>
    <w:p w14:paraId="0DBCBC48">
      <w:pPr>
        <w:spacing w:after="100"/>
      </w:pPr>
    </w:p>
    <w:p w14:paraId="665ECFAA">
      <w:pPr>
        <w:widowControl/>
        <w:spacing w:after="160" w:line="390" w:lineRule="auto"/>
        <w:jc w:val="both"/>
      </w:pPr>
      <w:r>
        <w:t>v2 训练清单同时校验机构训练授权、显式 training 用途、脱敏确认、病例映射表机构保管、批次状态、来源输入准入、SHA256。</w:t>
      </w:r>
      <w:r>
        <w:rPr>
          <w:rFonts w:ascii="Consolas" w:hAnsi="Consolas" w:eastAsia="微软雅黑" w:cs="Consolas"/>
          <w:color w:val="294850"/>
          <w:sz w:val="19"/>
          <w:szCs w:val="19"/>
          <w:shd w:val="clear" w:fill="EEF3F4"/>
        </w:rPr>
        <w:t>TRAINING_SCOPE_DENY_MARKERS</w:t>
      </w:r>
      <w:r>
        <w:t xml:space="preserve"> 拒绝包含 </w:t>
      </w:r>
      <w:r>
        <w:rPr>
          <w:rFonts w:ascii="Consolas" w:hAnsi="Consolas" w:eastAsia="微软雅黑" w:cs="Consolas"/>
          <w:color w:val="294850"/>
          <w:sz w:val="19"/>
          <w:szCs w:val="19"/>
          <w:shd w:val="clear" w:fill="EEF3F4"/>
        </w:rPr>
        <w:t>analysis only / competition only / exclude training / no training / validation only</w:t>
      </w:r>
      <w:r>
        <w:t xml:space="preserve"> 的样本进入训练清单。当前训练准入记录为 0，与目标域数据缺失状态一致。</w:t>
      </w:r>
    </w:p>
    <w:p w14:paraId="07765117">
      <w:pPr>
        <w:pStyle w:val="3"/>
        <w:keepNext/>
        <w:keepLines/>
      </w:pPr>
      <w:bookmarkStart w:id="100" w:name="_Toc24826"/>
      <w:r>
        <w:t>5.4.4 prompt-assisted review 与 MedSAM2 契约</w:t>
      </w:r>
      <w:bookmarkEnd w:id="100"/>
    </w:p>
    <w:p w14:paraId="36B2C113">
      <w:pPr>
        <w:widowControl/>
        <w:spacing w:after="160" w:line="390" w:lineRule="auto"/>
        <w:jc w:val="both"/>
      </w:pPr>
      <w:r>
        <w:rPr>
          <w:rFonts w:ascii="Consolas" w:hAnsi="Consolas" w:eastAsia="微软雅黑" w:cs="Consolas"/>
          <w:color w:val="294850"/>
          <w:sz w:val="19"/>
          <w:szCs w:val="19"/>
          <w:shd w:val="clear" w:fill="EEF3F4"/>
        </w:rPr>
        <w:t>medsam2_osteo_promptable</w:t>
      </w:r>
      <w:r>
        <w:t xml:space="preserve"> 当前实现为 prompt contract fallback：接收医生 ROI、bbox 或 point prompt，生成可复核的二值 mask 和 overlay，用于医生复核、ROI 回写和后续真实 MedSAM/SAM2 checkpoint 接入前的工程闭环。</w:t>
      </w:r>
      <w:r>
        <w:rPr>
          <w:rFonts w:ascii="Consolas" w:hAnsi="Consolas" w:eastAsia="微软雅黑" w:cs="Consolas"/>
          <w:color w:val="294850"/>
          <w:sz w:val="19"/>
          <w:szCs w:val="19"/>
          <w:shd w:val="clear" w:fill="EEF3F4"/>
        </w:rPr>
        <w:t>prompt_fallback_enabled=true</w:t>
      </w:r>
      <w:r>
        <w:t>、</w:t>
      </w:r>
      <w:r>
        <w:rPr>
          <w:rFonts w:ascii="Consolas" w:hAnsi="Consolas" w:eastAsia="微软雅黑" w:cs="Consolas"/>
          <w:color w:val="294850"/>
          <w:sz w:val="19"/>
          <w:szCs w:val="19"/>
          <w:shd w:val="clear" w:fill="EEF3F4"/>
        </w:rPr>
        <w:t>point_radius_px=12</w:t>
      </w:r>
      <w:r>
        <w:t xml:space="preserve">，模型清单明确给出 </w:t>
      </w:r>
      <w:r>
        <w:rPr>
          <w:rFonts w:ascii="Consolas" w:hAnsi="Consolas" w:eastAsia="微软雅黑" w:cs="Consolas"/>
          <w:color w:val="294850"/>
          <w:sz w:val="19"/>
          <w:szCs w:val="19"/>
          <w:shd w:val="clear" w:fill="EEF3F4"/>
        </w:rPr>
        <w:t>medsam_checkpoint_missing_prompt_fallback</w:t>
      </w:r>
      <w:r>
        <w:t xml:space="preserve"> warning。该候选不进行 MedSAM2 权重推理，也不代表真实术中 ICG 颌骨骨髓炎分割性能。</w:t>
      </w:r>
    </w:p>
    <w:p w14:paraId="3543369B">
      <w:pPr>
        <w:widowControl/>
        <w:spacing w:after="160" w:line="390" w:lineRule="auto"/>
        <w:jc w:val="both"/>
      </w:pPr>
      <w:r>
        <w:t>多 mask v2 训练（</w:t>
      </w:r>
      <w:r>
        <w:rPr>
          <w:rFonts w:ascii="Consolas" w:hAnsi="Consolas" w:eastAsia="微软雅黑" w:cs="Consolas"/>
          <w:color w:val="294850"/>
          <w:sz w:val="19"/>
          <w:szCs w:val="19"/>
          <w:shd w:val="clear" w:fill="EEF3F4"/>
        </w:rPr>
        <w:t>convnext2d_video_signal_multimask_v2_grouped</w:t>
      </w:r>
      <w:r>
        <w:t xml:space="preserve">）已新增 checkpoint 和报告，但 </w:t>
      </w:r>
      <w:r>
        <w:rPr>
          <w:rFonts w:ascii="Consolas" w:hAnsi="Consolas" w:eastAsia="微软雅黑" w:cs="Consolas"/>
          <w:color w:val="294850"/>
          <w:sz w:val="19"/>
          <w:szCs w:val="19"/>
          <w:shd w:val="clear" w:fill="EEF3F4"/>
        </w:rPr>
        <w:t>mainline_replacement_allowed=false</w:t>
      </w:r>
      <w:r>
        <w:t>、</w:t>
      </w:r>
      <w:r>
        <w:rPr>
          <w:rFonts w:ascii="Consolas" w:hAnsi="Consolas" w:eastAsia="微软雅黑" w:cs="Consolas"/>
          <w:color w:val="294850"/>
          <w:sz w:val="19"/>
          <w:szCs w:val="19"/>
          <w:shd w:val="clear" w:fill="EEF3F4"/>
        </w:rPr>
        <w:t>runtime_approval=optional_candidate_adapter_smoke</w:t>
      </w:r>
      <w:r>
        <w:t>，未通过 smoke、边界说明和模型清单复核前不得替换当前 MP4/JPEG 主线配置。</w:t>
      </w:r>
    </w:p>
    <w:p w14:paraId="132B06F2">
      <w:pPr>
        <w:pStyle w:val="3"/>
        <w:keepNext/>
        <w:keepLines/>
      </w:pPr>
      <w:bookmarkStart w:id="101" w:name="_Toc18585"/>
      <w:r>
        <w:t>5.4.5 回灌闭环实现状态</w:t>
      </w:r>
      <w:bookmarkEnd w:id="101"/>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439"/>
        <w:gridCol w:w="4440"/>
      </w:tblGrid>
      <w:tr w14:paraId="77B26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443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2F96380">
            <w:pPr>
              <w:spacing w:after="0" w:line="320" w:lineRule="auto"/>
              <w:jc w:val="center"/>
            </w:pPr>
            <w:r>
              <w:rPr>
                <w:b/>
                <w:bCs/>
                <w:color w:val="FFFFFF"/>
                <w:sz w:val="19"/>
                <w:szCs w:val="19"/>
              </w:rPr>
              <w:t>能力</w:t>
            </w:r>
          </w:p>
        </w:tc>
        <w:tc>
          <w:tcPr>
            <w:tcW w:w="4440"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885274F">
            <w:pPr>
              <w:spacing w:after="0" w:line="320" w:lineRule="auto"/>
              <w:jc w:val="center"/>
            </w:pPr>
            <w:r>
              <w:rPr>
                <w:b/>
                <w:bCs/>
                <w:color w:val="FFFFFF"/>
                <w:sz w:val="19"/>
                <w:szCs w:val="19"/>
              </w:rPr>
              <w:t>当前状态</w:t>
            </w:r>
          </w:p>
        </w:tc>
      </w:tr>
      <w:tr w14:paraId="14DDC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F4C66FE">
            <w:pPr>
              <w:spacing w:after="0" w:line="320" w:lineRule="auto"/>
              <w:jc w:val="left"/>
            </w:pPr>
            <w:r>
              <w:rPr>
                <w:b w:val="0"/>
                <w:bCs w:val="0"/>
                <w:color w:val="18323A"/>
                <w:sz w:val="18"/>
                <w:szCs w:val="18"/>
              </w:rPr>
              <w:t>人工标注页（画笔、橡皮擦、多边形、撤销/重做、缩放、标签、草稿、提交、复核、版本历史）</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ADB4829">
            <w:pPr>
              <w:spacing w:after="0" w:line="320" w:lineRule="auto"/>
              <w:jc w:val="left"/>
            </w:pPr>
            <w:r>
              <w:rPr>
                <w:b w:val="0"/>
                <w:bCs w:val="0"/>
                <w:color w:val="18323A"/>
                <w:sz w:val="18"/>
                <w:szCs w:val="18"/>
              </w:rPr>
              <w:t>已实现</w:t>
            </w:r>
          </w:p>
        </w:tc>
      </w:tr>
      <w:tr w14:paraId="50798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D036D03">
            <w:pPr>
              <w:spacing w:after="0" w:line="320" w:lineRule="auto"/>
              <w:jc w:val="left"/>
            </w:pPr>
            <w:r>
              <w:rPr>
                <w:b w:val="0"/>
                <w:bCs w:val="0"/>
                <w:color w:val="18323A"/>
                <w:sz w:val="18"/>
                <w:szCs w:val="18"/>
              </w:rPr>
              <w:t>后端持久化（原图尺寸坐标、像素掩膜、标注类别、医生身份、机构、时间、来源输入、病例、版本、复核状态、训练准入状态）</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78D6F4C">
            <w:pPr>
              <w:spacing w:after="0" w:line="320" w:lineRule="auto"/>
              <w:jc w:val="left"/>
            </w:pPr>
            <w:r>
              <w:rPr>
                <w:b w:val="0"/>
                <w:bCs w:val="0"/>
                <w:color w:val="18323A"/>
                <w:sz w:val="18"/>
                <w:szCs w:val="18"/>
              </w:rPr>
              <w:t>已实现</w:t>
            </w:r>
          </w:p>
        </w:tc>
      </w:tr>
      <w:tr w14:paraId="02530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4645238">
            <w:pPr>
              <w:spacing w:after="0" w:line="320" w:lineRule="auto"/>
              <w:jc w:val="left"/>
            </w:pPr>
            <w:r>
              <w:rPr>
                <w:b w:val="0"/>
                <w:bCs w:val="0"/>
                <w:color w:val="18323A"/>
                <w:sz w:val="18"/>
                <w:szCs w:val="18"/>
              </w:rPr>
              <w:t xml:space="preserve">可信医生 </w:t>
            </w:r>
            <w:r>
              <w:rPr>
                <w:rFonts w:ascii="Consolas" w:hAnsi="Consolas" w:eastAsia="微软雅黑" w:cs="Consolas"/>
                <w:color w:val="294850"/>
                <w:sz w:val="19"/>
                <w:szCs w:val="19"/>
                <w:shd w:val="clear" w:fill="EEF3F4"/>
              </w:rPr>
              <w:t>accepted</w:t>
            </w:r>
            <w:r>
              <w:rPr>
                <w:b w:val="0"/>
                <w:bCs w:val="0"/>
                <w:color w:val="18323A"/>
                <w:sz w:val="18"/>
                <w:szCs w:val="18"/>
              </w:rPr>
              <w:t>/</w:t>
            </w:r>
            <w:r>
              <w:rPr>
                <w:rFonts w:ascii="Consolas" w:hAnsi="Consolas" w:eastAsia="微软雅黑" w:cs="Consolas"/>
                <w:color w:val="294850"/>
                <w:sz w:val="19"/>
                <w:szCs w:val="19"/>
                <w:shd w:val="clear" w:fill="EEF3F4"/>
              </w:rPr>
              <w:t>modified</w:t>
            </w:r>
            <w:r>
              <w:rPr>
                <w:b w:val="0"/>
                <w:bCs w:val="0"/>
                <w:color w:val="18323A"/>
                <w:sz w:val="18"/>
                <w:szCs w:val="18"/>
              </w:rPr>
              <w:t xml:space="preserve"> 标注回灌训练清单</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A9F405C">
            <w:pPr>
              <w:spacing w:after="0" w:line="320" w:lineRule="auto"/>
              <w:jc w:val="left"/>
            </w:pPr>
            <w:r>
              <w:rPr>
                <w:b w:val="0"/>
                <w:bCs w:val="0"/>
                <w:color w:val="18323A"/>
                <w:sz w:val="18"/>
                <w:szCs w:val="18"/>
              </w:rPr>
              <w:t>已实现</w:t>
            </w:r>
          </w:p>
        </w:tc>
      </w:tr>
      <w:tr w14:paraId="1B74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1AEA7AB">
            <w:pPr>
              <w:spacing w:after="0" w:line="320" w:lineRule="auto"/>
              <w:jc w:val="left"/>
            </w:pPr>
            <w:r>
              <w:rPr>
                <w:b w:val="0"/>
                <w:bCs w:val="0"/>
                <w:color w:val="18323A"/>
                <w:sz w:val="18"/>
                <w:szCs w:val="18"/>
              </w:rPr>
              <w:t>工程身份或未复核标注隔离</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C4111FE">
            <w:pPr>
              <w:spacing w:after="0" w:line="320" w:lineRule="auto"/>
              <w:jc w:val="left"/>
            </w:pPr>
            <w:r>
              <w:rPr>
                <w:b w:val="0"/>
                <w:bCs w:val="0"/>
                <w:color w:val="18323A"/>
                <w:sz w:val="18"/>
                <w:szCs w:val="18"/>
              </w:rPr>
              <w:t>已实现</w:t>
            </w:r>
          </w:p>
        </w:tc>
      </w:tr>
      <w:tr w14:paraId="05D07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A3E49E7">
            <w:pPr>
              <w:spacing w:after="0" w:line="320" w:lineRule="auto"/>
              <w:jc w:val="left"/>
            </w:pPr>
            <w:r>
              <w:rPr>
                <w:b w:val="0"/>
                <w:bCs w:val="0"/>
                <w:color w:val="18323A"/>
                <w:sz w:val="18"/>
                <w:szCs w:val="18"/>
              </w:rPr>
              <w:t>真实目标域医生像素级金标准</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E455BF6">
            <w:pPr>
              <w:spacing w:after="0" w:line="320" w:lineRule="auto"/>
              <w:jc w:val="left"/>
            </w:pPr>
            <w:r>
              <w:rPr>
                <w:b w:val="0"/>
                <w:bCs w:val="0"/>
                <w:color w:val="18323A"/>
                <w:sz w:val="18"/>
                <w:szCs w:val="18"/>
              </w:rPr>
              <w:t>待实现（目标域数据缺失）</w:t>
            </w:r>
          </w:p>
        </w:tc>
      </w:tr>
      <w:tr w14:paraId="419D4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BA4D6C8">
            <w:pPr>
              <w:spacing w:after="0" w:line="320" w:lineRule="auto"/>
              <w:jc w:val="left"/>
            </w:pPr>
            <w:r>
              <w:rPr>
                <w:b w:val="0"/>
                <w:bCs w:val="0"/>
                <w:color w:val="18323A"/>
                <w:sz w:val="18"/>
                <w:szCs w:val="18"/>
              </w:rPr>
              <w:t>真实 MedSAM2 checkpoint 推理</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F37DE33">
            <w:pPr>
              <w:spacing w:after="0" w:line="320" w:lineRule="auto"/>
              <w:jc w:val="left"/>
            </w:pPr>
            <w:r>
              <w:rPr>
                <w:b w:val="0"/>
                <w:bCs w:val="0"/>
                <w:color w:val="18323A"/>
                <w:sz w:val="18"/>
                <w:szCs w:val="18"/>
              </w:rPr>
              <w:t>待实现（当前为 prompt fallback）</w:t>
            </w:r>
          </w:p>
        </w:tc>
      </w:tr>
      <w:tr w14:paraId="6ADE7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81BFEF9">
            <w:pPr>
              <w:spacing w:after="0" w:line="320" w:lineRule="auto"/>
              <w:jc w:val="left"/>
            </w:pPr>
            <w:r>
              <w:rPr>
                <w:b w:val="0"/>
                <w:bCs w:val="0"/>
                <w:color w:val="18323A"/>
                <w:sz w:val="18"/>
                <w:szCs w:val="18"/>
              </w:rPr>
              <w:t>多 mask v2 替换主线</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125395F">
            <w:pPr>
              <w:spacing w:after="0" w:line="320" w:lineRule="auto"/>
              <w:jc w:val="left"/>
            </w:pPr>
            <w:r>
              <w:rPr>
                <w:b w:val="0"/>
                <w:bCs w:val="0"/>
                <w:color w:val="18323A"/>
                <w:sz w:val="18"/>
                <w:szCs w:val="18"/>
              </w:rPr>
              <w:t>待实现（未通过 smoke 与模型清单复核）</w:t>
            </w:r>
          </w:p>
        </w:tc>
      </w:tr>
      <w:tr w14:paraId="5337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BA386E0">
            <w:pPr>
              <w:spacing w:after="0" w:line="320" w:lineRule="auto"/>
              <w:jc w:val="left"/>
            </w:pPr>
            <w:r>
              <w:rPr>
                <w:b w:val="0"/>
                <w:bCs w:val="0"/>
                <w:color w:val="18323A"/>
                <w:sz w:val="18"/>
                <w:szCs w:val="18"/>
              </w:rPr>
              <w:t>骨活性多任务 v2 病例分析链调用</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2E64FCA">
            <w:pPr>
              <w:spacing w:after="0" w:line="320" w:lineRule="auto"/>
              <w:jc w:val="left"/>
            </w:pPr>
            <w:r>
              <w:rPr>
                <w:b w:val="0"/>
                <w:bCs w:val="0"/>
                <w:color w:val="18323A"/>
                <w:sz w:val="18"/>
                <w:szCs w:val="18"/>
              </w:rPr>
              <w:t>契约已定义但未完全实现（当前为规则派生链）</w:t>
            </w:r>
          </w:p>
        </w:tc>
      </w:tr>
      <w:tr w14:paraId="76489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34918EE">
            <w:pPr>
              <w:spacing w:after="0" w:line="320" w:lineRule="auto"/>
              <w:jc w:val="left"/>
            </w:pPr>
            <w:r>
              <w:rPr>
                <w:b w:val="0"/>
                <w:bCs w:val="0"/>
                <w:color w:val="18323A"/>
                <w:sz w:val="18"/>
                <w:szCs w:val="18"/>
              </w:rPr>
              <w:t>患者条件分割空间调制解锁</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0E088AE">
            <w:pPr>
              <w:spacing w:after="0" w:line="320" w:lineRule="auto"/>
              <w:jc w:val="left"/>
            </w:pPr>
            <w:r>
              <w:rPr>
                <w:b w:val="0"/>
                <w:bCs w:val="0"/>
                <w:color w:val="18323A"/>
                <w:sz w:val="18"/>
                <w:szCs w:val="18"/>
              </w:rPr>
              <w:t>待实现（no-harm、亚组、物理边界门均失败）</w:t>
            </w:r>
          </w:p>
        </w:tc>
      </w:tr>
    </w:tbl>
    <w:p w14:paraId="6217210F">
      <w:pPr>
        <w:spacing w:after="100"/>
      </w:pPr>
    </w:p>
    <w:p w14:paraId="1A6E8562">
      <w:pPr>
        <w:pStyle w:val="3"/>
        <w:keepNext/>
        <w:keepLines/>
      </w:pPr>
      <w:bookmarkStart w:id="102" w:name="_Toc19476"/>
      <w:r>
        <w:t>5.4.6 医学边界声明</w:t>
      </w:r>
      <w:bookmarkEnd w:id="102"/>
    </w:p>
    <w:p w14:paraId="4A1D5251">
      <w:pPr>
        <w:widowControl/>
        <w:spacing w:after="160" w:line="390" w:lineRule="auto"/>
        <w:jc w:val="both"/>
      </w:pPr>
      <w:r>
        <w:t>本章所有指标均来自公开、代理或伪标注的非目标域数据：D046/OFDVDNET 公开离体荧光代理（主线选型与 4K/live_fast 门控）、KiTS23 公开 CT（患者条件代理）、D074 公开显微荧光代理（骨活性多任务代理）。当前没有真实术中 ICG 颌骨骨髓炎 MP4/JPEG 像素级医生标注训练集，目标域记录为 0，训练准入记录为 0。</w:t>
      </w:r>
    </w:p>
    <w:p w14:paraId="44984F7C">
      <w:pPr>
        <w:widowControl/>
        <w:spacing w:after="160" w:line="390" w:lineRule="auto"/>
        <w:jc w:val="both"/>
      </w:pPr>
      <w:r>
        <w:t>ICG 主要反映血流灌注、血管通透性和组织活性差异，不是颌骨骨髓炎特异性探针。本章模型输出定位为术中参考信号、风险提示和医生复核辅助，禁止用于自动确诊、切除成功率、治愈率、复发率或自动切除边界。</w:t>
      </w:r>
      <w:r>
        <w:rPr>
          <w:rFonts w:ascii="Consolas" w:hAnsi="Consolas" w:eastAsia="微软雅黑" w:cs="Consolas"/>
          <w:color w:val="294850"/>
          <w:sz w:val="19"/>
          <w:szCs w:val="19"/>
          <w:shd w:val="clear" w:fill="EEF3F4"/>
        </w:rPr>
        <w:t>bone_gate_mask</w:t>
      </w:r>
      <w:r>
        <w:t xml:space="preserve"> 在没有医生/SAM 辅助标注前只能记录为待复核/不可用，不得伪造骨面真值；</w:t>
      </w:r>
      <w:r>
        <w:rPr>
          <w:rFonts w:ascii="Consolas" w:hAnsi="Consolas" w:eastAsia="微软雅黑" w:cs="Consolas"/>
          <w:color w:val="294850"/>
          <w:sz w:val="19"/>
          <w:szCs w:val="19"/>
          <w:shd w:val="clear" w:fill="EEF3F4"/>
        </w:rPr>
        <w:t>fluorescence_signal_mask</w:t>
      </w:r>
      <w:r>
        <w:t xml:space="preserve"> 与派生 </w:t>
      </w:r>
      <w:r>
        <w:rPr>
          <w:rFonts w:ascii="Consolas" w:hAnsi="Consolas" w:eastAsia="微软雅黑" w:cs="Consolas"/>
          <w:color w:val="294850"/>
          <w:sz w:val="19"/>
          <w:szCs w:val="19"/>
          <w:shd w:val="clear" w:fill="EEF3F4"/>
        </w:rPr>
        <w:t>risk_mask</w:t>
      </w:r>
      <w:r>
        <w:t>、</w:t>
      </w:r>
      <w:r>
        <w:rPr>
          <w:rFonts w:ascii="Consolas" w:hAnsi="Consolas" w:eastAsia="微软雅黑" w:cs="Consolas"/>
          <w:color w:val="294850"/>
          <w:sz w:val="19"/>
          <w:szCs w:val="19"/>
          <w:shd w:val="clear" w:fill="EEF3F4"/>
        </w:rPr>
        <w:t>uncertain_mask</w:t>
      </w:r>
      <w:r>
        <w:t xml:space="preserve"> 只能作为复核导向的候选提示。所有候选区域继续要求医生复核，平台不提供自动确诊或替代医生判断的能力。</w:t>
      </w:r>
    </w:p>
    <w:p w14:paraId="4FAA2DD4">
      <w:pPr>
        <w:pBdr>
          <w:bottom w:val="single" w:color="B9C9CC" w:sz="6" w:space="1"/>
        </w:pBdr>
        <w:spacing w:before="80" w:after="160"/>
      </w:pPr>
    </w:p>
    <w:p w14:paraId="0995C89D">
      <w:pPr>
        <w:pStyle w:val="2"/>
        <w:keepNext/>
        <w:keepLines/>
      </w:pPr>
      <w:bookmarkStart w:id="103" w:name="_Toc5904"/>
      <w:r>
        <w:t>第 6 章 实验设计及结果验证</w:t>
      </w:r>
      <w:bookmarkEnd w:id="103"/>
    </w:p>
    <w:p w14:paraId="112C2240">
      <w:pPr>
        <w:pBdr>
          <w:left w:val="single" w:color="0B6B68" w:sz="18" w:space="8"/>
        </w:pBdr>
        <w:shd w:val="clear" w:fill="F3F7F6"/>
        <w:spacing w:before="80" w:after="160" w:line="360" w:lineRule="auto"/>
        <w:ind w:left="320" w:right="240"/>
      </w:pPr>
      <w:r>
        <w:rPr>
          <w:color w:val="5A6870"/>
        </w:rPr>
        <w:t xml:space="preserve">本章基于 </w:t>
      </w:r>
      <w:r>
        <w:rPr>
          <w:rFonts w:ascii="Consolas" w:hAnsi="Consolas" w:eastAsia="微软雅黑" w:cs="Consolas"/>
          <w:color w:val="294850"/>
          <w:sz w:val="19"/>
          <w:szCs w:val="19"/>
          <w:shd w:val="clear" w:fill="EEF3F4"/>
        </w:rPr>
        <w:t>osteo-vision v0.3.0-rc.2</w:t>
      </w:r>
      <w:r>
        <w:rPr>
          <w:color w:val="5A6870"/>
        </w:rPr>
        <w:t>（2026-07-19 冻结基线）与赛题官方技术文档撰写。所有训练与测试指标均来自公开数据集、异域代理数据或合成/伪标注数据，目标域（真实术中 ICG 颌骨骨髓炎 MP4/JPEG 像素级医生标注）记录数为 0。本章指标仅用于证明数据闭环、模型选型、运行门控、医生复核链路与导航工程验证可运行，不构成真实术中 ICG 颌骨骨髓炎临床性能证据。</w:t>
      </w:r>
    </w:p>
    <w:p w14:paraId="4995146D">
      <w:pPr>
        <w:pBdr>
          <w:bottom w:val="single" w:color="B9C9CC" w:sz="6" w:space="1"/>
        </w:pBdr>
        <w:spacing w:before="80" w:after="160"/>
      </w:pPr>
    </w:p>
    <w:p w14:paraId="6067A28F">
      <w:pPr>
        <w:pStyle w:val="2"/>
        <w:keepNext/>
        <w:keepLines/>
      </w:pPr>
      <w:bookmarkStart w:id="104" w:name="_Toc26756"/>
      <w:r>
        <w:t>6.1 实验过程</w:t>
      </w:r>
      <w:bookmarkEnd w:id="104"/>
    </w:p>
    <w:p w14:paraId="54AA58DE">
      <w:pPr>
        <w:pStyle w:val="3"/>
        <w:keepNext/>
        <w:keepLines/>
      </w:pPr>
      <w:bookmarkStart w:id="105" w:name="_Toc1246"/>
      <w:r>
        <w:t>6.1.1 数据来源分层</w:t>
      </w:r>
      <w:bookmarkEnd w:id="105"/>
    </w:p>
    <w:p w14:paraId="770B8B57">
      <w:pPr>
        <w:widowControl/>
        <w:spacing w:after="160" w:line="390" w:lineRule="auto"/>
        <w:jc w:val="both"/>
      </w:pPr>
      <w:r>
        <w:t xml:space="preserve">平台软件按"目标域 / 公开代理 / 异域代理 / 合成"四层组织数据来源，所有进入实验的样本均需通过批次准入并写入分层数据注册表。当前分层数据注册表共记录 504 条，质量门通过、错误 0、警告 63；目标域记录 0；可进入训练准入检查 393 条；隔离缺失文件 3 条。分层统计为 </w:t>
      </w:r>
      <w:r>
        <w:rPr>
          <w:rFonts w:ascii="Consolas" w:hAnsi="Consolas" w:eastAsia="微软雅黑" w:cs="Consolas"/>
          <w:color w:val="294850"/>
          <w:sz w:val="19"/>
          <w:szCs w:val="19"/>
          <w:shd w:val="clear" w:fill="EEF3F4"/>
        </w:rPr>
        <w:t>derived_proxy=393</w:t>
      </w:r>
      <w:r>
        <w:t>、</w:t>
      </w:r>
      <w:r>
        <w:rPr>
          <w:rFonts w:ascii="Consolas" w:hAnsi="Consolas" w:eastAsia="微软雅黑" w:cs="Consolas"/>
          <w:color w:val="294850"/>
          <w:sz w:val="19"/>
          <w:szCs w:val="19"/>
          <w:shd w:val="clear" w:fill="EEF3F4"/>
        </w:rPr>
        <w:t>fluorescence_proxy=56</w:t>
      </w:r>
      <w:r>
        <w:t>、</w:t>
      </w:r>
      <w:r>
        <w:rPr>
          <w:rFonts w:ascii="Consolas" w:hAnsi="Consolas" w:eastAsia="微软雅黑" w:cs="Consolas"/>
          <w:color w:val="294850"/>
          <w:sz w:val="19"/>
          <w:szCs w:val="19"/>
          <w:shd w:val="clear" w:fill="EEF3F4"/>
        </w:rPr>
        <w:t>near_domain=55</w:t>
      </w:r>
      <w:r>
        <w:t xml:space="preserve">。标签统计为 </w:t>
      </w:r>
      <w:r>
        <w:rPr>
          <w:rFonts w:ascii="Consolas" w:hAnsi="Consolas" w:eastAsia="微软雅黑" w:cs="Consolas"/>
          <w:color w:val="294850"/>
          <w:sz w:val="19"/>
          <w:szCs w:val="19"/>
          <w:shd w:val="clear" w:fill="EEF3F4"/>
        </w:rPr>
        <w:t>automated_seed_mask=9</w:t>
      </w:r>
      <w:r>
        <w:t>、</w:t>
      </w:r>
      <w:r>
        <w:rPr>
          <w:rFonts w:ascii="Consolas" w:hAnsi="Consolas" w:eastAsia="微软雅黑" w:cs="Consolas"/>
          <w:color w:val="294850"/>
          <w:sz w:val="19"/>
          <w:szCs w:val="19"/>
          <w:shd w:val="clear" w:fill="EEF3F4"/>
        </w:rPr>
        <w:t>prompt_assisted_mask=1</w:t>
      </w:r>
      <w:r>
        <w:t>、</w:t>
      </w:r>
      <w:r>
        <w:rPr>
          <w:rFonts w:ascii="Consolas" w:hAnsi="Consolas" w:eastAsia="微软雅黑" w:cs="Consolas"/>
          <w:color w:val="294850"/>
          <w:sz w:val="19"/>
          <w:szCs w:val="19"/>
          <w:shd w:val="clear" w:fill="EEF3F4"/>
        </w:rPr>
        <w:t>proxy_mask=392</w:t>
      </w:r>
      <w:r>
        <w:t>、</w:t>
      </w:r>
      <w:r>
        <w:rPr>
          <w:rFonts w:ascii="Consolas" w:hAnsi="Consolas" w:eastAsia="微软雅黑" w:cs="Consolas"/>
          <w:color w:val="294850"/>
          <w:sz w:val="19"/>
          <w:szCs w:val="19"/>
          <w:shd w:val="clear" w:fill="EEF3F4"/>
        </w:rPr>
        <w:t>none=102</w:t>
      </w:r>
      <w:r>
        <w:t>。所有训练指标均属于非目标域工程证据。</w:t>
      </w:r>
    </w:p>
    <w:p w14:paraId="36748EC6">
      <w:pPr>
        <w:widowControl/>
        <w:spacing w:after="160" w:line="390" w:lineRule="auto"/>
        <w:jc w:val="both"/>
      </w:pPr>
      <w:r>
        <w:t>各数据集的来源与用途边界如下表所示：</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03"/>
        <w:gridCol w:w="1332"/>
        <w:gridCol w:w="1279"/>
        <w:gridCol w:w="1533"/>
        <w:gridCol w:w="2045"/>
        <w:gridCol w:w="1947"/>
      </w:tblGrid>
      <w:tr w14:paraId="20436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147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BB95B2E">
            <w:pPr>
              <w:spacing w:after="0" w:line="320" w:lineRule="auto"/>
              <w:jc w:val="center"/>
            </w:pPr>
            <w:r>
              <w:rPr>
                <w:b/>
                <w:bCs/>
                <w:color w:val="FFFFFF"/>
                <w:sz w:val="19"/>
                <w:szCs w:val="19"/>
              </w:rPr>
              <w:t>数据集编号</w:t>
            </w:r>
          </w:p>
        </w:tc>
        <w:tc>
          <w:tcPr>
            <w:tcW w:w="147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FE4639E">
            <w:pPr>
              <w:spacing w:after="0" w:line="320" w:lineRule="auto"/>
              <w:jc w:val="center"/>
            </w:pPr>
            <w:r>
              <w:rPr>
                <w:b/>
                <w:bCs/>
                <w:color w:val="FFFFFF"/>
                <w:sz w:val="19"/>
                <w:szCs w:val="19"/>
              </w:rPr>
              <w:t>名称</w:t>
            </w:r>
          </w:p>
        </w:tc>
        <w:tc>
          <w:tcPr>
            <w:tcW w:w="147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ACF6480">
            <w:pPr>
              <w:spacing w:after="0" w:line="320" w:lineRule="auto"/>
              <w:jc w:val="center"/>
            </w:pPr>
            <w:r>
              <w:rPr>
                <w:b/>
                <w:bCs/>
                <w:color w:val="FFFFFF"/>
                <w:sz w:val="19"/>
                <w:szCs w:val="19"/>
              </w:rPr>
              <w:t>模态</w:t>
            </w:r>
          </w:p>
        </w:tc>
        <w:tc>
          <w:tcPr>
            <w:tcW w:w="147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D2F3D16">
            <w:pPr>
              <w:spacing w:after="0" w:line="320" w:lineRule="auto"/>
              <w:jc w:val="center"/>
            </w:pPr>
            <w:r>
              <w:rPr>
                <w:b/>
                <w:bCs/>
                <w:color w:val="FFFFFF"/>
                <w:sz w:val="19"/>
                <w:szCs w:val="19"/>
              </w:rPr>
              <w:t>规模</w:t>
            </w:r>
          </w:p>
        </w:tc>
        <w:tc>
          <w:tcPr>
            <w:tcW w:w="147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E2736C1">
            <w:pPr>
              <w:spacing w:after="0" w:line="320" w:lineRule="auto"/>
              <w:jc w:val="center"/>
            </w:pPr>
            <w:r>
              <w:rPr>
                <w:b/>
                <w:bCs/>
                <w:color w:val="FFFFFF"/>
                <w:sz w:val="19"/>
                <w:szCs w:val="19"/>
              </w:rPr>
              <w:t>用途边界</w:t>
            </w:r>
          </w:p>
        </w:tc>
        <w:tc>
          <w:tcPr>
            <w:tcW w:w="1484"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ACAFE25">
            <w:pPr>
              <w:spacing w:after="0" w:line="320" w:lineRule="auto"/>
              <w:jc w:val="center"/>
            </w:pPr>
            <w:r>
              <w:rPr>
                <w:b/>
                <w:bCs/>
                <w:color w:val="FFFFFF"/>
                <w:sz w:val="19"/>
                <w:szCs w:val="19"/>
              </w:rPr>
              <w:t>target_domain_flag</w:t>
            </w:r>
          </w:p>
        </w:tc>
      </w:tr>
      <w:tr w14:paraId="12E2B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A00ECD6">
            <w:pPr>
              <w:spacing w:after="0" w:line="320" w:lineRule="auto"/>
              <w:jc w:val="left"/>
            </w:pPr>
            <w:r>
              <w:rPr>
                <w:b w:val="0"/>
                <w:bCs w:val="0"/>
                <w:color w:val="18323A"/>
                <w:sz w:val="18"/>
                <w:szCs w:val="18"/>
              </w:rPr>
              <w:t>D024</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D213C3C">
            <w:pPr>
              <w:spacing w:after="0" w:line="320" w:lineRule="auto"/>
              <w:jc w:val="left"/>
            </w:pPr>
            <w:r>
              <w:rPr>
                <w:b w:val="0"/>
                <w:bCs w:val="0"/>
                <w:color w:val="18323A"/>
                <w:sz w:val="18"/>
                <w:szCs w:val="18"/>
              </w:rPr>
              <w:t>DentVoxel</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2E6127F">
            <w:pPr>
              <w:spacing w:after="0" w:line="320" w:lineRule="auto"/>
              <w:jc w:val="left"/>
            </w:pPr>
            <w:r>
              <w:rPr>
                <w:b w:val="0"/>
                <w:bCs w:val="0"/>
                <w:color w:val="18323A"/>
                <w:sz w:val="18"/>
                <w:szCs w:val="18"/>
              </w:rPr>
              <w:t>CBCT</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405C3A4">
            <w:pPr>
              <w:spacing w:after="0" w:line="320" w:lineRule="auto"/>
              <w:jc w:val="left"/>
            </w:pPr>
            <w:r>
              <w:rPr>
                <w:b w:val="0"/>
                <w:bCs w:val="0"/>
                <w:color w:val="18323A"/>
                <w:sz w:val="18"/>
                <w:szCs w:val="18"/>
              </w:rPr>
              <w:t>38 结构实例标注</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49168A0">
            <w:pPr>
              <w:spacing w:after="0" w:line="320" w:lineRule="auto"/>
              <w:jc w:val="left"/>
            </w:pPr>
            <w:r>
              <w:rPr>
                <w:b w:val="0"/>
                <w:bCs w:val="0"/>
                <w:color w:val="18323A"/>
                <w:sz w:val="18"/>
                <w:szCs w:val="18"/>
              </w:rPr>
              <w:t>3D 颌骨/牙齿分割预训练；第一任务 jaw-roi（0-6 少类标签），第二任务 full-39；不含骨髓炎、坏死骨或 ICG 荧光标签</w:t>
            </w:r>
          </w:p>
        </w:tc>
        <w:tc>
          <w:tcPr>
            <w:tcW w:w="1484"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7F0EF50">
            <w:pPr>
              <w:spacing w:after="0" w:line="320" w:lineRule="auto"/>
              <w:jc w:val="left"/>
            </w:pPr>
            <w:r>
              <w:rPr>
                <w:b w:val="0"/>
                <w:bCs w:val="0"/>
                <w:color w:val="18323A"/>
                <w:sz w:val="18"/>
                <w:szCs w:val="18"/>
              </w:rPr>
              <w:t>false</w:t>
            </w:r>
          </w:p>
        </w:tc>
      </w:tr>
      <w:tr w14:paraId="3609D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4E9198C">
            <w:pPr>
              <w:spacing w:after="0" w:line="320" w:lineRule="auto"/>
              <w:jc w:val="left"/>
            </w:pPr>
            <w:r>
              <w:rPr>
                <w:b w:val="0"/>
                <w:bCs w:val="0"/>
                <w:color w:val="18323A"/>
                <w:sz w:val="18"/>
                <w:szCs w:val="18"/>
              </w:rPr>
              <w:t>D025</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E2D2A6E">
            <w:pPr>
              <w:spacing w:after="0" w:line="320" w:lineRule="auto"/>
              <w:jc w:val="left"/>
            </w:pPr>
            <w:r>
              <w:rPr>
                <w:b w:val="0"/>
                <w:bCs w:val="0"/>
                <w:color w:val="18323A"/>
                <w:sz w:val="18"/>
                <w:szCs w:val="18"/>
              </w:rPr>
              <w:t>牙源性病灶 CBCT + 病理</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0C8C7A7">
            <w:pPr>
              <w:spacing w:after="0" w:line="320" w:lineRule="auto"/>
              <w:jc w:val="left"/>
            </w:pPr>
            <w:r>
              <w:rPr>
                <w:b w:val="0"/>
                <w:bCs w:val="0"/>
                <w:color w:val="18323A"/>
                <w:sz w:val="18"/>
                <w:szCs w:val="18"/>
              </w:rPr>
              <w:t>CBCT + 病理</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A8A313F">
            <w:pPr>
              <w:spacing w:after="0" w:line="320" w:lineRule="auto"/>
              <w:jc w:val="left"/>
            </w:pPr>
            <w:r>
              <w:rPr>
                <w:b w:val="0"/>
                <w:bCs w:val="0"/>
                <w:color w:val="18323A"/>
                <w:sz w:val="18"/>
                <w:szCs w:val="18"/>
              </w:rPr>
              <w:t>209 训练 + 53 验证（64³ ROI 缓存）</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C1F163D">
            <w:pPr>
              <w:spacing w:after="0" w:line="320" w:lineRule="auto"/>
              <w:jc w:val="left"/>
            </w:pPr>
            <w:r>
              <w:rPr>
                <w:b w:val="0"/>
                <w:bCs w:val="0"/>
                <w:color w:val="18323A"/>
                <w:sz w:val="18"/>
                <w:szCs w:val="18"/>
              </w:rPr>
              <w:t>病灶分类/分割代理；最接近骨髓炎任务的代理数据；当前保持非目标域、训练未晋级</w:t>
            </w:r>
          </w:p>
        </w:tc>
        <w:tc>
          <w:tcPr>
            <w:tcW w:w="1484"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950FC0B">
            <w:pPr>
              <w:spacing w:after="0" w:line="320" w:lineRule="auto"/>
              <w:jc w:val="left"/>
            </w:pPr>
            <w:r>
              <w:rPr>
                <w:b w:val="0"/>
                <w:bCs w:val="0"/>
                <w:color w:val="18323A"/>
                <w:sz w:val="18"/>
                <w:szCs w:val="18"/>
              </w:rPr>
              <w:t>false</w:t>
            </w:r>
          </w:p>
        </w:tc>
      </w:tr>
      <w:tr w14:paraId="2F24B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57D0C5E">
            <w:pPr>
              <w:spacing w:after="0" w:line="320" w:lineRule="auto"/>
              <w:jc w:val="left"/>
            </w:pPr>
            <w:r>
              <w:rPr>
                <w:b w:val="0"/>
                <w:bCs w:val="0"/>
                <w:color w:val="18323A"/>
                <w:sz w:val="18"/>
                <w:szCs w:val="18"/>
              </w:rPr>
              <w:t>D036</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6BEA542">
            <w:pPr>
              <w:spacing w:after="0" w:line="320" w:lineRule="auto"/>
              <w:jc w:val="left"/>
            </w:pPr>
            <w:r>
              <w:rPr>
                <w:b w:val="0"/>
                <w:bCs w:val="0"/>
                <w:color w:val="18323A"/>
                <w:sz w:val="18"/>
                <w:szCs w:val="18"/>
              </w:rPr>
              <w:t>ToothFairy2</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AAC1ABA">
            <w:pPr>
              <w:spacing w:after="0" w:line="320" w:lineRule="auto"/>
              <w:jc w:val="left"/>
            </w:pPr>
            <w:r>
              <w:rPr>
                <w:b w:val="0"/>
                <w:bCs w:val="0"/>
                <w:color w:val="18323A"/>
                <w:sz w:val="18"/>
                <w:szCs w:val="18"/>
              </w:rPr>
              <w:t>CBCT</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7F284DA">
            <w:pPr>
              <w:spacing w:after="0" w:line="320" w:lineRule="auto"/>
              <w:jc w:val="left"/>
            </w:pPr>
            <w:r>
              <w:rPr>
                <w:b w:val="0"/>
                <w:bCs w:val="0"/>
                <w:color w:val="18323A"/>
                <w:sz w:val="18"/>
                <w:szCs w:val="18"/>
              </w:rPr>
              <w:t>417+63 卷，42 类解剖结构（MICCAI 2024）</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CCF9B48">
            <w:pPr>
              <w:spacing w:after="0" w:line="320" w:lineRule="auto"/>
              <w:jc w:val="left"/>
            </w:pPr>
            <w:r>
              <w:rPr>
                <w:b w:val="0"/>
                <w:bCs w:val="0"/>
                <w:color w:val="18323A"/>
                <w:sz w:val="18"/>
                <w:szCs w:val="18"/>
              </w:rPr>
              <w:t>3D 颌骨/牙齿多结构分割预训练；当前三维颌骨专用分割效果验证优先公开数据；公开异域解剖分割数据</w:t>
            </w:r>
          </w:p>
        </w:tc>
        <w:tc>
          <w:tcPr>
            <w:tcW w:w="1484"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7D99E72">
            <w:pPr>
              <w:spacing w:after="0" w:line="320" w:lineRule="auto"/>
              <w:jc w:val="left"/>
            </w:pPr>
            <w:r>
              <w:rPr>
                <w:b w:val="0"/>
                <w:bCs w:val="0"/>
                <w:color w:val="18323A"/>
                <w:sz w:val="18"/>
                <w:szCs w:val="18"/>
              </w:rPr>
              <w:t>false</w:t>
            </w:r>
          </w:p>
        </w:tc>
      </w:tr>
      <w:tr w14:paraId="1B81D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92474DB">
            <w:pPr>
              <w:spacing w:after="0" w:line="320" w:lineRule="auto"/>
              <w:jc w:val="left"/>
            </w:pPr>
            <w:r>
              <w:rPr>
                <w:b w:val="0"/>
                <w:bCs w:val="0"/>
                <w:color w:val="18323A"/>
                <w:sz w:val="18"/>
                <w:szCs w:val="18"/>
              </w:rPr>
              <w:t>D046</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6AD3F5B">
            <w:pPr>
              <w:spacing w:after="0" w:line="320" w:lineRule="auto"/>
              <w:jc w:val="left"/>
            </w:pPr>
            <w:r>
              <w:rPr>
                <w:b w:val="0"/>
                <w:bCs w:val="0"/>
                <w:color w:val="18323A"/>
                <w:sz w:val="18"/>
                <w:szCs w:val="18"/>
              </w:rPr>
              <w:t>OFDVDNET 荧光手术代理视频</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D610539">
            <w:pPr>
              <w:spacing w:after="0" w:line="320" w:lineRule="auto"/>
              <w:jc w:val="left"/>
            </w:pPr>
            <w:r>
              <w:rPr>
                <w:b w:val="0"/>
                <w:bCs w:val="0"/>
                <w:color w:val="18323A"/>
                <w:sz w:val="18"/>
                <w:szCs w:val="18"/>
              </w:rPr>
              <w:t>鸡腿模拟荧光手术 MP4</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56F6E54">
            <w:pPr>
              <w:spacing w:after="0" w:line="320" w:lineRule="auto"/>
              <w:jc w:val="left"/>
            </w:pPr>
            <w:r>
              <w:rPr>
                <w:b w:val="0"/>
                <w:bCs w:val="0"/>
                <w:color w:val="18323A"/>
                <w:sz w:val="18"/>
                <w:szCs w:val="18"/>
              </w:rPr>
              <w:t>192 个 manifest 样本，采样 2560 帧跨 28 个 MP4 来源组</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1A55262">
            <w:pPr>
              <w:spacing w:after="0" w:line="320" w:lineRule="auto"/>
              <w:jc w:val="left"/>
            </w:pPr>
            <w:r>
              <w:rPr>
                <w:b w:val="0"/>
                <w:bCs w:val="0"/>
                <w:color w:val="18323A"/>
                <w:sz w:val="18"/>
                <w:szCs w:val="18"/>
              </w:rPr>
              <w:t>keyframe 主线和 live fast 路径的主要训练/测试源；公开离体非目标域荧光代理</w:t>
            </w:r>
          </w:p>
        </w:tc>
        <w:tc>
          <w:tcPr>
            <w:tcW w:w="1484"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1AC8327">
            <w:pPr>
              <w:spacing w:after="0" w:line="320" w:lineRule="auto"/>
              <w:jc w:val="left"/>
            </w:pPr>
            <w:r>
              <w:rPr>
                <w:b w:val="0"/>
                <w:bCs w:val="0"/>
                <w:color w:val="18323A"/>
                <w:sz w:val="18"/>
                <w:szCs w:val="18"/>
              </w:rPr>
              <w:t>false</w:t>
            </w:r>
          </w:p>
        </w:tc>
      </w:tr>
      <w:tr w14:paraId="6D610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281293B">
            <w:pPr>
              <w:spacing w:after="0" w:line="320" w:lineRule="auto"/>
              <w:jc w:val="left"/>
            </w:pPr>
            <w:r>
              <w:rPr>
                <w:b w:val="0"/>
                <w:bCs w:val="0"/>
                <w:color w:val="18323A"/>
                <w:sz w:val="18"/>
                <w:szCs w:val="18"/>
              </w:rPr>
              <w:t>D047</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CEB9859">
            <w:pPr>
              <w:spacing w:after="0" w:line="320" w:lineRule="auto"/>
              <w:jc w:val="left"/>
            </w:pPr>
            <w:r>
              <w:rPr>
                <w:b w:val="0"/>
                <w:bCs w:val="0"/>
                <w:color w:val="18323A"/>
                <w:sz w:val="18"/>
                <w:szCs w:val="18"/>
              </w:rPr>
              <w:t>颌骨荧光论文图</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E58409F">
            <w:pPr>
              <w:spacing w:after="0" w:line="320" w:lineRule="auto"/>
              <w:jc w:val="left"/>
            </w:pPr>
            <w:r>
              <w:rPr>
                <w:b w:val="0"/>
                <w:bCs w:val="0"/>
                <w:color w:val="18323A"/>
                <w:sz w:val="18"/>
                <w:szCs w:val="18"/>
              </w:rPr>
              <w:t>论文原图</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35CB5FB">
            <w:pPr>
              <w:spacing w:after="0" w:line="320" w:lineRule="auto"/>
              <w:jc w:val="left"/>
            </w:pPr>
            <w:r>
              <w:rPr>
                <w:b w:val="0"/>
                <w:bCs w:val="0"/>
                <w:color w:val="18323A"/>
                <w:sz w:val="18"/>
                <w:szCs w:val="18"/>
              </w:rPr>
              <w:t>4 篇 PMC 开放全文，10 张原图；near_domain=46</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9E99016">
            <w:pPr>
              <w:spacing w:after="0" w:line="320" w:lineRule="auto"/>
              <w:jc w:val="left"/>
            </w:pPr>
            <w:r>
              <w:rPr>
                <w:b w:val="0"/>
                <w:bCs w:val="0"/>
                <w:color w:val="18323A"/>
                <w:sz w:val="18"/>
                <w:szCs w:val="18"/>
              </w:rPr>
              <w:t>8 张 CC BY 进入人工复核队列、2 张仅供参考；像素级医生标注 0、训练候选 0；目标域记录 0</w:t>
            </w:r>
          </w:p>
        </w:tc>
        <w:tc>
          <w:tcPr>
            <w:tcW w:w="1484"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4462D47">
            <w:pPr>
              <w:spacing w:after="0" w:line="320" w:lineRule="auto"/>
              <w:jc w:val="left"/>
            </w:pPr>
            <w:r>
              <w:rPr>
                <w:b w:val="0"/>
                <w:bCs w:val="0"/>
                <w:color w:val="18323A"/>
                <w:sz w:val="18"/>
                <w:szCs w:val="18"/>
              </w:rPr>
              <w:t>false</w:t>
            </w:r>
          </w:p>
        </w:tc>
      </w:tr>
      <w:tr w14:paraId="4FD9E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4E8DEC5">
            <w:pPr>
              <w:spacing w:after="0" w:line="320" w:lineRule="auto"/>
              <w:jc w:val="left"/>
            </w:pPr>
            <w:r>
              <w:rPr>
                <w:b w:val="0"/>
                <w:bCs w:val="0"/>
                <w:color w:val="18323A"/>
                <w:sz w:val="18"/>
                <w:szCs w:val="18"/>
              </w:rPr>
              <w:t>D048</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301ECEA">
            <w:pPr>
              <w:spacing w:after="0" w:line="320" w:lineRule="auto"/>
              <w:jc w:val="left"/>
            </w:pPr>
            <w:r>
              <w:rPr>
                <w:b w:val="0"/>
                <w:bCs w:val="0"/>
                <w:color w:val="18323A"/>
                <w:sz w:val="18"/>
                <w:szCs w:val="18"/>
              </w:rPr>
              <w:t>开放临床骨荧光近域资产</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BE67E1D">
            <w:pPr>
              <w:spacing w:after="0" w:line="320" w:lineRule="auto"/>
              <w:jc w:val="left"/>
            </w:pPr>
            <w:r>
              <w:rPr>
                <w:b w:val="0"/>
                <w:bCs w:val="0"/>
                <w:color w:val="18323A"/>
                <w:sz w:val="18"/>
                <w:szCs w:val="18"/>
              </w:rPr>
              <w:t>论文原图 + 工程面板</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288124B">
            <w:pPr>
              <w:spacing w:after="0" w:line="320" w:lineRule="auto"/>
              <w:jc w:val="left"/>
            </w:pPr>
            <w:r>
              <w:rPr>
                <w:b w:val="0"/>
                <w:bCs w:val="0"/>
                <w:color w:val="18323A"/>
                <w:sz w:val="18"/>
                <w:szCs w:val="18"/>
              </w:rPr>
              <w:t>18 张可追溯原图（7 篇 CC BY 论文），15 张进入弱标签复核种子</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9ACF9FC">
            <w:pPr>
              <w:spacing w:after="0" w:line="320" w:lineRule="auto"/>
              <w:jc w:val="left"/>
            </w:pPr>
            <w:r>
              <w:rPr>
                <w:b w:val="0"/>
                <w:bCs w:val="0"/>
                <w:color w:val="18323A"/>
                <w:sz w:val="18"/>
                <w:szCs w:val="18"/>
              </w:rPr>
              <w:t>含人体颌骨 ORN/MRONJ 荧光手术图 2 张、人体口腔邻域荧光手术图 7 张、大动物颌骨代理 4 张、机制参考 3 张；当前可直接训练 0 张</w:t>
            </w:r>
          </w:p>
        </w:tc>
        <w:tc>
          <w:tcPr>
            <w:tcW w:w="1484"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5AC9B37">
            <w:pPr>
              <w:spacing w:after="0" w:line="320" w:lineRule="auto"/>
              <w:jc w:val="left"/>
            </w:pPr>
            <w:r>
              <w:rPr>
                <w:b w:val="0"/>
                <w:bCs w:val="0"/>
                <w:color w:val="18323A"/>
                <w:sz w:val="18"/>
                <w:szCs w:val="18"/>
              </w:rPr>
              <w:t>false</w:t>
            </w:r>
          </w:p>
        </w:tc>
      </w:tr>
      <w:tr w14:paraId="763FE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167D9A3">
            <w:pPr>
              <w:spacing w:after="0" w:line="320" w:lineRule="auto"/>
              <w:jc w:val="left"/>
            </w:pPr>
            <w:r>
              <w:rPr>
                <w:b w:val="0"/>
                <w:bCs w:val="0"/>
                <w:color w:val="18323A"/>
                <w:sz w:val="18"/>
                <w:szCs w:val="18"/>
              </w:rPr>
              <w:t>KiTS23</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883F0E6">
            <w:pPr>
              <w:spacing w:after="0" w:line="320" w:lineRule="auto"/>
              <w:jc w:val="left"/>
            </w:pPr>
            <w:r>
              <w:rPr>
                <w:b w:val="0"/>
                <w:bCs w:val="0"/>
                <w:color w:val="18323A"/>
                <w:sz w:val="18"/>
                <w:szCs w:val="18"/>
              </w:rPr>
              <w:t>公开 CT + 临床 JSON</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9F4E6F7">
            <w:pPr>
              <w:spacing w:after="0" w:line="320" w:lineRule="auto"/>
              <w:jc w:val="left"/>
            </w:pPr>
            <w:r>
              <w:rPr>
                <w:b w:val="0"/>
                <w:bCs w:val="0"/>
                <w:color w:val="18323A"/>
                <w:sz w:val="18"/>
                <w:szCs w:val="18"/>
              </w:rPr>
              <w:t>CT</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87080EF">
            <w:pPr>
              <w:spacing w:after="0" w:line="320" w:lineRule="auto"/>
              <w:jc w:val="left"/>
            </w:pPr>
            <w:r>
              <w:rPr>
                <w:b w:val="0"/>
                <w:bCs w:val="0"/>
                <w:color w:val="18323A"/>
                <w:sz w:val="18"/>
                <w:szCs w:val="18"/>
              </w:rPr>
              <w:t>5 例</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214FB8F">
            <w:pPr>
              <w:spacing w:after="0" w:line="320" w:lineRule="auto"/>
              <w:jc w:val="left"/>
            </w:pPr>
            <w:r>
              <w:rPr>
                <w:b w:val="0"/>
                <w:bCs w:val="0"/>
                <w:color w:val="18323A"/>
                <w:sz w:val="18"/>
                <w:szCs w:val="18"/>
              </w:rPr>
              <w:t>患者条件分割代理（30/10/10 切分，50 张 2D 切片，288 训练批次）</w:t>
            </w:r>
          </w:p>
        </w:tc>
        <w:tc>
          <w:tcPr>
            <w:tcW w:w="1484"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333044D">
            <w:pPr>
              <w:spacing w:after="0" w:line="320" w:lineRule="auto"/>
              <w:jc w:val="left"/>
            </w:pPr>
            <w:r>
              <w:rPr>
                <w:b w:val="0"/>
                <w:bCs w:val="0"/>
                <w:color w:val="18323A"/>
                <w:sz w:val="18"/>
                <w:szCs w:val="18"/>
              </w:rPr>
              <w:t>false</w:t>
            </w:r>
          </w:p>
        </w:tc>
      </w:tr>
      <w:tr w14:paraId="3072A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8432647">
            <w:pPr>
              <w:spacing w:after="0" w:line="320" w:lineRule="auto"/>
              <w:jc w:val="left"/>
            </w:pPr>
            <w:r>
              <w:rPr>
                <w:b w:val="0"/>
                <w:bCs w:val="0"/>
                <w:color w:val="18323A"/>
                <w:sz w:val="18"/>
                <w:szCs w:val="18"/>
              </w:rPr>
              <w:t>D074</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95E743C">
            <w:pPr>
              <w:spacing w:after="0" w:line="320" w:lineRule="auto"/>
              <w:jc w:val="left"/>
            </w:pPr>
            <w:r>
              <w:rPr>
                <w:b w:val="0"/>
                <w:bCs w:val="0"/>
                <w:color w:val="18323A"/>
                <w:sz w:val="18"/>
                <w:szCs w:val="18"/>
              </w:rPr>
              <w:t>5-ALA/PpIX 人脑显微荧光</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F3EDB9D">
            <w:pPr>
              <w:spacing w:after="0" w:line="320" w:lineRule="auto"/>
              <w:jc w:val="left"/>
            </w:pPr>
            <w:r>
              <w:rPr>
                <w:b w:val="0"/>
                <w:bCs w:val="0"/>
                <w:color w:val="18323A"/>
                <w:sz w:val="18"/>
                <w:szCs w:val="18"/>
              </w:rPr>
              <w:t>显微荧光</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ACD808F">
            <w:pPr>
              <w:spacing w:after="0" w:line="320" w:lineRule="auto"/>
              <w:jc w:val="left"/>
            </w:pPr>
            <w:r>
              <w:rPr>
                <w:b w:val="0"/>
                <w:bCs w:val="0"/>
                <w:color w:val="18323A"/>
                <w:sz w:val="18"/>
                <w:szCs w:val="18"/>
              </w:rPr>
              <w:t>5 样本，3 患者，train/val/test=1/2/2</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FF182CA">
            <w:pPr>
              <w:spacing w:after="0" w:line="320" w:lineRule="auto"/>
              <w:jc w:val="left"/>
            </w:pPr>
            <w:r>
              <w:rPr>
                <w:b w:val="0"/>
                <w:bCs w:val="0"/>
                <w:color w:val="18323A"/>
                <w:sz w:val="18"/>
                <w:szCs w:val="18"/>
              </w:rPr>
              <w:t>骨活性多任务代理训练与评估</w:t>
            </w:r>
          </w:p>
        </w:tc>
        <w:tc>
          <w:tcPr>
            <w:tcW w:w="1484"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CD2CE0F">
            <w:pPr>
              <w:spacing w:after="0" w:line="320" w:lineRule="auto"/>
              <w:jc w:val="left"/>
            </w:pPr>
            <w:r>
              <w:rPr>
                <w:b w:val="0"/>
                <w:bCs w:val="0"/>
                <w:color w:val="18323A"/>
                <w:sz w:val="18"/>
                <w:szCs w:val="18"/>
              </w:rPr>
              <w:t>false</w:t>
            </w:r>
          </w:p>
        </w:tc>
      </w:tr>
      <w:tr w14:paraId="6ACA3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A3E4DDF">
            <w:pPr>
              <w:spacing w:after="0" w:line="320" w:lineRule="auto"/>
              <w:jc w:val="left"/>
            </w:pPr>
            <w:r>
              <w:rPr>
                <w:b w:val="0"/>
                <w:bCs w:val="0"/>
                <w:color w:val="18323A"/>
                <w:sz w:val="18"/>
                <w:szCs w:val="18"/>
              </w:rPr>
              <w:t>D086</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EA58ACB">
            <w:pPr>
              <w:spacing w:after="0" w:line="320" w:lineRule="auto"/>
              <w:jc w:val="left"/>
            </w:pPr>
            <w:r>
              <w:rPr>
                <w:b w:val="0"/>
                <w:bCs w:val="0"/>
                <w:color w:val="18323A"/>
                <w:sz w:val="18"/>
                <w:szCs w:val="18"/>
              </w:rPr>
              <w:t>牙列标志点</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FA3F1A2">
            <w:pPr>
              <w:spacing w:after="0" w:line="320" w:lineRule="auto"/>
              <w:jc w:val="left"/>
            </w:pPr>
            <w:r>
              <w:rPr>
                <w:b w:val="0"/>
                <w:bCs w:val="0"/>
                <w:color w:val="18323A"/>
                <w:sz w:val="18"/>
                <w:szCs w:val="18"/>
              </w:rPr>
              <w:t>CBCT + 标志点</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E07E1C3">
            <w:pPr>
              <w:spacing w:after="0" w:line="320" w:lineRule="auto"/>
              <w:jc w:val="left"/>
            </w:pPr>
            <w:r>
              <w:rPr>
                <w:b w:val="0"/>
                <w:bCs w:val="0"/>
                <w:color w:val="18323A"/>
                <w:sz w:val="18"/>
                <w:szCs w:val="18"/>
              </w:rPr>
              <w:t>24 例</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1D067AE">
            <w:pPr>
              <w:spacing w:after="0" w:line="320" w:lineRule="auto"/>
              <w:jc w:val="left"/>
            </w:pPr>
            <w:r>
              <w:rPr>
                <w:b w:val="0"/>
                <w:bCs w:val="0"/>
                <w:color w:val="18323A"/>
                <w:sz w:val="18"/>
                <w:szCs w:val="18"/>
              </w:rPr>
              <w:t>L1 静态仿体配准代理验证</w:t>
            </w:r>
          </w:p>
        </w:tc>
        <w:tc>
          <w:tcPr>
            <w:tcW w:w="1484"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24B6AB5">
            <w:pPr>
              <w:spacing w:after="0" w:line="320" w:lineRule="auto"/>
              <w:jc w:val="left"/>
            </w:pPr>
            <w:r>
              <w:rPr>
                <w:b w:val="0"/>
                <w:bCs w:val="0"/>
                <w:color w:val="18323A"/>
                <w:sz w:val="18"/>
                <w:szCs w:val="18"/>
              </w:rPr>
              <w:t>false</w:t>
            </w:r>
          </w:p>
        </w:tc>
      </w:tr>
      <w:tr w14:paraId="6D73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0B6010D">
            <w:pPr>
              <w:spacing w:after="0" w:line="320" w:lineRule="auto"/>
              <w:jc w:val="left"/>
            </w:pPr>
            <w:r>
              <w:rPr>
                <w:b w:val="0"/>
                <w:bCs w:val="0"/>
                <w:color w:val="18323A"/>
                <w:sz w:val="18"/>
                <w:szCs w:val="18"/>
              </w:rPr>
              <w:t>D087</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B2081E7">
            <w:pPr>
              <w:spacing w:after="0" w:line="320" w:lineRule="auto"/>
              <w:jc w:val="left"/>
            </w:pPr>
            <w:r>
              <w:rPr>
                <w:b w:val="0"/>
                <w:bCs w:val="0"/>
                <w:color w:val="18323A"/>
                <w:sz w:val="18"/>
                <w:szCs w:val="18"/>
              </w:rPr>
              <w:t>C3VD</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BF60045">
            <w:pPr>
              <w:spacing w:after="0" w:line="320" w:lineRule="auto"/>
              <w:jc w:val="left"/>
            </w:pPr>
            <w:r>
              <w:rPr>
                <w:b w:val="0"/>
                <w:bCs w:val="0"/>
                <w:color w:val="18323A"/>
                <w:sz w:val="18"/>
                <w:szCs w:val="18"/>
              </w:rPr>
              <w:t>RGB/depth + 位姿</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8A74582">
            <w:pPr>
              <w:spacing w:after="0" w:line="320" w:lineRule="auto"/>
              <w:jc w:val="left"/>
            </w:pPr>
            <w:r>
              <w:rPr>
                <w:b w:val="0"/>
                <w:bCs w:val="0"/>
                <w:color w:val="18323A"/>
                <w:sz w:val="18"/>
                <w:szCs w:val="18"/>
              </w:rPr>
              <w:t>766 帧、2,558 位姿</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92F07B4">
            <w:pPr>
              <w:spacing w:after="0" w:line="320" w:lineRule="auto"/>
              <w:jc w:val="left"/>
            </w:pPr>
            <w:r>
              <w:rPr>
                <w:b w:val="0"/>
                <w:bCs w:val="0"/>
                <w:color w:val="18323A"/>
                <w:sz w:val="18"/>
                <w:szCs w:val="18"/>
              </w:rPr>
              <w:t>L2 离线动态 AR 代理验证</w:t>
            </w:r>
          </w:p>
        </w:tc>
        <w:tc>
          <w:tcPr>
            <w:tcW w:w="1484"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BCEE3B2">
            <w:pPr>
              <w:spacing w:after="0" w:line="320" w:lineRule="auto"/>
              <w:jc w:val="left"/>
            </w:pPr>
            <w:r>
              <w:rPr>
                <w:b w:val="0"/>
                <w:bCs w:val="0"/>
                <w:color w:val="18323A"/>
                <w:sz w:val="18"/>
                <w:szCs w:val="18"/>
              </w:rPr>
              <w:t>false</w:t>
            </w:r>
          </w:p>
        </w:tc>
      </w:tr>
      <w:tr w14:paraId="45DE9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78F07A5">
            <w:pPr>
              <w:spacing w:after="0" w:line="320" w:lineRule="auto"/>
              <w:jc w:val="left"/>
            </w:pPr>
            <w:r>
              <w:rPr>
                <w:b w:val="0"/>
                <w:bCs w:val="0"/>
                <w:color w:val="18323A"/>
                <w:sz w:val="18"/>
                <w:szCs w:val="18"/>
              </w:rPr>
              <w:t>D036 数字下颌仿体</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88C76E0">
            <w:pPr>
              <w:spacing w:after="0" w:line="320" w:lineRule="auto"/>
              <w:jc w:val="left"/>
            </w:pPr>
            <w:r>
              <w:rPr>
                <w:b w:val="0"/>
                <w:bCs w:val="0"/>
                <w:color w:val="18323A"/>
                <w:sz w:val="18"/>
                <w:szCs w:val="18"/>
              </w:rPr>
              <w:t>公开参考模型</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EA2A32D">
            <w:pPr>
              <w:spacing w:after="0" w:line="320" w:lineRule="auto"/>
              <w:jc w:val="left"/>
            </w:pPr>
            <w:r>
              <w:rPr>
                <w:b w:val="0"/>
                <w:bCs w:val="0"/>
                <w:color w:val="18323A"/>
                <w:sz w:val="18"/>
                <w:szCs w:val="18"/>
              </w:rPr>
              <w:t>STL/数字仿体</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46805DD">
            <w:pPr>
              <w:spacing w:after="0" w:line="320" w:lineRule="auto"/>
              <w:jc w:val="left"/>
            </w:pPr>
            <w:r>
              <w:rPr>
                <w:b w:val="0"/>
                <w:bCs w:val="0"/>
                <w:color w:val="18323A"/>
                <w:sz w:val="18"/>
                <w:szCs w:val="18"/>
              </w:rPr>
              <w:t>6 帧</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191EA62">
            <w:pPr>
              <w:spacing w:after="0" w:line="320" w:lineRule="auto"/>
              <w:jc w:val="left"/>
            </w:pPr>
            <w:r>
              <w:rPr>
                <w:b w:val="0"/>
                <w:bCs w:val="0"/>
                <w:color w:val="18323A"/>
                <w:sz w:val="18"/>
                <w:szCs w:val="18"/>
              </w:rPr>
              <w:t>L1/L2 工程验证仿体</w:t>
            </w:r>
          </w:p>
        </w:tc>
        <w:tc>
          <w:tcPr>
            <w:tcW w:w="1484"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69B9F97">
            <w:pPr>
              <w:spacing w:after="0" w:line="320" w:lineRule="auto"/>
              <w:jc w:val="left"/>
            </w:pPr>
            <w:r>
              <w:rPr>
                <w:b w:val="0"/>
                <w:bCs w:val="0"/>
                <w:color w:val="18323A"/>
                <w:sz w:val="18"/>
                <w:szCs w:val="18"/>
              </w:rPr>
              <w:t>false</w:t>
            </w:r>
          </w:p>
        </w:tc>
      </w:tr>
      <w:tr w14:paraId="5794C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6292EF2">
            <w:pPr>
              <w:spacing w:after="0" w:line="320" w:lineRule="auto"/>
              <w:jc w:val="left"/>
            </w:pPr>
            <w:r>
              <w:rPr>
                <w:b w:val="0"/>
                <w:bCs w:val="0"/>
                <w:color w:val="18323A"/>
                <w:sz w:val="18"/>
                <w:szCs w:val="18"/>
              </w:rPr>
              <w:t>其他</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A4F0A07">
            <w:pPr>
              <w:spacing w:after="0" w:line="320" w:lineRule="auto"/>
              <w:jc w:val="left"/>
            </w:pPr>
            <w:r>
              <w:rPr>
                <w:b w:val="0"/>
                <w:bCs w:val="0"/>
                <w:color w:val="18323A"/>
                <w:sz w:val="18"/>
                <w:szCs w:val="18"/>
              </w:rPr>
              <w:t>HCC-TACE-Seg、NSCLC-Radiomics、Head-Neck-Radiomics-HN1（NIH 受控）、D069 MMDental（660 脱敏患者、2,124 就诊记录）、D051 MRONJ 围病灶成像质谱、D083 骨移植 ICG 视频（1024×768、29.97 FPS、105 s）、D090/D091 人体 ICG 手术视频、D092 PMCanalSeg、D094/D095 ORNJ 临床变量（53+1,129 例）</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44C3760">
            <w:pPr>
              <w:spacing w:after="0" w:line="320" w:lineRule="auto"/>
              <w:jc w:val="left"/>
            </w:pPr>
            <w:r>
              <w:rPr>
                <w:b w:val="0"/>
                <w:bCs w:val="0"/>
                <w:color w:val="18323A"/>
                <w:sz w:val="18"/>
                <w:szCs w:val="18"/>
              </w:rPr>
              <w:t>多模态</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319755C">
            <w:pPr>
              <w:spacing w:after="0" w:line="320" w:lineRule="auto"/>
              <w:jc w:val="left"/>
            </w:pPr>
            <w:r>
              <w:rPr>
                <w:b w:val="0"/>
                <w:bCs w:val="0"/>
                <w:color w:val="18323A"/>
                <w:sz w:val="18"/>
                <w:szCs w:val="18"/>
              </w:rPr>
              <w:t>各异</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C938B06">
            <w:pPr>
              <w:spacing w:after="0" w:line="320" w:lineRule="auto"/>
              <w:jc w:val="left"/>
            </w:pPr>
            <w:r>
              <w:rPr>
                <w:b w:val="0"/>
                <w:bCs w:val="0"/>
                <w:color w:val="18323A"/>
                <w:sz w:val="18"/>
                <w:szCs w:val="18"/>
              </w:rPr>
              <w:t xml:space="preserve">公开/受控代理；当前 </w:t>
            </w:r>
            <w:r>
              <w:rPr>
                <w:rFonts w:ascii="Consolas" w:hAnsi="Consolas" w:eastAsia="微软雅黑" w:cs="Consolas"/>
                <w:color w:val="294850"/>
                <w:sz w:val="19"/>
                <w:szCs w:val="19"/>
                <w:shd w:val="clear" w:fill="EEF3F4"/>
              </w:rPr>
              <w:t>training_eligible=false</w:t>
            </w:r>
          </w:p>
        </w:tc>
        <w:tc>
          <w:tcPr>
            <w:tcW w:w="1484"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BBC9B37">
            <w:pPr>
              <w:spacing w:after="0" w:line="320" w:lineRule="auto"/>
              <w:jc w:val="left"/>
            </w:pPr>
            <w:r>
              <w:rPr>
                <w:b w:val="0"/>
                <w:bCs w:val="0"/>
                <w:color w:val="18323A"/>
                <w:sz w:val="18"/>
                <w:szCs w:val="18"/>
              </w:rPr>
              <w:t>false</w:t>
            </w:r>
          </w:p>
        </w:tc>
      </w:tr>
    </w:tbl>
    <w:p w14:paraId="755E3EB2">
      <w:pPr>
        <w:spacing w:after="100"/>
      </w:pPr>
    </w:p>
    <w:p w14:paraId="3D4ADAE6">
      <w:pPr>
        <w:pStyle w:val="3"/>
        <w:keepNext/>
        <w:keepLines/>
      </w:pPr>
      <w:bookmarkStart w:id="106" w:name="_Toc17889"/>
      <w:r>
        <w:t>6.1.2 数据 manifest</w:t>
      </w:r>
      <w:bookmarkEnd w:id="106"/>
    </w:p>
    <w:p w14:paraId="21ADB87F">
      <w:pPr>
        <w:widowControl/>
        <w:spacing w:after="160" w:line="390" w:lineRule="auto"/>
        <w:jc w:val="both"/>
      </w:pPr>
      <w:r>
        <w:t xml:space="preserve">所有外部数据集下载、本地导入与生成均同步写入可追溯 manifest，至少记录：原始页面链接、直接下载链接、本地路径、来源、许可、荧光/非荧光属性、医学场景、文件大小、SHA256、校验状态、下载时间、用途边界。大型视频与 checkpoint 只放 </w:t>
      </w:r>
      <w:r>
        <w:rPr>
          <w:rFonts w:ascii="Consolas" w:hAnsi="Consolas" w:eastAsia="微软雅黑" w:cs="Consolas"/>
          <w:color w:val="294850"/>
          <w:sz w:val="19"/>
          <w:szCs w:val="19"/>
          <w:shd w:val="clear" w:fill="EEF3F4"/>
        </w:rPr>
        <w:t>research/datasets/**/raw/</w:t>
      </w:r>
      <w:r>
        <w:t xml:space="preserve"> 等 Git 忽略目录，不进入版本库；论文 PDF、官方赛题原文、企业资料、checkpoint、DICOM/NIfTI 原始数据同样不进入 Git。</w:t>
      </w:r>
    </w:p>
    <w:p w14:paraId="32943033">
      <w:pPr>
        <w:widowControl/>
        <w:spacing w:after="160" w:line="390" w:lineRule="auto"/>
        <w:jc w:val="both"/>
      </w:pPr>
      <w:r>
        <w:t xml:space="preserve">医院或医生交接的真实 JPEG/MP4 在写入平台病例、进入分析或形成训练清单前，必须经过批次准入：记录机构授权、脱敏确认、病例映射保管、用途范围、来源、接收人与时间，校验文件签名、可解码性、SHA256、重复项、通道关系和同步配对。只有 </w:t>
      </w:r>
      <w:r>
        <w:rPr>
          <w:rFonts w:ascii="Consolas" w:hAnsi="Consolas" w:eastAsia="微软雅黑" w:cs="Consolas"/>
          <w:color w:val="294850"/>
          <w:sz w:val="19"/>
          <w:szCs w:val="19"/>
          <w:shd w:val="clear" w:fill="EEF3F4"/>
        </w:rPr>
        <w:t>admitted</w:t>
      </w:r>
      <w:r>
        <w:t xml:space="preserve"> 文件可以登记为病例输入；</w:t>
      </w:r>
      <w:r>
        <w:rPr>
          <w:rFonts w:ascii="Consolas" w:hAnsi="Consolas" w:eastAsia="微软雅黑" w:cs="Consolas"/>
          <w:color w:val="294850"/>
          <w:sz w:val="19"/>
          <w:szCs w:val="19"/>
          <w:shd w:val="clear" w:fill="EEF3F4"/>
        </w:rPr>
        <w:t>quarantined</w:t>
      </w:r>
      <w:r>
        <w:t xml:space="preserve"> 文件仅保留原因码。所有新准入样本默认 </w:t>
      </w:r>
      <w:r>
        <w:rPr>
          <w:rFonts w:ascii="Consolas" w:hAnsi="Consolas" w:eastAsia="微软雅黑" w:cs="Consolas"/>
          <w:color w:val="294850"/>
          <w:sz w:val="19"/>
          <w:szCs w:val="19"/>
          <w:shd w:val="clear" w:fill="EEF3F4"/>
        </w:rPr>
        <w:t>review_required</w:t>
      </w:r>
      <w:r>
        <w:t>、</w:t>
      </w:r>
      <w:r>
        <w:rPr>
          <w:rFonts w:ascii="Consolas" w:hAnsi="Consolas" w:eastAsia="微软雅黑" w:cs="Consolas"/>
          <w:color w:val="294850"/>
          <w:sz w:val="19"/>
          <w:szCs w:val="19"/>
          <w:shd w:val="clear" w:fill="EEF3F4"/>
        </w:rPr>
        <w:t>unlabeled</w:t>
      </w:r>
      <w:r>
        <w:t>、</w:t>
      </w:r>
      <w:r>
        <w:rPr>
          <w:rFonts w:ascii="Consolas" w:hAnsi="Consolas" w:eastAsia="微软雅黑" w:cs="Consolas"/>
          <w:color w:val="294850"/>
          <w:sz w:val="19"/>
          <w:szCs w:val="19"/>
          <w:shd w:val="clear" w:fill="EEF3F4"/>
        </w:rPr>
        <w:t>training_eligible=false</w:t>
      </w:r>
      <w:r>
        <w:t>，直至医生复核及训练准入评估完成。</w:t>
      </w:r>
    </w:p>
    <w:p w14:paraId="5EA52AF0">
      <w:pPr>
        <w:pStyle w:val="3"/>
        <w:keepNext/>
        <w:keepLines/>
      </w:pPr>
      <w:bookmarkStart w:id="107" w:name="_Toc10256"/>
      <w:r>
        <w:t>6.1.3 训练与验证策略</w:t>
      </w:r>
      <w:bookmarkEnd w:id="107"/>
    </w:p>
    <w:p w14:paraId="764A09DA">
      <w:pPr>
        <w:widowControl/>
        <w:spacing w:after="160" w:line="390" w:lineRule="auto"/>
        <w:jc w:val="both"/>
      </w:pPr>
      <w:r>
        <w:rPr>
          <w:b/>
          <w:bCs/>
        </w:rPr>
        <w:t>患者级切分</w:t>
      </w:r>
      <w:r>
        <w:t>：所有数据集采用患者级分组切分，同一患者的所有帧/切片只能进入训练集或验证/测试集之一，防止同一患者跨集泄漏。</w:t>
      </w:r>
      <w:r>
        <w:rPr>
          <w:rFonts w:ascii="Consolas" w:hAnsi="Consolas" w:eastAsia="微软雅黑" w:cs="Consolas"/>
          <w:color w:val="294850"/>
          <w:sz w:val="19"/>
          <w:szCs w:val="19"/>
          <w:shd w:val="clear" w:fill="EEF3F4"/>
        </w:rPr>
        <w:t>src/datasets/splits.py</w:t>
      </w:r>
      <w:r>
        <w:t xml:space="preserve"> 在切分完成后执行患者级泄漏检查，任何跨集患者 ID 重叠即判为切分失败。</w:t>
      </w:r>
    </w:p>
    <w:p w14:paraId="05DD65A1">
      <w:pPr>
        <w:widowControl/>
        <w:spacing w:after="160" w:line="390" w:lineRule="auto"/>
        <w:jc w:val="both"/>
      </w:pPr>
      <w:r>
        <w:rPr>
          <w:b/>
          <w:bCs/>
        </w:rPr>
        <w:t>训练准入与样本权重</w:t>
      </w:r>
      <w:r>
        <w:t>：训练准入权重按医生复核状态分级——</w:t>
      </w:r>
      <w:r>
        <w:rPr>
          <w:rFonts w:ascii="Consolas" w:hAnsi="Consolas" w:eastAsia="微软雅黑" w:cs="Consolas"/>
          <w:color w:val="294850"/>
          <w:sz w:val="19"/>
          <w:szCs w:val="19"/>
          <w:shd w:val="clear" w:fill="EEF3F4"/>
        </w:rPr>
        <w:t>accepted=4.0</w:t>
      </w:r>
      <w:r>
        <w:t>、</w:t>
      </w:r>
      <w:r>
        <w:rPr>
          <w:rFonts w:ascii="Consolas" w:hAnsi="Consolas" w:eastAsia="微软雅黑" w:cs="Consolas"/>
          <w:color w:val="294850"/>
          <w:sz w:val="19"/>
          <w:szCs w:val="19"/>
          <w:shd w:val="clear" w:fill="EEF3F4"/>
        </w:rPr>
        <w:t>modified=4.0</w:t>
      </w:r>
      <w:r>
        <w:t>、</w:t>
      </w:r>
      <w:r>
        <w:rPr>
          <w:rFonts w:ascii="Consolas" w:hAnsi="Consolas" w:eastAsia="微软雅黑" w:cs="Consolas"/>
          <w:color w:val="294850"/>
          <w:sz w:val="19"/>
          <w:szCs w:val="19"/>
          <w:shd w:val="clear" w:fill="EEF3F4"/>
        </w:rPr>
        <w:t>rejected=0.5</w:t>
      </w:r>
      <w:r>
        <w:t>、</w:t>
      </w:r>
      <w:r>
        <w:rPr>
          <w:rFonts w:ascii="Consolas" w:hAnsi="Consolas" w:eastAsia="微软雅黑" w:cs="Consolas"/>
          <w:color w:val="294850"/>
          <w:sz w:val="19"/>
          <w:szCs w:val="19"/>
          <w:shd w:val="clear" w:fill="EEF3F4"/>
        </w:rPr>
        <w:t>review_required=1.0</w:t>
      </w:r>
      <w:r>
        <w:t>。v2 训练清单同时校验机构训练授权、显式 training 用途、脱敏确认、病例映射表机构保管、批次状态、来源输入准入、SHA256。</w:t>
      </w:r>
      <w:r>
        <w:rPr>
          <w:rFonts w:ascii="Consolas" w:hAnsi="Consolas" w:eastAsia="微软雅黑" w:cs="Consolas"/>
          <w:color w:val="294850"/>
          <w:sz w:val="19"/>
          <w:szCs w:val="19"/>
          <w:shd w:val="clear" w:fill="EEF3F4"/>
        </w:rPr>
        <w:t>TRAINING_SCOPE_DENY_MARKERS</w:t>
      </w:r>
      <w:r>
        <w:t xml:space="preserve"> 拒绝包含 </w:t>
      </w:r>
      <w:r>
        <w:rPr>
          <w:rFonts w:ascii="Consolas" w:hAnsi="Consolas" w:eastAsia="微软雅黑" w:cs="Consolas"/>
          <w:color w:val="294850"/>
          <w:sz w:val="19"/>
          <w:szCs w:val="19"/>
          <w:shd w:val="clear" w:fill="EEF3F4"/>
        </w:rPr>
        <w:t>analysis only / competition only / exclude training / no training / validation only</w:t>
      </w:r>
      <w:r>
        <w:t xml:space="preserve"> 的样本进入训练清单。当前训练准入记录为 0，与目标域数据缺失状态一致。</w:t>
      </w:r>
    </w:p>
    <w:p w14:paraId="6892C462">
      <w:pPr>
        <w:widowControl/>
        <w:spacing w:after="160" w:line="390" w:lineRule="auto"/>
        <w:jc w:val="both"/>
      </w:pPr>
      <w:r>
        <w:rPr>
          <w:b/>
          <w:bCs/>
        </w:rPr>
        <w:t>协议统一</w:t>
      </w:r>
      <w:r>
        <w:t>：模型选型对比必须在相同数据清单、来源分组切分、预处理与评价协议下运行多个可复现候选，至少记录 Dice、IoU、召回率、精确率、空掩膜率、过分割率、校准、推理延迟和显存/内存占用。每个候选必须产出配置、checkpoint、manifest、阈值扫描与中英文对比报告，只有在独立测试集上超过当前主线且通过严格运行门控后才能申请替换比赛配置。</w:t>
      </w:r>
    </w:p>
    <w:p w14:paraId="40A3016B">
      <w:pPr>
        <w:pStyle w:val="3"/>
        <w:keepNext/>
        <w:keepLines/>
      </w:pPr>
      <w:bookmarkStart w:id="108" w:name="_Toc7056"/>
      <w:r>
        <w:t>6.1.4 对照与消融设计</w:t>
      </w:r>
      <w:bookmarkEnd w:id="108"/>
    </w:p>
    <w:p w14:paraId="6642A3B4">
      <w:pPr>
        <w:widowControl/>
        <w:spacing w:after="160" w:line="390" w:lineRule="auto"/>
        <w:jc w:val="both"/>
      </w:pPr>
      <w:r>
        <w:t>实验对照与消融按四条轴线组织：</w:t>
      </w:r>
    </w:p>
    <w:p w14:paraId="4B28C847">
      <w:pPr>
        <w:pStyle w:val="21"/>
        <w:keepNext w:val="0"/>
        <w:widowControl/>
        <w:numPr>
          <w:ilvl w:val="0"/>
          <w:numId w:val="33"/>
        </w:numPr>
        <w:spacing w:after="90" w:line="360" w:lineRule="auto"/>
        <w:jc w:val="both"/>
      </w:pPr>
      <w:r>
        <w:rPr>
          <w:b/>
          <w:bCs/>
        </w:rPr>
        <w:t>模型架构对照</w:t>
      </w:r>
      <w:r>
        <w:t>：在 D046/OFDVDNET 锁定代理测试集上对 ConvNeXt U-Net baseline、</w:t>
      </w:r>
      <w:r>
        <w:rPr>
          <w:rFonts w:ascii="Consolas" w:hAnsi="Consolas" w:eastAsia="微软雅黑" w:cs="Consolas"/>
          <w:color w:val="294850"/>
          <w:sz w:val="19"/>
          <w:szCs w:val="19"/>
          <w:shd w:val="clear" w:fill="EEF3F4"/>
        </w:rPr>
        <w:t>multiscale_depthwise_unet</w:t>
      </w:r>
      <w:r>
        <w:t>、</w:t>
      </w:r>
      <w:r>
        <w:rPr>
          <w:rFonts w:ascii="Consolas" w:hAnsi="Consolas" w:eastAsia="微软雅黑" w:cs="Consolas"/>
          <w:color w:val="294850"/>
          <w:sz w:val="19"/>
          <w:szCs w:val="19"/>
          <w:shd w:val="clear" w:fill="EEF3F4"/>
        </w:rPr>
        <w:t>residual_attention_unet</w:t>
      </w:r>
      <w:r>
        <w:t xml:space="preserve"> 三族候选完成同协议选型，控制数据清单、切分、预处理、阈值扫描协议一致，仅替换模型家族。</w:t>
      </w:r>
    </w:p>
    <w:p w14:paraId="698A8E3E">
      <w:pPr>
        <w:pStyle w:val="21"/>
        <w:keepNext w:val="0"/>
        <w:widowControl/>
        <w:numPr>
          <w:ilvl w:val="0"/>
          <w:numId w:val="33"/>
        </w:numPr>
        <w:spacing w:after="90" w:line="360" w:lineRule="auto"/>
        <w:jc w:val="both"/>
      </w:pPr>
      <w:r>
        <w:rPr>
          <w:b/>
          <w:bCs/>
        </w:rPr>
        <w:t>运行路径对照</w:t>
      </w:r>
      <w:r>
        <w:t>：4K tiled 全证据路径与 live_fast 实时路径共享同一 checkpoint 与同一四类 mask 输出契约，对照模型 P50/P95、端到端 P50/P95、显存占用，验证双路径一致性。</w:t>
      </w:r>
    </w:p>
    <w:p w14:paraId="0901C6C9">
      <w:pPr>
        <w:pStyle w:val="21"/>
        <w:keepNext w:val="0"/>
        <w:widowControl/>
        <w:numPr>
          <w:ilvl w:val="0"/>
          <w:numId w:val="33"/>
        </w:numPr>
        <w:spacing w:after="90" w:line="360" w:lineRule="auto"/>
        <w:jc w:val="both"/>
      </w:pPr>
      <w:r>
        <w:rPr>
          <w:b/>
          <w:bCs/>
        </w:rPr>
        <w:t>目标域 vs 代理域分层</w:t>
      </w:r>
      <w:r>
        <w:t>：所有 mask 预测结果按来源域分层评估，显式区分目标域、公开代理域、异域代理域，禁止跨域汇总成单一指标。</w:t>
      </w:r>
    </w:p>
    <w:p w14:paraId="74C943CA">
      <w:pPr>
        <w:pStyle w:val="21"/>
        <w:keepNext w:val="0"/>
        <w:widowControl/>
        <w:numPr>
          <w:ilvl w:val="0"/>
          <w:numId w:val="33"/>
        </w:numPr>
        <w:spacing w:after="90" w:line="360" w:lineRule="auto"/>
        <w:jc w:val="both"/>
      </w:pPr>
      <w:r>
        <w:rPr>
          <w:b/>
          <w:bCs/>
        </w:rPr>
        <w:t>安全门控对照</w:t>
      </w:r>
      <w:r>
        <w:t xml:space="preserve">：患者条件模型在 KiTS23 代理测试集上同时报告 no-harm 门、亚组门、物理边界门三项独立门控，任一失败即强制 </w:t>
      </w:r>
      <w:r>
        <w:rPr>
          <w:rFonts w:ascii="Consolas" w:hAnsi="Consolas" w:eastAsia="微软雅黑" w:cs="Consolas"/>
          <w:color w:val="294850"/>
          <w:sz w:val="19"/>
          <w:szCs w:val="19"/>
          <w:shd w:val="clear" w:fill="EEF3F4"/>
        </w:rPr>
        <w:t>spatial_effect_applied=false</w:t>
      </w:r>
      <w:r>
        <w:t>、差异 mask 全零，概率回退为影像基础。</w:t>
      </w:r>
    </w:p>
    <w:p w14:paraId="5408C61A">
      <w:pPr>
        <w:pBdr>
          <w:bottom w:val="single" w:color="B9C9CC" w:sz="6" w:space="1"/>
        </w:pBdr>
        <w:spacing w:before="80" w:after="160"/>
      </w:pPr>
    </w:p>
    <w:p w14:paraId="05F38297">
      <w:pPr>
        <w:pStyle w:val="2"/>
        <w:keepNext/>
        <w:keepLines/>
      </w:pPr>
      <w:bookmarkStart w:id="109" w:name="_Toc5596"/>
      <w:r>
        <w:t>6.2 实验验证</w:t>
      </w:r>
      <w:bookmarkEnd w:id="109"/>
    </w:p>
    <w:p w14:paraId="18469A36">
      <w:pPr>
        <w:pStyle w:val="3"/>
        <w:keepNext/>
        <w:keepLines/>
      </w:pPr>
      <w:bookmarkStart w:id="110" w:name="_Toc32706"/>
      <w:r>
        <w:t>6.2.1 荧光造影剂：公开文献与仿真数据</w:t>
      </w:r>
      <w:bookmarkEnd w:id="110"/>
    </w:p>
    <w:p w14:paraId="723E65CE">
      <w:pPr>
        <w:widowControl/>
        <w:spacing w:after="160" w:line="390" w:lineRule="auto"/>
        <w:jc w:val="both"/>
      </w:pPr>
      <w:r>
        <w:t>赛题方显微镜 ICG 光学窗口为激发 750–810 nm、发射约 830 nm。本章造影剂验证以"公开文献证据 + 仿真数据 + 工程替代方案"三类来源支撑，未开展实物合成或人体给药演示。</w:t>
      </w:r>
    </w:p>
    <w:p w14:paraId="5919A45E">
      <w:pPr>
        <w:widowControl/>
        <w:spacing w:after="160" w:line="390" w:lineRule="auto"/>
        <w:jc w:val="both"/>
      </w:pPr>
      <w:r>
        <w:rPr>
          <w:b/>
          <w:bCs/>
        </w:rPr>
        <w:t>公开文献证据</w:t>
      </w:r>
      <w:r>
        <w:t>：</w:t>
      </w:r>
    </w:p>
    <w:p w14:paraId="150ABAE1">
      <w:pPr>
        <w:pStyle w:val="21"/>
        <w:keepNext w:val="0"/>
        <w:widowControl/>
        <w:numPr>
          <w:ilvl w:val="0"/>
          <w:numId w:val="34"/>
        </w:numPr>
        <w:spacing w:after="90" w:line="360" w:lineRule="auto"/>
        <w:jc w:val="both"/>
      </w:pPr>
      <w:r>
        <w:t>ICG 为水溶性三碳菁染料，最大吸收约 800 nm，发射峰约 835 nm，半衰期 3–5 分钟；EAES 2023 共识（P036/P041）将组织灌注评估最低剂量定为 2.5–10 mg，推荐 0.25–0.5 mg/kg。</w:t>
      </w:r>
    </w:p>
    <w:p w14:paraId="552CEE97">
      <w:pPr>
        <w:pStyle w:val="21"/>
        <w:keepNext w:val="0"/>
        <w:widowControl/>
        <w:numPr>
          <w:ilvl w:val="0"/>
          <w:numId w:val="34"/>
        </w:numPr>
        <w:spacing w:after="90" w:line="360" w:lineRule="auto"/>
        <w:jc w:val="both"/>
      </w:pPr>
      <w:r>
        <w:t>Naraghi 等 2018 显示 ICG 可显示深部骨感染区域；Goloborodko 等 2024 在 115 例 NSTI 患者中发现存活感染组织均显荧光、坏死组织均无荧光，但该结论未在颌骨骨髓炎大样本中验证。</w:t>
      </w:r>
    </w:p>
    <w:p w14:paraId="1D6F9AF9">
      <w:pPr>
        <w:pStyle w:val="21"/>
        <w:keepNext w:val="0"/>
        <w:widowControl/>
        <w:numPr>
          <w:ilvl w:val="0"/>
          <w:numId w:val="34"/>
        </w:numPr>
        <w:spacing w:after="90" w:line="360" w:lineRule="auto"/>
        <w:jc w:val="both"/>
      </w:pPr>
      <w:r>
        <w:t>Dhiman 等 2022 系统综述（P039/P048）覆盖 23 项 NIR-ICG 研究、452 例患者；Yoon 等 2019 首次体内验证 ICG 辅助近红外牙科成像可行性。</w:t>
      </w:r>
    </w:p>
    <w:p w14:paraId="6EA7DBE4">
      <w:pPr>
        <w:pStyle w:val="21"/>
        <w:keepNext w:val="0"/>
        <w:widowControl/>
        <w:numPr>
          <w:ilvl w:val="0"/>
          <w:numId w:val="34"/>
        </w:numPr>
        <w:spacing w:after="90" w:line="360" w:lineRule="auto"/>
        <w:jc w:val="both"/>
      </w:pPr>
      <w:r>
        <w:t>候选 Evans blue（血管通透性示踪）与四环素类（骨结合自体荧光）作为 ICG 之外的第二信号文献路线，详见第 3 章。</w:t>
      </w:r>
    </w:p>
    <w:p w14:paraId="0D985322">
      <w:pPr>
        <w:widowControl/>
        <w:spacing w:after="160" w:line="390" w:lineRule="auto"/>
        <w:jc w:val="both"/>
      </w:pPr>
      <w:r>
        <w:rPr>
          <w:b/>
          <w:bCs/>
        </w:rPr>
        <w:t>工程数据</w:t>
      </w:r>
      <w:r>
        <w:t xml:space="preserve">：平台软件对白光/ICG 双通道输入执行配准、归一化、伪彩和定量，输出荧光强度曲线、ROI 时序曲线和灌注/活性比值。4K 合成工程验证实例 </w:t>
      </w:r>
      <w:r>
        <w:rPr>
          <w:rFonts w:ascii="Consolas" w:hAnsi="Consolas" w:eastAsia="微软雅黑" w:cs="Consolas"/>
          <w:color w:val="294850"/>
          <w:sz w:val="19"/>
          <w:szCs w:val="19"/>
          <w:shd w:val="clear" w:fill="EEF3F4"/>
        </w:rPr>
        <w:t>case_516176330f</w:t>
      </w:r>
      <w:r>
        <w:t xml:space="preserve"> 使用 3840×2160 白光 + ICG JPEG，配准响应 0.366592（安全门 0.08），用于核验官方格式尺寸下的输入、融合、ROI 统计和患者条件安全回退链路。公开人体 ICG 视频 D083 用于关键帧时序量化与回放验证。</w:t>
      </w:r>
    </w:p>
    <w:p w14:paraId="33FD229A">
      <w:pPr>
        <w:keepNext/>
        <w:keepLines/>
        <w:spacing w:before="120" w:after="120"/>
        <w:jc w:val="center"/>
      </w:pPr>
      <w:r>
        <w:drawing>
          <wp:inline distT="0" distB="0" distL="0" distR="0">
            <wp:extent cx="5524500" cy="3114675"/>
            <wp:effectExtent l="0" t="0" r="0" b="0"/>
            <wp:docPr id="6" name="fig_06_01_d083_timeline.png" descr="Fig 6-1 公开人体 ICG 视频代理时序参考" title="Fig 6-1 公开人体 ICG 视频代理时序参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06_01_d083_timeline.png" descr="Fig 6-1 公开人体 ICG 视频代理时序参考" title="Fig 6-1 公开人体 ICG 视频代理时序参考"/>
                    <pic:cNvPicPr>
                      <a:picLocks noChangeAspect="1" noChangeArrowheads="1"/>
                    </pic:cNvPicPr>
                  </pic:nvPicPr>
                  <pic:blipFill>
                    <a:blip r:embed="rId20"/>
                    <a:srcRect/>
                    <a:stretch>
                      <a:fillRect/>
                    </a:stretch>
                  </pic:blipFill>
                  <pic:spPr>
                    <a:xfrm>
                      <a:off x="0" y="0"/>
                      <a:ext cx="5524500" cy="3114675"/>
                    </a:xfrm>
                    <a:prstGeom prst="rect">
                      <a:avLst/>
                    </a:prstGeom>
                  </pic:spPr>
                </pic:pic>
              </a:graphicData>
            </a:graphic>
          </wp:inline>
        </w:drawing>
      </w:r>
    </w:p>
    <w:p w14:paraId="3FBD9576">
      <w:pPr>
        <w:widowControl/>
        <w:spacing w:after="160" w:line="390" w:lineRule="auto"/>
        <w:jc w:val="both"/>
      </w:pPr>
      <w:r>
        <w:rPr>
          <w:i/>
          <w:iCs/>
        </w:rPr>
        <w:t>Fig 6-1 D083 公开人体骨移植 ICG 视频代理的关键帧时序参考。图示用于关键帧、相对荧光变化与复核窗口的工程验证；来源、数据域和候选区均须保留在证据 manifest 中，非颌骨骨髓炎目标域。</w:t>
      </w:r>
    </w:p>
    <w:p w14:paraId="3E7C1F0B">
      <w:pPr>
        <w:keepNext/>
        <w:keepLines/>
        <w:spacing w:before="120" w:after="120"/>
        <w:jc w:val="center"/>
      </w:pPr>
      <w:r>
        <w:drawing>
          <wp:inline distT="0" distB="0" distL="0" distR="0">
            <wp:extent cx="5524500" cy="3114675"/>
            <wp:effectExtent l="0" t="0" r="0" b="0"/>
            <wp:docPr id="7" name="fig_06_02_4k_engineering_input.png" descr="Fig 6-2 4K 合成工程输入融合与 ROI 量化" title="Fig 6-2 4K 合成工程输入融合与 ROI 量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06_02_4k_engineering_input.png" descr="Fig 6-2 4K 合成工程输入融合与 ROI 量化" title="Fig 6-2 4K 合成工程输入融合与 ROI 量化"/>
                    <pic:cNvPicPr>
                      <a:picLocks noChangeAspect="1" noChangeArrowheads="1"/>
                    </pic:cNvPicPr>
                  </pic:nvPicPr>
                  <pic:blipFill>
                    <a:blip r:embed="rId21"/>
                    <a:srcRect/>
                    <a:stretch>
                      <a:fillRect/>
                    </a:stretch>
                  </pic:blipFill>
                  <pic:spPr>
                    <a:xfrm>
                      <a:off x="0" y="0"/>
                      <a:ext cx="5524500" cy="3114675"/>
                    </a:xfrm>
                    <a:prstGeom prst="rect">
                      <a:avLst/>
                    </a:prstGeom>
                  </pic:spPr>
                </pic:pic>
              </a:graphicData>
            </a:graphic>
          </wp:inline>
        </w:drawing>
      </w:r>
    </w:p>
    <w:p w14:paraId="3F0F6E1B">
      <w:pPr>
        <w:widowControl/>
        <w:spacing w:after="160" w:line="390" w:lineRule="auto"/>
        <w:jc w:val="both"/>
      </w:pPr>
      <w:r>
        <w:rPr>
          <w:i/>
          <w:iCs/>
        </w:rPr>
        <w:t xml:space="preserve">Fig 6-2 </w:t>
      </w:r>
      <w:r>
        <w:rPr>
          <w:rFonts w:ascii="Consolas" w:hAnsi="Consolas" w:eastAsia="微软雅黑" w:cs="Consolas"/>
          <w:color w:val="294850"/>
          <w:sz w:val="19"/>
          <w:szCs w:val="19"/>
          <w:shd w:val="clear" w:fill="EEF3F4"/>
        </w:rPr>
        <w:t>case_516176330f</w:t>
      </w:r>
      <w:r>
        <w:rPr>
          <w:i/>
          <w:iCs/>
        </w:rPr>
        <w:t xml:space="preserve"> 的 4K 合成工程输入。图示白光/ICG 成对文件、融合与 ROI 量化、患者条件安全回退状态；未赋予组织学类别。</w:t>
      </w:r>
    </w:p>
    <w:p w14:paraId="4461EF7A">
      <w:pPr>
        <w:pStyle w:val="3"/>
        <w:keepNext/>
        <w:keepLines/>
      </w:pPr>
      <w:bookmarkStart w:id="111" w:name="_Toc29213"/>
      <w:r>
        <w:t>6.2.2 病灶识别：代理模型结果与典型案例可视化</w:t>
      </w:r>
      <w:bookmarkEnd w:id="111"/>
    </w:p>
    <w:p w14:paraId="7DB21120">
      <w:pPr>
        <w:widowControl/>
        <w:spacing w:after="160" w:line="390" w:lineRule="auto"/>
        <w:jc w:val="both"/>
      </w:pPr>
      <w:r>
        <w:t xml:space="preserve">主线 keyframe 分割模型 </w:t>
      </w:r>
      <w:r>
        <w:rPr>
          <w:rFonts w:ascii="Consolas" w:hAnsi="Consolas" w:eastAsia="微软雅黑" w:cs="Consolas"/>
          <w:color w:val="294850"/>
          <w:sz w:val="19"/>
          <w:szCs w:val="19"/>
          <w:shd w:val="clear" w:fill="EEF3F4"/>
        </w:rPr>
        <w:t>keyframe_residual_attention_unet_s20260715_20260715</w:t>
      </w:r>
      <w:r>
        <w:t xml:space="preserve">（家族 </w:t>
      </w:r>
      <w:r>
        <w:rPr>
          <w:rFonts w:ascii="Consolas" w:hAnsi="Consolas" w:eastAsia="微软雅黑" w:cs="Consolas"/>
          <w:color w:val="294850"/>
          <w:sz w:val="19"/>
          <w:szCs w:val="19"/>
          <w:shd w:val="clear" w:fill="EEF3F4"/>
        </w:rPr>
        <w:t>residual_attention_unet_keyframe_segmenter</w:t>
      </w:r>
      <w:r>
        <w:t>，参数量 403,785，运行阈值 0.4）在 D046/OFDVDNET 公开离体荧光代理测试集上的锁定指标如下：</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59"/>
        <w:gridCol w:w="2959"/>
        <w:gridCol w:w="2961"/>
      </w:tblGrid>
      <w:tr w14:paraId="04B97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0AE380D7">
            <w:pPr>
              <w:spacing w:after="0" w:line="320" w:lineRule="auto"/>
              <w:jc w:val="center"/>
            </w:pPr>
            <w:r>
              <w:rPr>
                <w:b/>
                <w:bCs/>
                <w:color w:val="FFFFFF"/>
                <w:sz w:val="19"/>
                <w:szCs w:val="19"/>
              </w:rPr>
              <w:t>指标</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BABDD85">
            <w:pPr>
              <w:spacing w:after="0" w:line="320" w:lineRule="auto"/>
              <w:jc w:val="center"/>
            </w:pPr>
            <w:r>
              <w:rPr>
                <w:b/>
                <w:bCs/>
                <w:color w:val="FFFFFF"/>
                <w:sz w:val="19"/>
                <w:szCs w:val="19"/>
              </w:rPr>
              <w:t>主线单种子</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1117104">
            <w:pPr>
              <w:spacing w:after="0" w:line="320" w:lineRule="auto"/>
              <w:jc w:val="center"/>
            </w:pPr>
            <w:r>
              <w:rPr>
                <w:b/>
                <w:bCs/>
                <w:color w:val="FFFFFF"/>
                <w:sz w:val="19"/>
                <w:szCs w:val="19"/>
              </w:rPr>
              <w:t>三种子均值 ± 标准差</w:t>
            </w:r>
          </w:p>
        </w:tc>
      </w:tr>
      <w:tr w14:paraId="2B1B4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428F3E1">
            <w:pPr>
              <w:spacing w:after="0" w:line="320" w:lineRule="auto"/>
              <w:jc w:val="left"/>
            </w:pPr>
            <w:r>
              <w:rPr>
                <w:b w:val="0"/>
                <w:bCs w:val="0"/>
                <w:color w:val="18323A"/>
                <w:sz w:val="18"/>
                <w:szCs w:val="18"/>
              </w:rPr>
              <w:t>Dice</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4F6795E">
            <w:pPr>
              <w:spacing w:after="0" w:line="320" w:lineRule="auto"/>
              <w:jc w:val="left"/>
            </w:pPr>
            <w:r>
              <w:rPr>
                <w:b w:val="0"/>
                <w:bCs w:val="0"/>
                <w:color w:val="18323A"/>
                <w:sz w:val="18"/>
                <w:szCs w:val="18"/>
              </w:rPr>
              <w:t>0.917681</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40F5923">
            <w:pPr>
              <w:spacing w:after="0" w:line="320" w:lineRule="auto"/>
              <w:jc w:val="left"/>
            </w:pPr>
            <w:r>
              <w:rPr>
                <w:b w:val="0"/>
                <w:bCs w:val="0"/>
                <w:color w:val="18323A"/>
                <w:sz w:val="18"/>
                <w:szCs w:val="18"/>
              </w:rPr>
              <w:t>0.914894 ± 0.004139</w:t>
            </w:r>
          </w:p>
        </w:tc>
      </w:tr>
      <w:tr w14:paraId="20604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41ED09E">
            <w:pPr>
              <w:spacing w:after="0" w:line="320" w:lineRule="auto"/>
              <w:jc w:val="left"/>
            </w:pPr>
            <w:r>
              <w:rPr>
                <w:b w:val="0"/>
                <w:bCs w:val="0"/>
                <w:color w:val="18323A"/>
                <w:sz w:val="18"/>
                <w:szCs w:val="18"/>
              </w:rPr>
              <w:t>IoU</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981FDA6">
            <w:pPr>
              <w:spacing w:after="0" w:line="320" w:lineRule="auto"/>
              <w:jc w:val="left"/>
            </w:pPr>
            <w:r>
              <w:rPr>
                <w:b w:val="0"/>
                <w:bCs w:val="0"/>
                <w:color w:val="18323A"/>
                <w:sz w:val="18"/>
                <w:szCs w:val="18"/>
              </w:rPr>
              <w:t>0.848335</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722957D">
            <w:pPr>
              <w:spacing w:after="0" w:line="320" w:lineRule="auto"/>
              <w:jc w:val="left"/>
            </w:pPr>
            <w:r>
              <w:rPr>
                <w:b w:val="0"/>
                <w:bCs w:val="0"/>
                <w:color w:val="18323A"/>
                <w:sz w:val="18"/>
                <w:szCs w:val="18"/>
              </w:rPr>
              <w:t>0.8435 ± 0.0071</w:t>
            </w:r>
          </w:p>
        </w:tc>
      </w:tr>
      <w:tr w14:paraId="6C81F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62B4717">
            <w:pPr>
              <w:spacing w:after="0" w:line="320" w:lineRule="auto"/>
              <w:jc w:val="left"/>
            </w:pPr>
            <w:r>
              <w:rPr>
                <w:b w:val="0"/>
                <w:bCs w:val="0"/>
                <w:color w:val="18323A"/>
                <w:sz w:val="18"/>
                <w:szCs w:val="18"/>
              </w:rPr>
              <w:t>召回率</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4F5A19E">
            <w:pPr>
              <w:spacing w:after="0" w:line="320" w:lineRule="auto"/>
              <w:jc w:val="left"/>
            </w:pPr>
            <w:r>
              <w:rPr>
                <w:b w:val="0"/>
                <w:bCs w:val="0"/>
                <w:color w:val="18323A"/>
                <w:sz w:val="18"/>
                <w:szCs w:val="18"/>
              </w:rPr>
              <w:t>0.9099</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10333ED">
            <w:pPr>
              <w:spacing w:after="0" w:line="320" w:lineRule="auto"/>
              <w:jc w:val="left"/>
            </w:pPr>
            <w:r>
              <w:rPr>
                <w:b w:val="0"/>
                <w:bCs w:val="0"/>
                <w:color w:val="18323A"/>
                <w:sz w:val="18"/>
                <w:szCs w:val="18"/>
              </w:rPr>
              <w:t>—</w:t>
            </w:r>
          </w:p>
        </w:tc>
      </w:tr>
      <w:tr w14:paraId="10E1B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39283F4">
            <w:pPr>
              <w:spacing w:after="0" w:line="320" w:lineRule="auto"/>
              <w:jc w:val="left"/>
            </w:pPr>
            <w:r>
              <w:rPr>
                <w:b w:val="0"/>
                <w:bCs w:val="0"/>
                <w:color w:val="18323A"/>
                <w:sz w:val="18"/>
                <w:szCs w:val="18"/>
              </w:rPr>
              <w:t>空掩膜率</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0C14CCD">
            <w:pPr>
              <w:spacing w:after="0" w:line="320" w:lineRule="auto"/>
              <w:jc w:val="left"/>
            </w:pPr>
            <w:r>
              <w:rPr>
                <w:b w:val="0"/>
                <w:bCs w:val="0"/>
                <w:color w:val="18323A"/>
                <w:sz w:val="18"/>
                <w:szCs w:val="18"/>
              </w:rPr>
              <w:t>0</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315DA19">
            <w:pPr>
              <w:spacing w:after="0" w:line="320" w:lineRule="auto"/>
              <w:jc w:val="left"/>
            </w:pPr>
            <w:r>
              <w:rPr>
                <w:b w:val="0"/>
                <w:bCs w:val="0"/>
                <w:color w:val="18323A"/>
                <w:sz w:val="18"/>
                <w:szCs w:val="18"/>
              </w:rPr>
              <w:t>—</w:t>
            </w:r>
          </w:p>
        </w:tc>
      </w:tr>
      <w:tr w14:paraId="06499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736B86D">
            <w:pPr>
              <w:spacing w:after="0" w:line="320" w:lineRule="auto"/>
              <w:jc w:val="left"/>
            </w:pPr>
            <w:r>
              <w:rPr>
                <w:b w:val="0"/>
                <w:bCs w:val="0"/>
                <w:color w:val="18323A"/>
                <w:sz w:val="18"/>
                <w:szCs w:val="18"/>
              </w:rPr>
              <w:t>过分割率</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432DC40">
            <w:pPr>
              <w:spacing w:after="0" w:line="320" w:lineRule="auto"/>
              <w:jc w:val="left"/>
            </w:pPr>
            <w:r>
              <w:rPr>
                <w:b w:val="0"/>
                <w:bCs w:val="0"/>
                <w:color w:val="18323A"/>
                <w:sz w:val="18"/>
                <w:szCs w:val="18"/>
              </w:rPr>
              <w:t>0</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DE9ACE2">
            <w:pPr>
              <w:spacing w:after="0" w:line="320" w:lineRule="auto"/>
              <w:jc w:val="left"/>
            </w:pPr>
            <w:r>
              <w:rPr>
                <w:b w:val="0"/>
                <w:bCs w:val="0"/>
                <w:color w:val="18323A"/>
                <w:sz w:val="18"/>
                <w:szCs w:val="18"/>
              </w:rPr>
              <w:t>—</w:t>
            </w:r>
          </w:p>
        </w:tc>
      </w:tr>
    </w:tbl>
    <w:p w14:paraId="2A1E95D4">
      <w:pPr>
        <w:spacing w:after="100"/>
      </w:pPr>
    </w:p>
    <w:p w14:paraId="24BCCE70">
      <w:pPr>
        <w:widowControl/>
        <w:spacing w:after="160" w:line="390" w:lineRule="auto"/>
        <w:jc w:val="both"/>
      </w:pPr>
      <w:r>
        <w:t>骨活性多任务 v2 候选（</w:t>
      </w:r>
      <w:r>
        <w:rPr>
          <w:rFonts w:ascii="Consolas" w:hAnsi="Consolas" w:eastAsia="微软雅黑" w:cs="Consolas"/>
          <w:color w:val="294850"/>
          <w:sz w:val="19"/>
          <w:szCs w:val="19"/>
          <w:shd w:val="clear" w:fill="EEF3F4"/>
        </w:rPr>
        <w:t>bone_activity_multitask_d074_proxy_candidate</w:t>
      </w:r>
      <w:r>
        <w:t xml:space="preserve">）在 D074 公开显微荧光代理测试集上的三类混淆归一化结果（仅在验证集扫描 </w:t>
      </w:r>
      <w:r>
        <w:rPr>
          <w:rFonts w:ascii="Consolas" w:hAnsi="Consolas" w:eastAsia="微软雅黑" w:cs="Consolas"/>
          <w:color w:val="294850"/>
          <w:sz w:val="19"/>
          <w:szCs w:val="19"/>
          <w:shd w:val="clear" w:fill="EEF3F4"/>
        </w:rPr>
        <w:t>bone_gate_threshold=0.225</w:t>
      </w:r>
      <w:r>
        <w:t>、</w:t>
      </w:r>
      <w:r>
        <w:rPr>
          <w:rFonts w:ascii="Consolas" w:hAnsi="Consolas" w:eastAsia="微软雅黑" w:cs="Consolas"/>
          <w:color w:val="294850"/>
          <w:sz w:val="19"/>
          <w:szCs w:val="19"/>
          <w:shd w:val="clear" w:fill="EEF3F4"/>
        </w:rPr>
        <w:t>abstention_threshold=0.86</w:t>
      </w:r>
      <w:r>
        <w:t xml:space="preserve"> 后冻结到测试集）：</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59"/>
        <w:gridCol w:w="2959"/>
        <w:gridCol w:w="2961"/>
      </w:tblGrid>
      <w:tr w14:paraId="527F1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B7A470C">
            <w:pPr>
              <w:spacing w:after="0" w:line="320" w:lineRule="auto"/>
              <w:jc w:val="center"/>
            </w:pPr>
            <w:r>
              <w:rPr>
                <w:b/>
                <w:bCs/>
                <w:color w:val="FFFFFF"/>
                <w:sz w:val="19"/>
                <w:szCs w:val="19"/>
              </w:rPr>
              <w:t>类别</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F4560C6">
            <w:pPr>
              <w:spacing w:after="0" w:line="320" w:lineRule="auto"/>
              <w:jc w:val="center"/>
            </w:pPr>
            <w:r>
              <w:rPr>
                <w:b/>
                <w:bCs/>
                <w:color w:val="FFFFFF"/>
                <w:sz w:val="19"/>
                <w:szCs w:val="19"/>
              </w:rPr>
              <w:t>Dice</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67B05B9">
            <w:pPr>
              <w:spacing w:after="0" w:line="320" w:lineRule="auto"/>
              <w:jc w:val="center"/>
            </w:pPr>
            <w:r>
              <w:rPr>
                <w:b/>
                <w:bCs/>
                <w:color w:val="FFFFFF"/>
                <w:sz w:val="19"/>
                <w:szCs w:val="19"/>
              </w:rPr>
              <w:t>备注</w:t>
            </w:r>
          </w:p>
        </w:tc>
      </w:tr>
      <w:tr w14:paraId="36B68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B73A81F">
            <w:pPr>
              <w:spacing w:after="0" w:line="320" w:lineRule="auto"/>
              <w:jc w:val="left"/>
            </w:pPr>
            <w:r>
              <w:rPr>
                <w:b w:val="0"/>
                <w:bCs w:val="0"/>
                <w:color w:val="18323A"/>
                <w:sz w:val="18"/>
                <w:szCs w:val="18"/>
              </w:rPr>
              <w:t>低活性</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A5AE174">
            <w:pPr>
              <w:spacing w:after="0" w:line="320" w:lineRule="auto"/>
              <w:jc w:val="left"/>
            </w:pPr>
            <w:r>
              <w:rPr>
                <w:b w:val="0"/>
                <w:bCs w:val="0"/>
                <w:color w:val="18323A"/>
                <w:sz w:val="18"/>
                <w:szCs w:val="18"/>
              </w:rPr>
              <w:t>0.803579</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FD28992">
            <w:pPr>
              <w:spacing w:after="0" w:line="320" w:lineRule="auto"/>
              <w:jc w:val="left"/>
            </w:pPr>
            <w:r>
              <w:rPr>
                <w:b w:val="0"/>
                <w:bCs w:val="0"/>
                <w:color w:val="18323A"/>
                <w:sz w:val="18"/>
                <w:szCs w:val="18"/>
              </w:rPr>
              <w:t>proxy 代理域</w:t>
            </w:r>
          </w:p>
        </w:tc>
      </w:tr>
      <w:tr w14:paraId="29FF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67A25D0">
            <w:pPr>
              <w:spacing w:after="0" w:line="320" w:lineRule="auto"/>
              <w:jc w:val="left"/>
            </w:pPr>
            <w:r>
              <w:rPr>
                <w:b w:val="0"/>
                <w:bCs w:val="0"/>
                <w:color w:val="18323A"/>
                <w:sz w:val="18"/>
                <w:szCs w:val="18"/>
              </w:rPr>
              <w:t>过渡</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EA60ECD">
            <w:pPr>
              <w:spacing w:after="0" w:line="320" w:lineRule="auto"/>
              <w:jc w:val="left"/>
            </w:pPr>
            <w:r>
              <w:rPr>
                <w:b w:val="0"/>
                <w:bCs w:val="0"/>
                <w:color w:val="18323A"/>
                <w:sz w:val="18"/>
                <w:szCs w:val="18"/>
              </w:rPr>
              <w:t>0.610677</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7879D58">
            <w:pPr>
              <w:spacing w:after="0" w:line="320" w:lineRule="auto"/>
              <w:jc w:val="left"/>
            </w:pPr>
            <w:r>
              <w:rPr>
                <w:b w:val="0"/>
                <w:bCs w:val="0"/>
                <w:color w:val="18323A"/>
                <w:sz w:val="18"/>
                <w:szCs w:val="18"/>
              </w:rPr>
              <w:t>proxy 代理域</w:t>
            </w:r>
          </w:p>
        </w:tc>
      </w:tr>
      <w:tr w14:paraId="4FD4A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11A981C">
            <w:pPr>
              <w:spacing w:after="0" w:line="320" w:lineRule="auto"/>
              <w:jc w:val="left"/>
            </w:pPr>
            <w:r>
              <w:rPr>
                <w:b w:val="0"/>
                <w:bCs w:val="0"/>
                <w:color w:val="18323A"/>
                <w:sz w:val="18"/>
                <w:szCs w:val="18"/>
              </w:rPr>
              <w:t>高活性</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D212CDF">
            <w:pPr>
              <w:spacing w:after="0" w:line="320" w:lineRule="auto"/>
              <w:jc w:val="left"/>
            </w:pPr>
            <w:r>
              <w:rPr>
                <w:b w:val="0"/>
                <w:bCs w:val="0"/>
                <w:color w:val="18323A"/>
                <w:sz w:val="18"/>
                <w:szCs w:val="18"/>
              </w:rPr>
              <w:t>0.784935</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7F7433B">
            <w:pPr>
              <w:spacing w:after="0" w:line="320" w:lineRule="auto"/>
              <w:jc w:val="left"/>
            </w:pPr>
            <w:r>
              <w:rPr>
                <w:b w:val="0"/>
                <w:bCs w:val="0"/>
                <w:color w:val="18323A"/>
                <w:sz w:val="18"/>
                <w:szCs w:val="18"/>
              </w:rPr>
              <w:t>proxy 代理域</w:t>
            </w:r>
          </w:p>
        </w:tc>
      </w:tr>
      <w:tr w14:paraId="04BD2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981FB2E">
            <w:pPr>
              <w:spacing w:after="0" w:line="320" w:lineRule="auto"/>
              <w:jc w:val="left"/>
            </w:pPr>
            <w:r>
              <w:rPr>
                <w:b w:val="0"/>
                <w:bCs w:val="0"/>
                <w:color w:val="18323A"/>
                <w:sz w:val="18"/>
                <w:szCs w:val="18"/>
              </w:rPr>
              <w:t>macro Dice</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3E3F38A">
            <w:pPr>
              <w:spacing w:after="0" w:line="320" w:lineRule="auto"/>
              <w:jc w:val="left"/>
            </w:pPr>
            <w:r>
              <w:rPr>
                <w:b w:val="0"/>
                <w:bCs w:val="0"/>
                <w:color w:val="18323A"/>
                <w:sz w:val="18"/>
                <w:szCs w:val="18"/>
              </w:rPr>
              <w:t>0.733064</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CD95C9C">
            <w:pPr>
              <w:spacing w:after="0" w:line="320" w:lineRule="auto"/>
              <w:jc w:val="left"/>
            </w:pPr>
            <w:r>
              <w:rPr>
                <w:b w:val="0"/>
                <w:bCs w:val="0"/>
                <w:color w:val="18323A"/>
                <w:sz w:val="18"/>
                <w:szCs w:val="18"/>
              </w:rPr>
              <w:t>代理域汇总</w:t>
            </w:r>
          </w:p>
        </w:tc>
      </w:tr>
      <w:tr w14:paraId="5F4CB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F5FA443">
            <w:pPr>
              <w:spacing w:after="0" w:line="320" w:lineRule="auto"/>
              <w:jc w:val="left"/>
            </w:pPr>
            <w:r>
              <w:rPr>
                <w:b w:val="0"/>
                <w:bCs w:val="0"/>
                <w:color w:val="18323A"/>
                <w:sz w:val="18"/>
                <w:szCs w:val="18"/>
              </w:rPr>
              <w:t>连续评分 MAE</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1F048B2">
            <w:pPr>
              <w:spacing w:after="0" w:line="320" w:lineRule="auto"/>
              <w:jc w:val="left"/>
            </w:pPr>
            <w:r>
              <w:rPr>
                <w:b w:val="0"/>
                <w:bCs w:val="0"/>
                <w:color w:val="18323A"/>
                <w:sz w:val="18"/>
                <w:szCs w:val="18"/>
              </w:rPr>
              <w:t>0.131430</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0AFFA48">
            <w:pPr>
              <w:spacing w:after="0" w:line="320" w:lineRule="auto"/>
              <w:jc w:val="left"/>
            </w:pPr>
            <w:r>
              <w:rPr>
                <w:b w:val="0"/>
                <w:bCs w:val="0"/>
                <w:color w:val="18323A"/>
                <w:sz w:val="18"/>
                <w:szCs w:val="18"/>
              </w:rPr>
              <w:t>0–1 灰度</w:t>
            </w:r>
          </w:p>
        </w:tc>
      </w:tr>
      <w:tr w14:paraId="163FE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403A686">
            <w:pPr>
              <w:spacing w:after="0" w:line="320" w:lineRule="auto"/>
              <w:jc w:val="left"/>
            </w:pPr>
            <w:r>
              <w:rPr>
                <w:b w:val="0"/>
                <w:bCs w:val="0"/>
                <w:color w:val="18323A"/>
                <w:sz w:val="18"/>
                <w:szCs w:val="18"/>
              </w:rPr>
              <w:t>骨面 Dice</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104E073">
            <w:pPr>
              <w:spacing w:after="0" w:line="320" w:lineRule="auto"/>
              <w:jc w:val="left"/>
            </w:pPr>
            <w:r>
              <w:rPr>
                <w:b w:val="0"/>
                <w:bCs w:val="0"/>
                <w:color w:val="18323A"/>
                <w:sz w:val="18"/>
                <w:szCs w:val="18"/>
              </w:rPr>
              <w:t>0.102190</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A42EAC3">
            <w:pPr>
              <w:spacing w:after="0" w:line="320" w:lineRule="auto"/>
              <w:jc w:val="left"/>
            </w:pPr>
            <w:r>
              <w:rPr>
                <w:b w:val="0"/>
                <w:bCs w:val="0"/>
                <w:color w:val="18323A"/>
                <w:sz w:val="18"/>
                <w:szCs w:val="18"/>
              </w:rPr>
              <w:t>骨面泛化缺口</w:t>
            </w:r>
          </w:p>
        </w:tc>
      </w:tr>
      <w:tr w14:paraId="4DF88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9694AC1">
            <w:pPr>
              <w:spacing w:after="0" w:line="320" w:lineRule="auto"/>
              <w:jc w:val="left"/>
            </w:pPr>
            <w:r>
              <w:rPr>
                <w:b w:val="0"/>
                <w:bCs w:val="0"/>
                <w:color w:val="18323A"/>
                <w:sz w:val="18"/>
                <w:szCs w:val="18"/>
              </w:rPr>
              <w:t>接受覆盖率</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319B626">
            <w:pPr>
              <w:spacing w:after="0" w:line="320" w:lineRule="auto"/>
              <w:jc w:val="left"/>
            </w:pPr>
            <w:r>
              <w:rPr>
                <w:b w:val="0"/>
                <w:bCs w:val="0"/>
                <w:color w:val="18323A"/>
                <w:sz w:val="18"/>
                <w:szCs w:val="18"/>
              </w:rPr>
              <w:t>0.056417</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537587B">
            <w:pPr>
              <w:spacing w:after="0" w:line="320" w:lineRule="auto"/>
              <w:jc w:val="left"/>
            </w:pPr>
            <w:r>
              <w:rPr>
                <w:b w:val="0"/>
                <w:bCs w:val="0"/>
                <w:color w:val="18323A"/>
                <w:sz w:val="18"/>
                <w:szCs w:val="18"/>
              </w:rPr>
              <w:t>预设 ≥0.10 失败</w:t>
            </w:r>
          </w:p>
        </w:tc>
      </w:tr>
      <w:tr w14:paraId="36EA5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F2EC234">
            <w:pPr>
              <w:spacing w:after="0" w:line="320" w:lineRule="auto"/>
              <w:jc w:val="left"/>
            </w:pPr>
            <w:r>
              <w:rPr>
                <w:b w:val="0"/>
                <w:bCs w:val="0"/>
                <w:color w:val="18323A"/>
                <w:sz w:val="18"/>
                <w:szCs w:val="18"/>
              </w:rPr>
              <w:t>选择性错误率</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81BC63A">
            <w:pPr>
              <w:spacing w:after="0" w:line="320" w:lineRule="auto"/>
              <w:jc w:val="left"/>
            </w:pPr>
            <w:r>
              <w:rPr>
                <w:b w:val="0"/>
                <w:bCs w:val="0"/>
                <w:color w:val="18323A"/>
                <w:sz w:val="18"/>
                <w:szCs w:val="18"/>
              </w:rPr>
              <w:t>0.301527</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2BEC4D0">
            <w:pPr>
              <w:spacing w:after="0" w:line="320" w:lineRule="auto"/>
              <w:jc w:val="left"/>
            </w:pPr>
            <w:r>
              <w:rPr>
                <w:b w:val="0"/>
                <w:bCs w:val="0"/>
                <w:color w:val="18323A"/>
                <w:sz w:val="18"/>
                <w:szCs w:val="18"/>
              </w:rPr>
              <w:t>预设 ≤0.15 失败</w:t>
            </w:r>
          </w:p>
        </w:tc>
      </w:tr>
    </w:tbl>
    <w:p w14:paraId="468F2EB5">
      <w:pPr>
        <w:spacing w:after="100"/>
      </w:pPr>
    </w:p>
    <w:p w14:paraId="439E5C09">
      <w:pPr>
        <w:widowControl/>
        <w:spacing w:after="160" w:line="390" w:lineRule="auto"/>
        <w:jc w:val="both"/>
      </w:pPr>
      <w:r>
        <w:rPr>
          <w:rFonts w:ascii="Consolas" w:hAnsi="Consolas" w:eastAsia="微软雅黑" w:cs="Consolas"/>
          <w:color w:val="294850"/>
          <w:sz w:val="19"/>
          <w:szCs w:val="19"/>
          <w:shd w:val="clear" w:fill="EEF3F4"/>
        </w:rPr>
        <w:t>engineering_utility_ready=false</w:t>
      </w:r>
      <w:r>
        <w:t>、</w:t>
      </w:r>
      <w:r>
        <w:rPr>
          <w:rFonts w:ascii="Consolas" w:hAnsi="Consolas" w:eastAsia="微软雅黑" w:cs="Consolas"/>
          <w:color w:val="294850"/>
          <w:sz w:val="19"/>
          <w:szCs w:val="19"/>
          <w:shd w:val="clear" w:fill="EEF3F4"/>
        </w:rPr>
        <w:t>target_domain_promotion_ready=false</w:t>
      </w:r>
      <w:r>
        <w:t>、</w:t>
      </w:r>
      <w:r>
        <w:rPr>
          <w:rFonts w:ascii="Consolas" w:hAnsi="Consolas" w:eastAsia="微软雅黑" w:cs="Consolas"/>
          <w:color w:val="294850"/>
          <w:sz w:val="19"/>
          <w:szCs w:val="19"/>
          <w:shd w:val="clear" w:fill="EEF3F4"/>
        </w:rPr>
        <w:t>runtime_replacement_allowed=false</w:t>
      </w:r>
      <w:r>
        <w:t>。</w:t>
      </w:r>
    </w:p>
    <w:p w14:paraId="1CD1CE89">
      <w:pPr>
        <w:keepNext/>
        <w:keepLines/>
        <w:spacing w:before="120" w:after="120"/>
        <w:jc w:val="center"/>
      </w:pPr>
      <w:r>
        <w:drawing>
          <wp:inline distT="0" distB="0" distL="0" distR="0">
            <wp:extent cx="5524500" cy="3114675"/>
            <wp:effectExtent l="0" t="0" r="0" b="0"/>
            <wp:docPr id="8" name="fig_06_03_d074_proxy_summary.png" descr="Fig 6-3 骨活性多任务候选的 D074 代理域结果摘要" title="Fig 6-3 骨活性多任务候选的 D074 代理域结果摘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06_03_d074_proxy_summary.png" descr="Fig 6-3 骨活性多任务候选的 D074 代理域结果摘要" title="Fig 6-3 骨活性多任务候选的 D074 代理域结果摘要"/>
                    <pic:cNvPicPr>
                      <a:picLocks noChangeAspect="1" noChangeArrowheads="1"/>
                    </pic:cNvPicPr>
                  </pic:nvPicPr>
                  <pic:blipFill>
                    <a:blip r:embed="rId22"/>
                    <a:srcRect/>
                    <a:stretch>
                      <a:fillRect/>
                    </a:stretch>
                  </pic:blipFill>
                  <pic:spPr>
                    <a:xfrm>
                      <a:off x="0" y="0"/>
                      <a:ext cx="5524500" cy="3114675"/>
                    </a:xfrm>
                    <a:prstGeom prst="rect">
                      <a:avLst/>
                    </a:prstGeom>
                  </pic:spPr>
                </pic:pic>
              </a:graphicData>
            </a:graphic>
          </wp:inline>
        </w:drawing>
      </w:r>
    </w:p>
    <w:p w14:paraId="3466261B">
      <w:pPr>
        <w:widowControl/>
        <w:spacing w:after="160" w:line="390" w:lineRule="auto"/>
        <w:jc w:val="both"/>
      </w:pPr>
      <w:r>
        <w:rPr>
          <w:i/>
          <w:iCs/>
        </w:rPr>
        <w:t>Fig 6-3 骨活性多任务候选的 D074 代理域结果摘要。图示低活性候选、过渡复核区和高活性参考的代理 Dice，以及工程实用门未通过的结论；D074 为公开人脑 PpIX 显微荧光代理，非骨、非 ICG、非颌骨、非目标域。</w:t>
      </w:r>
    </w:p>
    <w:p w14:paraId="77D7566D">
      <w:pPr>
        <w:keepNext/>
        <w:keepLines/>
        <w:spacing w:before="120" w:after="120"/>
        <w:jc w:val="center"/>
      </w:pPr>
      <w:r>
        <w:drawing>
          <wp:inline distT="0" distB="0" distL="0" distR="0">
            <wp:extent cx="5524500" cy="3114675"/>
            <wp:effectExtent l="0" t="0" r="0" b="0"/>
            <wp:docPr id="9" name="fig_04_02_d083_review_layers.png" descr="Fig 6-4 公开人体 ICG 视频代理关键帧的融合与复核图层" title="Fig 6-4 公开人体 ICG 视频代理关键帧的融合与复核图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04_02_d083_review_layers.png" descr="Fig 6-4 公开人体 ICG 视频代理关键帧的融合与复核图层" title="Fig 6-4 公开人体 ICG 视频代理关键帧的融合与复核图层"/>
                    <pic:cNvPicPr>
                      <a:picLocks noChangeAspect="1" noChangeArrowheads="1"/>
                    </pic:cNvPicPr>
                  </pic:nvPicPr>
                  <pic:blipFill>
                    <a:blip r:embed="rId18"/>
                    <a:srcRect/>
                    <a:stretch>
                      <a:fillRect/>
                    </a:stretch>
                  </pic:blipFill>
                  <pic:spPr>
                    <a:xfrm>
                      <a:off x="0" y="0"/>
                      <a:ext cx="5524500" cy="3114675"/>
                    </a:xfrm>
                    <a:prstGeom prst="rect">
                      <a:avLst/>
                    </a:prstGeom>
                  </pic:spPr>
                </pic:pic>
              </a:graphicData>
            </a:graphic>
          </wp:inline>
        </w:drawing>
      </w:r>
    </w:p>
    <w:p w14:paraId="1D23EAAD">
      <w:pPr>
        <w:widowControl/>
        <w:spacing w:after="160" w:line="390" w:lineRule="auto"/>
        <w:jc w:val="both"/>
      </w:pPr>
      <w:r>
        <w:rPr>
          <w:i/>
          <w:iCs/>
        </w:rPr>
        <w:t>Fig 6-4 公开人体 ICG 视频代理的关键帧可视化。原始荧光、候选叠加、风险和不确定性图层用于复核流程与输出契约验证；</w:t>
      </w:r>
      <w:r>
        <w:rPr>
          <w:rFonts w:ascii="Consolas" w:hAnsi="Consolas" w:eastAsia="微软雅黑" w:cs="Consolas"/>
          <w:color w:val="294850"/>
          <w:sz w:val="19"/>
          <w:szCs w:val="19"/>
          <w:shd w:val="clear" w:fill="EEF3F4"/>
        </w:rPr>
        <w:t>target_domain_flag=false</w:t>
      </w:r>
      <w:r>
        <w:rPr>
          <w:i/>
          <w:iCs/>
        </w:rPr>
        <w:t>。</w:t>
      </w:r>
    </w:p>
    <w:p w14:paraId="0D17E5AB">
      <w:pPr>
        <w:pStyle w:val="3"/>
        <w:keepNext/>
        <w:keepLines/>
      </w:pPr>
      <w:bookmarkStart w:id="112" w:name="_Toc7063"/>
      <w:r>
        <w:t>6.2.3 实时导航：FPS 测试与延迟分布</w:t>
      </w:r>
      <w:bookmarkEnd w:id="112"/>
    </w:p>
    <w:p w14:paraId="0B532374">
      <w:pPr>
        <w:widowControl/>
        <w:spacing w:after="160" w:line="390" w:lineRule="auto"/>
        <w:jc w:val="both"/>
      </w:pPr>
      <w:r>
        <w:t>平台严格区分"有效帧率"与"采样率"，所有实时性指标在两条路径上分别测量：</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79"/>
        <w:gridCol w:w="1479"/>
        <w:gridCol w:w="1479"/>
        <w:gridCol w:w="1479"/>
        <w:gridCol w:w="1479"/>
        <w:gridCol w:w="1484"/>
      </w:tblGrid>
      <w:tr w14:paraId="355D8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147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3D42A36">
            <w:pPr>
              <w:spacing w:after="0" w:line="320" w:lineRule="auto"/>
              <w:jc w:val="center"/>
            </w:pPr>
            <w:r>
              <w:rPr>
                <w:b/>
                <w:bCs/>
                <w:color w:val="FFFFFF"/>
                <w:sz w:val="19"/>
                <w:szCs w:val="19"/>
              </w:rPr>
              <w:t>路径</w:t>
            </w:r>
          </w:p>
        </w:tc>
        <w:tc>
          <w:tcPr>
            <w:tcW w:w="147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B17A539">
            <w:pPr>
              <w:spacing w:after="0" w:line="320" w:lineRule="auto"/>
              <w:jc w:val="center"/>
            </w:pPr>
            <w:r>
              <w:rPr>
                <w:b/>
                <w:bCs/>
                <w:color w:val="FFFFFF"/>
                <w:sz w:val="19"/>
                <w:szCs w:val="19"/>
              </w:rPr>
              <w:t>模型 P50 (ms)</w:t>
            </w:r>
          </w:p>
        </w:tc>
        <w:tc>
          <w:tcPr>
            <w:tcW w:w="147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8EFF708">
            <w:pPr>
              <w:spacing w:after="0" w:line="320" w:lineRule="auto"/>
              <w:jc w:val="center"/>
            </w:pPr>
            <w:r>
              <w:rPr>
                <w:b/>
                <w:bCs/>
                <w:color w:val="FFFFFF"/>
                <w:sz w:val="19"/>
                <w:szCs w:val="19"/>
              </w:rPr>
              <w:t>模型 P95 (ms)</w:t>
            </w:r>
          </w:p>
        </w:tc>
        <w:tc>
          <w:tcPr>
            <w:tcW w:w="147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0DB4E37B">
            <w:pPr>
              <w:spacing w:after="0" w:line="320" w:lineRule="auto"/>
              <w:jc w:val="center"/>
            </w:pPr>
            <w:r>
              <w:rPr>
                <w:b/>
                <w:bCs/>
                <w:color w:val="FFFFFF"/>
                <w:sz w:val="19"/>
                <w:szCs w:val="19"/>
              </w:rPr>
              <w:t>服务 E2E P50 (ms)</w:t>
            </w:r>
          </w:p>
        </w:tc>
        <w:tc>
          <w:tcPr>
            <w:tcW w:w="147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F4D40DB">
            <w:pPr>
              <w:spacing w:after="0" w:line="320" w:lineRule="auto"/>
              <w:jc w:val="center"/>
            </w:pPr>
            <w:r>
              <w:rPr>
                <w:b/>
                <w:bCs/>
                <w:color w:val="FFFFFF"/>
                <w:sz w:val="19"/>
                <w:szCs w:val="19"/>
              </w:rPr>
              <w:t>服务 E2E P95 (ms)</w:t>
            </w:r>
          </w:p>
        </w:tc>
        <w:tc>
          <w:tcPr>
            <w:tcW w:w="1484"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C3894BF">
            <w:pPr>
              <w:spacing w:after="0" w:line="320" w:lineRule="auto"/>
              <w:jc w:val="center"/>
            </w:pPr>
            <w:r>
              <w:rPr>
                <w:b/>
                <w:bCs/>
                <w:color w:val="FFFFFF"/>
                <w:sz w:val="19"/>
                <w:szCs w:val="19"/>
              </w:rPr>
              <w:t>峰值显存 (MB)</w:t>
            </w:r>
          </w:p>
        </w:tc>
      </w:tr>
      <w:tr w14:paraId="6663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0F99695">
            <w:pPr>
              <w:spacing w:after="0" w:line="320" w:lineRule="auto"/>
              <w:jc w:val="left"/>
            </w:pPr>
            <w:r>
              <w:rPr>
                <w:b w:val="0"/>
                <w:bCs w:val="0"/>
                <w:color w:val="18323A"/>
                <w:sz w:val="18"/>
                <w:szCs w:val="18"/>
              </w:rPr>
              <w:t>4K tiled 全证据</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BC08DD7">
            <w:pPr>
              <w:spacing w:after="0" w:line="320" w:lineRule="auto"/>
              <w:jc w:val="left"/>
            </w:pPr>
            <w:r>
              <w:rPr>
                <w:b w:val="0"/>
                <w:bCs w:val="0"/>
                <w:color w:val="18323A"/>
                <w:sz w:val="18"/>
                <w:szCs w:val="18"/>
              </w:rPr>
              <w:t>415.683</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0A3B1DC">
            <w:pPr>
              <w:spacing w:after="0" w:line="320" w:lineRule="auto"/>
              <w:jc w:val="left"/>
            </w:pPr>
            <w:r>
              <w:rPr>
                <w:b w:val="0"/>
                <w:bCs w:val="0"/>
                <w:color w:val="18323A"/>
                <w:sz w:val="18"/>
                <w:szCs w:val="18"/>
              </w:rPr>
              <w:t>724.432</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1015F60">
            <w:pPr>
              <w:spacing w:after="0" w:line="320" w:lineRule="auto"/>
              <w:jc w:val="left"/>
            </w:pPr>
            <w:r>
              <w:rPr>
                <w:b w:val="0"/>
                <w:bCs w:val="0"/>
                <w:color w:val="18323A"/>
                <w:sz w:val="18"/>
                <w:szCs w:val="18"/>
              </w:rPr>
              <w:t>2181.523</w:t>
            </w:r>
          </w:p>
        </w:tc>
        <w:tc>
          <w:tcPr>
            <w:tcW w:w="14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888E96F">
            <w:pPr>
              <w:spacing w:after="0" w:line="320" w:lineRule="auto"/>
              <w:jc w:val="left"/>
            </w:pPr>
            <w:r>
              <w:rPr>
                <w:b w:val="0"/>
                <w:bCs w:val="0"/>
                <w:color w:val="18323A"/>
                <w:sz w:val="18"/>
                <w:szCs w:val="18"/>
              </w:rPr>
              <w:t>5776.683（约 5.78 s）</w:t>
            </w:r>
          </w:p>
        </w:tc>
        <w:tc>
          <w:tcPr>
            <w:tcW w:w="1484"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70B6CB5">
            <w:pPr>
              <w:spacing w:after="0" w:line="320" w:lineRule="auto"/>
              <w:jc w:val="left"/>
            </w:pPr>
            <w:r>
              <w:rPr>
                <w:b w:val="0"/>
                <w:bCs w:val="0"/>
                <w:color w:val="18323A"/>
                <w:sz w:val="18"/>
                <w:szCs w:val="18"/>
              </w:rPr>
              <w:t>723.579</w:t>
            </w:r>
          </w:p>
        </w:tc>
      </w:tr>
      <w:tr w14:paraId="20E40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CF5BA00">
            <w:pPr>
              <w:spacing w:after="0" w:line="320" w:lineRule="auto"/>
              <w:jc w:val="left"/>
            </w:pPr>
            <w:r>
              <w:rPr>
                <w:b w:val="0"/>
                <w:bCs w:val="0"/>
                <w:color w:val="18323A"/>
                <w:sz w:val="18"/>
                <w:szCs w:val="18"/>
              </w:rPr>
              <w:t>live_fast 实时</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3E30383">
            <w:pPr>
              <w:spacing w:after="0" w:line="320" w:lineRule="auto"/>
              <w:jc w:val="left"/>
            </w:pPr>
            <w:r>
              <w:rPr>
                <w:b w:val="0"/>
                <w:bCs w:val="0"/>
                <w:color w:val="18323A"/>
                <w:sz w:val="18"/>
                <w:szCs w:val="18"/>
              </w:rPr>
              <w:t>34.368</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A6B1468">
            <w:pPr>
              <w:spacing w:after="0" w:line="320" w:lineRule="auto"/>
              <w:jc w:val="left"/>
            </w:pPr>
            <w:r>
              <w:rPr>
                <w:b w:val="0"/>
                <w:bCs w:val="0"/>
                <w:color w:val="18323A"/>
                <w:sz w:val="18"/>
                <w:szCs w:val="18"/>
              </w:rPr>
              <w:t>36.377</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040D7C2">
            <w:pPr>
              <w:spacing w:after="0" w:line="320" w:lineRule="auto"/>
              <w:jc w:val="left"/>
            </w:pPr>
            <w:r>
              <w:rPr>
                <w:b w:val="0"/>
                <w:bCs w:val="0"/>
                <w:color w:val="18323A"/>
                <w:sz w:val="18"/>
                <w:szCs w:val="18"/>
              </w:rPr>
              <w:t>154.685</w:t>
            </w:r>
          </w:p>
        </w:tc>
        <w:tc>
          <w:tcPr>
            <w:tcW w:w="14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B33AAD1">
            <w:pPr>
              <w:spacing w:after="0" w:line="320" w:lineRule="auto"/>
              <w:jc w:val="left"/>
            </w:pPr>
            <w:r>
              <w:rPr>
                <w:b w:val="0"/>
                <w:bCs w:val="0"/>
                <w:color w:val="18323A"/>
                <w:sz w:val="18"/>
                <w:szCs w:val="18"/>
              </w:rPr>
              <w:t>176.457</w:t>
            </w:r>
          </w:p>
        </w:tc>
        <w:tc>
          <w:tcPr>
            <w:tcW w:w="1484"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8F7DB4F">
            <w:pPr>
              <w:spacing w:after="0" w:line="320" w:lineRule="auto"/>
              <w:jc w:val="left"/>
            </w:pPr>
            <w:r>
              <w:rPr>
                <w:b w:val="0"/>
                <w:bCs w:val="0"/>
                <w:color w:val="18323A"/>
                <w:sz w:val="18"/>
                <w:szCs w:val="18"/>
              </w:rPr>
              <w:t>380.134</w:t>
            </w:r>
          </w:p>
        </w:tc>
      </w:tr>
    </w:tbl>
    <w:p w14:paraId="34780A1D">
      <w:pPr>
        <w:spacing w:after="100"/>
      </w:pPr>
    </w:p>
    <w:p w14:paraId="23C0697B">
      <w:pPr>
        <w:widowControl/>
        <w:spacing w:after="160" w:line="390" w:lineRule="auto"/>
        <w:jc w:val="both"/>
      </w:pPr>
      <w:r>
        <w:rPr>
          <w:b/>
          <w:bCs/>
        </w:rPr>
        <w:t>对照上一版 ConvNeXt 主线</w:t>
      </w:r>
      <w:r>
        <w:t>：</w:t>
      </w:r>
    </w:p>
    <w:p w14:paraId="0033C631">
      <w:pPr>
        <w:pStyle w:val="21"/>
        <w:keepNext w:val="0"/>
        <w:widowControl/>
        <w:numPr>
          <w:ilvl w:val="0"/>
          <w:numId w:val="35"/>
        </w:numPr>
        <w:spacing w:after="90" w:line="360" w:lineRule="auto"/>
        <w:jc w:val="both"/>
      </w:pPr>
      <w:r>
        <w:t>4K runtime gate：候选 Residual Attention 模型 P50/P95 415.683 / 724.432 ms、端到端 P50/P95 2181.523 / 5776.683 ms、显存 723.579 MB；上一版 ConvNeXt 模型 P50/P95 515.397 / 800.159 ms、端到端 P50/P95 2252.741 / 5775.993 ms、显存 656.318 MB。候选相对变化为模型 P50 −19.347%、模型 P95 −9.464%、端到端 P95 +0.012%、显存 +10.248%。</w:t>
      </w:r>
    </w:p>
    <w:p w14:paraId="134B7084">
      <w:pPr>
        <w:pStyle w:val="21"/>
        <w:keepNext w:val="0"/>
        <w:widowControl/>
        <w:numPr>
          <w:ilvl w:val="0"/>
          <w:numId w:val="35"/>
        </w:numPr>
        <w:spacing w:after="90" w:line="360" w:lineRule="auto"/>
        <w:jc w:val="both"/>
      </w:pPr>
      <w:r>
        <w:t>live fast runtime gate：当前生产 Residual Attention 服务 E2E P95 176.457 ms、模型 P95 36.377 ms；上一版 ConvNeXt 主线服务 E2E P95 182.601 ms、模型 P95 59.531 ms；当前生产相对变化为服务 E2E P95 −3.365%、模型 P95 −38.894%。</w:t>
      </w:r>
    </w:p>
    <w:p w14:paraId="0F4B7896">
      <w:pPr>
        <w:widowControl/>
        <w:spacing w:after="160" w:line="390" w:lineRule="auto"/>
        <w:jc w:val="both"/>
      </w:pPr>
      <w:r>
        <w:rPr>
          <w:b/>
          <w:bCs/>
        </w:rPr>
        <w:t>门控上限</w:t>
      </w:r>
      <w:r>
        <w:t>：端到端 P95 ≤ 15 s、模型 P95 ≤ 3 s、显存 ≤ 2048 MB、前景比例 0.0001–0.6。当前主线在两条路径上均通过门控。</w:t>
      </w:r>
    </w:p>
    <w:p w14:paraId="2C99BF9F">
      <w:pPr>
        <w:widowControl/>
        <w:spacing w:after="160" w:line="390" w:lineRule="auto"/>
        <w:jc w:val="both"/>
      </w:pPr>
      <w:r>
        <w:rPr>
          <w:b/>
          <w:bCs/>
        </w:rPr>
        <w:t>导航 L1/L2 工程验证</w:t>
      </w:r>
      <w:r>
        <w:t>：</w:t>
      </w:r>
    </w:p>
    <w:p w14:paraId="29880A5C">
      <w:pPr>
        <w:pStyle w:val="21"/>
        <w:keepNext w:val="0"/>
        <w:widowControl/>
        <w:numPr>
          <w:ilvl w:val="0"/>
          <w:numId w:val="36"/>
        </w:numPr>
        <w:spacing w:after="90" w:line="360" w:lineRule="auto"/>
        <w:jc w:val="both"/>
      </w:pPr>
      <w:r>
        <w:t>L1 静态仿体配准：Kabsch SVD + OpenCV solvePnP iterative；无噪声合成 FRE 1.43e-14 mm、TRE 1.68e-14 mm；D086 牙列基准 0.5/1/2 mm 噪声下 TRE 0.352 / 0.772 / 1.625 代理 mm；L1 PnP 拟合 RMSE 0.2234 px、独立 RMSE 0.2990 px。</w:t>
      </w:r>
    </w:p>
    <w:p w14:paraId="47B43FC7">
      <w:pPr>
        <w:pStyle w:val="21"/>
        <w:keepNext w:val="0"/>
        <w:widowControl/>
        <w:numPr>
          <w:ilvl w:val="0"/>
          <w:numId w:val="36"/>
        </w:numPr>
        <w:spacing w:after="90" w:line="360" w:lineRule="auto"/>
        <w:jc w:val="both"/>
      </w:pPr>
      <w:r>
        <w:t>L2 离线动态 AR：FFprobe PTS 严格递增 + 恒定帧率校验；9 项安全参数（</w:t>
      </w:r>
      <w:r>
        <w:rPr>
          <w:rFonts w:ascii="Consolas" w:hAnsi="Consolas" w:eastAsia="微软雅黑" w:cs="Consolas"/>
          <w:color w:val="294850"/>
          <w:sz w:val="19"/>
          <w:szCs w:val="19"/>
          <w:shd w:val="clear" w:fill="EEF3F4"/>
        </w:rPr>
        <w:t>max_time_offset_ms=50</w:t>
      </w:r>
      <w:r>
        <w:t>、</w:t>
      </w:r>
      <w:r>
        <w:rPr>
          <w:rFonts w:ascii="Consolas" w:hAnsi="Consolas" w:eastAsia="微软雅黑" w:cs="Consolas"/>
          <w:color w:val="294850"/>
          <w:sz w:val="19"/>
          <w:szCs w:val="19"/>
          <w:shd w:val="clear" w:fill="EEF3F4"/>
        </w:rPr>
        <w:t>drift_threshold_mm=1.0</w:t>
      </w:r>
      <w:r>
        <w:t>、</w:t>
      </w:r>
      <w:r>
        <w:rPr>
          <w:rFonts w:ascii="Consolas" w:hAnsi="Consolas" w:eastAsia="微软雅黑" w:cs="Consolas"/>
          <w:color w:val="294850"/>
          <w:sz w:val="19"/>
          <w:szCs w:val="19"/>
          <w:shd w:val="clear" w:fill="EEF3F4"/>
        </w:rPr>
        <w:t>tre_proxy_threshold_mm=2.0</w:t>
      </w:r>
      <w:r>
        <w:t xml:space="preserve"> 等）；D087 C3VD 代理 766 帧绑定、2,558 位姿、最大时间差 9.693 ms、24 帧受控回放。</w:t>
      </w:r>
    </w:p>
    <w:p w14:paraId="4FF0DF16">
      <w:pPr>
        <w:pStyle w:val="21"/>
        <w:keepNext w:val="0"/>
        <w:widowControl/>
        <w:numPr>
          <w:ilvl w:val="0"/>
          <w:numId w:val="36"/>
        </w:numPr>
        <w:spacing w:after="90" w:line="360" w:lineRule="auto"/>
        <w:jc w:val="both"/>
      </w:pPr>
      <w:r>
        <w:t>D036 数字下颌仿体：L1 FRE 2.93e-14 mm、TRE 2.34e-14 mm、重投影 6.23e-14 px，6/6 帧 L2 软件门通过。</w:t>
      </w:r>
    </w:p>
    <w:p w14:paraId="09FB6E06">
      <w:pPr>
        <w:pStyle w:val="21"/>
        <w:keepNext w:val="0"/>
        <w:widowControl/>
        <w:numPr>
          <w:ilvl w:val="0"/>
          <w:numId w:val="36"/>
        </w:numPr>
        <w:spacing w:after="90" w:line="360" w:lineRule="auto"/>
        <w:jc w:val="both"/>
      </w:pPr>
      <w:r>
        <w:t xml:space="preserve">所有 L1/L2 工程结果当前保持 </w:t>
      </w:r>
      <w:r>
        <w:rPr>
          <w:rFonts w:ascii="Consolas" w:hAnsi="Consolas" w:eastAsia="微软雅黑" w:cs="Consolas"/>
          <w:color w:val="294850"/>
          <w:sz w:val="19"/>
          <w:szCs w:val="19"/>
          <w:shd w:val="clear" w:fill="EEF3F4"/>
        </w:rPr>
        <w:t>navigation_ready=false</w:t>
      </w:r>
      <w:r>
        <w:t>、</w:t>
      </w:r>
      <w:r>
        <w:rPr>
          <w:rFonts w:ascii="Consolas" w:hAnsi="Consolas" w:eastAsia="微软雅黑" w:cs="Consolas"/>
          <w:color w:val="294850"/>
          <w:sz w:val="19"/>
          <w:szCs w:val="19"/>
          <w:shd w:val="clear" w:fill="EEF3F4"/>
        </w:rPr>
        <w:t>navigation_claim_allowed=false</w:t>
      </w:r>
      <w:r>
        <w:t>。</w:t>
      </w:r>
    </w:p>
    <w:p w14:paraId="31336DA0">
      <w:pPr>
        <w:keepNext/>
        <w:keepLines/>
        <w:spacing w:before="120" w:after="120"/>
        <w:jc w:val="center"/>
      </w:pPr>
      <w:r>
        <w:drawing>
          <wp:inline distT="0" distB="0" distL="0" distR="0">
            <wp:extent cx="5524500" cy="3114675"/>
            <wp:effectExtent l="0" t="0" r="0" b="0"/>
            <wp:docPr id="10" name="fig_06_05_runtime_paths.png" descr="Fig 6-5 4K 全证据与连续帧输出的工程性能" title="Fig 6-5 4K 全证据与连续帧输出的工程性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06_05_runtime_paths.png" descr="Fig 6-5 4K 全证据与连续帧输出的工程性能" title="Fig 6-5 4K 全证据与连续帧输出的工程性能"/>
                    <pic:cNvPicPr>
                      <a:picLocks noChangeAspect="1" noChangeArrowheads="1"/>
                    </pic:cNvPicPr>
                  </pic:nvPicPr>
                  <pic:blipFill>
                    <a:blip r:embed="rId23"/>
                    <a:srcRect/>
                    <a:stretch>
                      <a:fillRect/>
                    </a:stretch>
                  </pic:blipFill>
                  <pic:spPr>
                    <a:xfrm>
                      <a:off x="0" y="0"/>
                      <a:ext cx="5524500" cy="3114675"/>
                    </a:xfrm>
                    <a:prstGeom prst="rect">
                      <a:avLst/>
                    </a:prstGeom>
                  </pic:spPr>
                </pic:pic>
              </a:graphicData>
            </a:graphic>
          </wp:inline>
        </w:drawing>
      </w:r>
    </w:p>
    <w:p w14:paraId="2A8305FE">
      <w:pPr>
        <w:widowControl/>
        <w:spacing w:after="160" w:line="390" w:lineRule="auto"/>
        <w:jc w:val="both"/>
      </w:pPr>
      <w:r>
        <w:rPr>
          <w:i/>
          <w:iCs/>
        </w:rPr>
        <w:t>Fig 6-5 两条推理路径的 P95 性能。指标来自公开离体荧光代理工程验证，硬件基线为 NVIDIA GeForce RTX 5060 Laptop GPU。</w:t>
      </w:r>
    </w:p>
    <w:p w14:paraId="00A8F489">
      <w:pPr>
        <w:keepNext/>
        <w:keepLines/>
        <w:spacing w:before="120" w:after="120"/>
        <w:jc w:val="center"/>
      </w:pPr>
      <w:r>
        <w:drawing>
          <wp:inline distT="0" distB="0" distL="0" distR="0">
            <wp:extent cx="5334000" cy="4000500"/>
            <wp:effectExtent l="0" t="0" r="0" b="0"/>
            <wp:docPr id="11" name="fig_07_02_challenge_cup_showcase.png" descr="Fig 6-6 公开人体 ICG 视频代理回放工作区" title="Fig 6-6 公开人体 ICG 视频代理回放工作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07_02_challenge_cup_showcase.png" descr="Fig 6-6 公开人体 ICG 视频代理回放工作区" title="Fig 6-6 公开人体 ICG 视频代理回放工作区"/>
                    <pic:cNvPicPr>
                      <a:picLocks noChangeAspect="1" noChangeArrowheads="1"/>
                    </pic:cNvPicPr>
                  </pic:nvPicPr>
                  <pic:blipFill>
                    <a:blip r:embed="rId24"/>
                    <a:srcRect/>
                    <a:stretch>
                      <a:fillRect/>
                    </a:stretch>
                  </pic:blipFill>
                  <pic:spPr>
                    <a:xfrm>
                      <a:off x="0" y="0"/>
                      <a:ext cx="5334000" cy="4000500"/>
                    </a:xfrm>
                    <a:prstGeom prst="rect">
                      <a:avLst/>
                    </a:prstGeom>
                  </pic:spPr>
                </pic:pic>
              </a:graphicData>
            </a:graphic>
          </wp:inline>
        </w:drawing>
      </w:r>
    </w:p>
    <w:p w14:paraId="1739B281">
      <w:pPr>
        <w:widowControl/>
        <w:spacing w:after="160" w:line="390" w:lineRule="auto"/>
        <w:jc w:val="both"/>
      </w:pPr>
      <w:r>
        <w:rPr>
          <w:i/>
          <w:iCs/>
        </w:rPr>
        <w:t xml:space="preserve">Fig 6-6 平台中的公开人体 ICG 视频代理回放工作区。D083 关键帧候选叠加与未配准三维参考在同一工程展示页呈现；关键帧同步、PTS 严格递增和来源记录由相应 video segmentation manifest 留存。图中数据保持 </w:t>
      </w:r>
      <w:r>
        <w:rPr>
          <w:rFonts w:ascii="Consolas" w:hAnsi="Consolas" w:eastAsia="微软雅黑" w:cs="Consolas"/>
          <w:color w:val="294850"/>
          <w:sz w:val="19"/>
          <w:szCs w:val="19"/>
          <w:shd w:val="clear" w:fill="EEF3F4"/>
        </w:rPr>
        <w:t>target_domain_flag=false</w:t>
      </w:r>
      <w:r>
        <w:rPr>
          <w:i/>
          <w:iCs/>
        </w:rPr>
        <w:t>、</w:t>
      </w:r>
      <w:r>
        <w:rPr>
          <w:rFonts w:ascii="Consolas" w:hAnsi="Consolas" w:eastAsia="微软雅黑" w:cs="Consolas"/>
          <w:color w:val="294850"/>
          <w:sz w:val="19"/>
          <w:szCs w:val="19"/>
          <w:shd w:val="clear" w:fill="EEF3F4"/>
        </w:rPr>
        <w:t>navigation_ready=false</w:t>
      </w:r>
      <w:r>
        <w:rPr>
          <w:i/>
          <w:iCs/>
        </w:rPr>
        <w:t>。</w:t>
      </w:r>
    </w:p>
    <w:p w14:paraId="725DBE05">
      <w:pPr>
        <w:pStyle w:val="3"/>
        <w:keepNext/>
        <w:keepLines/>
      </w:pPr>
      <w:bookmarkStart w:id="113" w:name="_Toc11128"/>
      <w:r>
        <w:t>6.2.4 模型测试 / 消融实验</w:t>
      </w:r>
      <w:bookmarkEnd w:id="113"/>
    </w:p>
    <w:p w14:paraId="228AA0B1">
      <w:pPr>
        <w:widowControl/>
        <w:spacing w:after="160" w:line="390" w:lineRule="auto"/>
        <w:jc w:val="both"/>
      </w:pPr>
      <w:r>
        <w:rPr>
          <w:b/>
          <w:bCs/>
        </w:rPr>
        <w:t>模型选型对比（同协议，全部代理测试集非目标域）</w:t>
      </w:r>
      <w:r>
        <w:t>：</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868"/>
        <w:gridCol w:w="932"/>
        <w:gridCol w:w="867"/>
        <w:gridCol w:w="998"/>
        <w:gridCol w:w="998"/>
        <w:gridCol w:w="867"/>
        <w:gridCol w:w="932"/>
        <w:gridCol w:w="932"/>
        <w:gridCol w:w="745"/>
      </w:tblGrid>
      <w:tr w14:paraId="46263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986"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0F80BE7D">
            <w:pPr>
              <w:spacing w:after="0" w:line="320" w:lineRule="auto"/>
              <w:jc w:val="center"/>
            </w:pPr>
            <w:r>
              <w:rPr>
                <w:b/>
                <w:bCs/>
                <w:color w:val="FFFFFF"/>
                <w:sz w:val="19"/>
                <w:szCs w:val="19"/>
              </w:rPr>
              <w:t>模型</w:t>
            </w:r>
          </w:p>
        </w:tc>
        <w:tc>
          <w:tcPr>
            <w:tcW w:w="986"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73E1108">
            <w:pPr>
              <w:spacing w:after="0" w:line="320" w:lineRule="auto"/>
              <w:jc w:val="center"/>
            </w:pPr>
            <w:r>
              <w:rPr>
                <w:b/>
                <w:bCs/>
                <w:color w:val="FFFFFF"/>
                <w:sz w:val="19"/>
                <w:szCs w:val="19"/>
              </w:rPr>
              <w:t>参数量</w:t>
            </w:r>
          </w:p>
        </w:tc>
        <w:tc>
          <w:tcPr>
            <w:tcW w:w="986"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0B53DCA">
            <w:pPr>
              <w:spacing w:after="0" w:line="320" w:lineRule="auto"/>
              <w:jc w:val="center"/>
            </w:pPr>
            <w:r>
              <w:rPr>
                <w:b/>
                <w:bCs/>
                <w:color w:val="FFFFFF"/>
                <w:sz w:val="19"/>
                <w:szCs w:val="19"/>
              </w:rPr>
              <w:t>平均训练 loss</w:t>
            </w:r>
          </w:p>
        </w:tc>
        <w:tc>
          <w:tcPr>
            <w:tcW w:w="986"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028E15F2">
            <w:pPr>
              <w:spacing w:after="0" w:line="320" w:lineRule="auto"/>
              <w:jc w:val="center"/>
            </w:pPr>
            <w:r>
              <w:rPr>
                <w:b/>
                <w:bCs/>
                <w:color w:val="FFFFFF"/>
                <w:sz w:val="19"/>
                <w:szCs w:val="19"/>
              </w:rPr>
              <w:t>锁定测试集 Dice</w:t>
            </w:r>
          </w:p>
        </w:tc>
        <w:tc>
          <w:tcPr>
            <w:tcW w:w="986"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D6B9C2F">
            <w:pPr>
              <w:spacing w:after="0" w:line="320" w:lineRule="auto"/>
              <w:jc w:val="center"/>
            </w:pPr>
            <w:r>
              <w:rPr>
                <w:b/>
                <w:bCs/>
                <w:color w:val="FFFFFF"/>
                <w:sz w:val="19"/>
                <w:szCs w:val="19"/>
              </w:rPr>
              <w:t>锁定测试集 IoU</w:t>
            </w:r>
          </w:p>
        </w:tc>
        <w:tc>
          <w:tcPr>
            <w:tcW w:w="986"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9CD5C80">
            <w:pPr>
              <w:spacing w:after="0" w:line="320" w:lineRule="auto"/>
              <w:jc w:val="center"/>
            </w:pPr>
            <w:r>
              <w:rPr>
                <w:b/>
                <w:bCs/>
                <w:color w:val="FFFFFF"/>
                <w:sz w:val="19"/>
                <w:szCs w:val="19"/>
              </w:rPr>
              <w:t>召回率</w:t>
            </w:r>
          </w:p>
        </w:tc>
        <w:tc>
          <w:tcPr>
            <w:tcW w:w="986"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783CE07">
            <w:pPr>
              <w:spacing w:after="0" w:line="320" w:lineRule="auto"/>
              <w:jc w:val="center"/>
            </w:pPr>
            <w:r>
              <w:rPr>
                <w:b/>
                <w:bCs/>
                <w:color w:val="FFFFFF"/>
                <w:sz w:val="19"/>
                <w:szCs w:val="19"/>
              </w:rPr>
              <w:t>4K 模型 P95 (ms)</w:t>
            </w:r>
          </w:p>
        </w:tc>
        <w:tc>
          <w:tcPr>
            <w:tcW w:w="986"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9EC1F3C">
            <w:pPr>
              <w:spacing w:after="0" w:line="320" w:lineRule="auto"/>
              <w:jc w:val="center"/>
            </w:pPr>
            <w:r>
              <w:rPr>
                <w:b/>
                <w:bCs/>
                <w:color w:val="FFFFFF"/>
                <w:sz w:val="19"/>
                <w:szCs w:val="19"/>
              </w:rPr>
              <w:t>4K 显存 (MB)</w:t>
            </w:r>
          </w:p>
        </w:tc>
        <w:tc>
          <w:tcPr>
            <w:tcW w:w="99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7690769">
            <w:pPr>
              <w:spacing w:after="0" w:line="320" w:lineRule="auto"/>
              <w:jc w:val="center"/>
            </w:pPr>
            <w:r>
              <w:rPr>
                <w:b/>
                <w:bCs/>
                <w:color w:val="FFFFFF"/>
                <w:sz w:val="19"/>
                <w:szCs w:val="19"/>
              </w:rPr>
              <w:t>门控</w:t>
            </w:r>
          </w:p>
        </w:tc>
      </w:tr>
      <w:tr w14:paraId="65B59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4E28538">
            <w:pPr>
              <w:spacing w:after="0" w:line="320" w:lineRule="auto"/>
              <w:jc w:val="left"/>
            </w:pPr>
            <w:r>
              <w:rPr>
                <w:b w:val="0"/>
                <w:bCs w:val="0"/>
                <w:color w:val="18323A"/>
                <w:sz w:val="18"/>
                <w:szCs w:val="18"/>
              </w:rPr>
              <w:t>ConvNeXt U-Net baseline</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2201C7F">
            <w:pPr>
              <w:spacing w:after="0" w:line="320" w:lineRule="auto"/>
              <w:jc w:val="left"/>
            </w:pPr>
            <w:r>
              <w:rPr>
                <w:b w:val="0"/>
                <w:bCs w:val="0"/>
                <w:color w:val="18323A"/>
                <w:sz w:val="18"/>
                <w:szCs w:val="18"/>
              </w:rPr>
              <w:t>—</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D4A09E0">
            <w:pPr>
              <w:spacing w:after="0" w:line="320" w:lineRule="auto"/>
              <w:jc w:val="left"/>
            </w:pPr>
            <w:r>
              <w:rPr>
                <w:b w:val="0"/>
                <w:bCs w:val="0"/>
                <w:color w:val="18323A"/>
                <w:sz w:val="18"/>
                <w:szCs w:val="18"/>
              </w:rPr>
              <w:t>—</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EFBDFF7">
            <w:pPr>
              <w:spacing w:after="0" w:line="320" w:lineRule="auto"/>
              <w:jc w:val="left"/>
            </w:pPr>
            <w:r>
              <w:rPr>
                <w:b w:val="0"/>
                <w:bCs w:val="0"/>
                <w:color w:val="18323A"/>
                <w:sz w:val="18"/>
                <w:szCs w:val="18"/>
              </w:rPr>
              <w:t>0.8987 ± 0.0000</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3A15A74">
            <w:pPr>
              <w:spacing w:after="0" w:line="320" w:lineRule="auto"/>
              <w:jc w:val="left"/>
            </w:pPr>
            <w:r>
              <w:rPr>
                <w:b w:val="0"/>
                <w:bCs w:val="0"/>
                <w:color w:val="18323A"/>
                <w:sz w:val="18"/>
                <w:szCs w:val="18"/>
              </w:rPr>
              <w:t>0.8164</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DE58A5C">
            <w:pPr>
              <w:spacing w:after="0" w:line="320" w:lineRule="auto"/>
              <w:jc w:val="left"/>
            </w:pPr>
            <w:r>
              <w:rPr>
                <w:b w:val="0"/>
                <w:bCs w:val="0"/>
                <w:color w:val="18323A"/>
                <w:sz w:val="18"/>
                <w:szCs w:val="18"/>
              </w:rPr>
              <w:t>0.8908</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57C383D">
            <w:pPr>
              <w:spacing w:after="0" w:line="320" w:lineRule="auto"/>
              <w:jc w:val="left"/>
            </w:pPr>
            <w:r>
              <w:rPr>
                <w:b w:val="0"/>
                <w:bCs w:val="0"/>
                <w:color w:val="18323A"/>
                <w:sz w:val="18"/>
                <w:szCs w:val="18"/>
              </w:rPr>
              <w:t>800.159</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D7746CD">
            <w:pPr>
              <w:spacing w:after="0" w:line="320" w:lineRule="auto"/>
              <w:jc w:val="left"/>
            </w:pPr>
            <w:r>
              <w:rPr>
                <w:b w:val="0"/>
                <w:bCs w:val="0"/>
                <w:color w:val="18323A"/>
                <w:sz w:val="18"/>
                <w:szCs w:val="18"/>
              </w:rPr>
              <w:t>656.318</w:t>
            </w:r>
          </w:p>
        </w:tc>
        <w:tc>
          <w:tcPr>
            <w:tcW w:w="99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72A1512">
            <w:pPr>
              <w:spacing w:after="0" w:line="320" w:lineRule="auto"/>
              <w:jc w:val="left"/>
            </w:pPr>
            <w:r>
              <w:rPr>
                <w:b w:val="0"/>
                <w:bCs w:val="0"/>
                <w:color w:val="18323A"/>
                <w:sz w:val="18"/>
                <w:szCs w:val="18"/>
              </w:rPr>
              <w:t>—</w:t>
            </w:r>
          </w:p>
        </w:tc>
      </w:tr>
      <w:tr w14:paraId="2DE57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98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68816F3">
            <w:pPr>
              <w:spacing w:after="0" w:line="320" w:lineRule="auto"/>
              <w:jc w:val="left"/>
            </w:pPr>
            <w:r>
              <w:rPr>
                <w:b w:val="0"/>
                <w:bCs w:val="0"/>
                <w:color w:val="18323A"/>
                <w:sz w:val="18"/>
                <w:szCs w:val="18"/>
              </w:rPr>
              <w:t>multiscale_depthwise_unet</w:t>
            </w:r>
          </w:p>
        </w:tc>
        <w:tc>
          <w:tcPr>
            <w:tcW w:w="98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A743E20">
            <w:pPr>
              <w:spacing w:after="0" w:line="320" w:lineRule="auto"/>
              <w:jc w:val="left"/>
            </w:pPr>
            <w:r>
              <w:rPr>
                <w:b w:val="0"/>
                <w:bCs w:val="0"/>
                <w:color w:val="18323A"/>
                <w:sz w:val="18"/>
                <w:szCs w:val="18"/>
              </w:rPr>
              <w:t>29,414</w:t>
            </w:r>
          </w:p>
        </w:tc>
        <w:tc>
          <w:tcPr>
            <w:tcW w:w="98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A88BF3C">
            <w:pPr>
              <w:spacing w:after="0" w:line="320" w:lineRule="auto"/>
              <w:jc w:val="left"/>
            </w:pPr>
            <w:r>
              <w:rPr>
                <w:b w:val="0"/>
                <w:bCs w:val="0"/>
                <w:color w:val="18323A"/>
                <w:sz w:val="18"/>
                <w:szCs w:val="18"/>
              </w:rPr>
              <w:t>0.2974</w:t>
            </w:r>
          </w:p>
        </w:tc>
        <w:tc>
          <w:tcPr>
            <w:tcW w:w="98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5F95CB6">
            <w:pPr>
              <w:spacing w:after="0" w:line="320" w:lineRule="auto"/>
              <w:jc w:val="left"/>
            </w:pPr>
            <w:r>
              <w:rPr>
                <w:b w:val="0"/>
                <w:bCs w:val="0"/>
                <w:color w:val="18323A"/>
                <w:sz w:val="18"/>
                <w:szCs w:val="18"/>
              </w:rPr>
              <w:t>0.8978 ± 0.0113</w:t>
            </w:r>
          </w:p>
        </w:tc>
        <w:tc>
          <w:tcPr>
            <w:tcW w:w="98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1D627FA">
            <w:pPr>
              <w:spacing w:after="0" w:line="320" w:lineRule="auto"/>
              <w:jc w:val="left"/>
            </w:pPr>
            <w:r>
              <w:rPr>
                <w:b w:val="0"/>
                <w:bCs w:val="0"/>
                <w:color w:val="18323A"/>
                <w:sz w:val="18"/>
                <w:szCs w:val="18"/>
              </w:rPr>
              <w:t>0.8149 ± 0.0183</w:t>
            </w:r>
          </w:p>
        </w:tc>
        <w:tc>
          <w:tcPr>
            <w:tcW w:w="98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755AFA7">
            <w:pPr>
              <w:spacing w:after="0" w:line="320" w:lineRule="auto"/>
              <w:jc w:val="left"/>
            </w:pPr>
            <w:r>
              <w:rPr>
                <w:b w:val="0"/>
                <w:bCs w:val="0"/>
                <w:color w:val="18323A"/>
                <w:sz w:val="18"/>
                <w:szCs w:val="18"/>
              </w:rPr>
              <w:t>0.8933</w:t>
            </w:r>
          </w:p>
        </w:tc>
        <w:tc>
          <w:tcPr>
            <w:tcW w:w="98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3F62BE9">
            <w:pPr>
              <w:spacing w:after="0" w:line="320" w:lineRule="auto"/>
              <w:jc w:val="left"/>
            </w:pPr>
            <w:r>
              <w:rPr>
                <w:b w:val="0"/>
                <w:bCs w:val="0"/>
                <w:color w:val="18323A"/>
                <w:sz w:val="18"/>
                <w:szCs w:val="18"/>
              </w:rPr>
              <w:t>4.25</w:t>
            </w:r>
          </w:p>
        </w:tc>
        <w:tc>
          <w:tcPr>
            <w:tcW w:w="98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30CCC1D">
            <w:pPr>
              <w:spacing w:after="0" w:line="320" w:lineRule="auto"/>
              <w:jc w:val="left"/>
            </w:pPr>
            <w:r>
              <w:rPr>
                <w:b w:val="0"/>
                <w:bCs w:val="0"/>
                <w:color w:val="18323A"/>
                <w:sz w:val="18"/>
                <w:szCs w:val="18"/>
              </w:rPr>
              <w:t>20.14</w:t>
            </w:r>
          </w:p>
        </w:tc>
        <w:tc>
          <w:tcPr>
            <w:tcW w:w="99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E5FF949">
            <w:pPr>
              <w:spacing w:after="0" w:line="320" w:lineRule="auto"/>
              <w:jc w:val="left"/>
            </w:pPr>
            <w:r>
              <w:rPr>
                <w:b w:val="0"/>
                <w:bCs w:val="0"/>
                <w:color w:val="18323A"/>
                <w:sz w:val="18"/>
                <w:szCs w:val="18"/>
              </w:rPr>
              <w:t>hold</w:t>
            </w:r>
          </w:p>
        </w:tc>
      </w:tr>
      <w:tr w14:paraId="54B7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6742C61">
            <w:pPr>
              <w:spacing w:after="0" w:line="320" w:lineRule="auto"/>
              <w:jc w:val="left"/>
            </w:pPr>
            <w:r>
              <w:rPr>
                <w:b/>
                <w:bCs/>
                <w:color w:val="18323A"/>
                <w:sz w:val="18"/>
                <w:szCs w:val="18"/>
              </w:rPr>
              <w:t>residual_attention_unet（主线）</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FBE0623">
            <w:pPr>
              <w:spacing w:after="0" w:line="320" w:lineRule="auto"/>
              <w:jc w:val="left"/>
            </w:pPr>
            <w:r>
              <w:rPr>
                <w:b/>
                <w:bCs/>
                <w:color w:val="18323A"/>
                <w:sz w:val="18"/>
                <w:szCs w:val="18"/>
              </w:rPr>
              <w:t>403,785</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523E94E">
            <w:pPr>
              <w:spacing w:after="0" w:line="320" w:lineRule="auto"/>
              <w:jc w:val="left"/>
            </w:pPr>
            <w:r>
              <w:rPr>
                <w:b/>
                <w:bCs/>
                <w:color w:val="18323A"/>
                <w:sz w:val="18"/>
                <w:szCs w:val="18"/>
              </w:rPr>
              <w:t>0.1872</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1082E38">
            <w:pPr>
              <w:spacing w:after="0" w:line="320" w:lineRule="auto"/>
              <w:jc w:val="left"/>
            </w:pPr>
            <w:r>
              <w:rPr>
                <w:b/>
                <w:bCs/>
                <w:color w:val="18323A"/>
                <w:sz w:val="18"/>
                <w:szCs w:val="18"/>
              </w:rPr>
              <w:t>0.917681</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59B6184">
            <w:pPr>
              <w:spacing w:after="0" w:line="320" w:lineRule="auto"/>
              <w:jc w:val="left"/>
            </w:pPr>
            <w:r>
              <w:rPr>
                <w:b/>
                <w:bCs/>
                <w:color w:val="18323A"/>
                <w:sz w:val="18"/>
                <w:szCs w:val="18"/>
              </w:rPr>
              <w:t>0.848335</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FEB920D">
            <w:pPr>
              <w:spacing w:after="0" w:line="320" w:lineRule="auto"/>
              <w:jc w:val="left"/>
            </w:pPr>
            <w:r>
              <w:rPr>
                <w:b/>
                <w:bCs/>
                <w:color w:val="18323A"/>
                <w:sz w:val="18"/>
                <w:szCs w:val="18"/>
              </w:rPr>
              <w:t>0.9099</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0865299">
            <w:pPr>
              <w:spacing w:after="0" w:line="320" w:lineRule="auto"/>
              <w:jc w:val="left"/>
            </w:pPr>
            <w:r>
              <w:rPr>
                <w:b/>
                <w:bCs/>
                <w:color w:val="18323A"/>
                <w:sz w:val="18"/>
                <w:szCs w:val="18"/>
              </w:rPr>
              <w:t>724.432</w:t>
            </w:r>
          </w:p>
        </w:tc>
        <w:tc>
          <w:tcPr>
            <w:tcW w:w="98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1EC55B5">
            <w:pPr>
              <w:spacing w:after="0" w:line="320" w:lineRule="auto"/>
              <w:jc w:val="left"/>
            </w:pPr>
            <w:r>
              <w:rPr>
                <w:b/>
                <w:bCs/>
                <w:color w:val="18323A"/>
                <w:sz w:val="18"/>
                <w:szCs w:val="18"/>
              </w:rPr>
              <w:t>723.579</w:t>
            </w:r>
          </w:p>
        </w:tc>
        <w:tc>
          <w:tcPr>
            <w:tcW w:w="99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A2F5840">
            <w:pPr>
              <w:spacing w:after="0" w:line="320" w:lineRule="auto"/>
              <w:jc w:val="left"/>
            </w:pPr>
            <w:r>
              <w:rPr>
                <w:b/>
                <w:bCs/>
                <w:color w:val="18323A"/>
                <w:sz w:val="18"/>
                <w:szCs w:val="18"/>
              </w:rPr>
              <w:t>pass</w:t>
            </w:r>
          </w:p>
        </w:tc>
      </w:tr>
    </w:tbl>
    <w:p w14:paraId="20CF874A">
      <w:pPr>
        <w:spacing w:after="100"/>
      </w:pPr>
    </w:p>
    <w:p w14:paraId="21C28D92">
      <w:pPr>
        <w:widowControl/>
        <w:spacing w:after="160" w:line="390" w:lineRule="auto"/>
        <w:jc w:val="both"/>
      </w:pPr>
      <w:r>
        <w:rPr>
          <w:b/>
          <w:bCs/>
        </w:rPr>
        <w:t>D025 CBCT 代理模型对比（非目标域）</w:t>
      </w:r>
      <w:r>
        <w:t>：</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91"/>
        <w:gridCol w:w="925"/>
        <w:gridCol w:w="676"/>
        <w:gridCol w:w="789"/>
        <w:gridCol w:w="789"/>
        <w:gridCol w:w="845"/>
        <w:gridCol w:w="789"/>
        <w:gridCol w:w="1011"/>
        <w:gridCol w:w="948"/>
        <w:gridCol w:w="1376"/>
      </w:tblGrid>
      <w:tr w14:paraId="129F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887"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44193E5">
            <w:pPr>
              <w:spacing w:after="0" w:line="320" w:lineRule="auto"/>
              <w:jc w:val="center"/>
            </w:pPr>
            <w:r>
              <w:rPr>
                <w:b/>
                <w:bCs/>
                <w:color w:val="FFFFFF"/>
                <w:sz w:val="19"/>
                <w:szCs w:val="19"/>
              </w:rPr>
              <w:t>模型</w:t>
            </w:r>
          </w:p>
        </w:tc>
        <w:tc>
          <w:tcPr>
            <w:tcW w:w="887"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21801E4">
            <w:pPr>
              <w:spacing w:after="0" w:line="320" w:lineRule="auto"/>
              <w:jc w:val="center"/>
            </w:pPr>
            <w:r>
              <w:rPr>
                <w:b/>
                <w:bCs/>
                <w:color w:val="FFFFFF"/>
                <w:sz w:val="19"/>
                <w:szCs w:val="19"/>
              </w:rPr>
              <w:t>参数量 / 续训批次</w:t>
            </w:r>
          </w:p>
        </w:tc>
        <w:tc>
          <w:tcPr>
            <w:tcW w:w="887"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0C97BE23">
            <w:pPr>
              <w:spacing w:after="0" w:line="320" w:lineRule="auto"/>
              <w:jc w:val="center"/>
            </w:pPr>
            <w:r>
              <w:rPr>
                <w:b/>
                <w:bCs/>
                <w:color w:val="FFFFFF"/>
                <w:sz w:val="19"/>
                <w:szCs w:val="19"/>
              </w:rPr>
              <w:t>阈值</w:t>
            </w:r>
          </w:p>
        </w:tc>
        <w:tc>
          <w:tcPr>
            <w:tcW w:w="887"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0A3FB5F0">
            <w:pPr>
              <w:spacing w:after="0" w:line="320" w:lineRule="auto"/>
              <w:jc w:val="center"/>
            </w:pPr>
            <w:r>
              <w:rPr>
                <w:b/>
                <w:bCs/>
                <w:color w:val="FFFFFF"/>
                <w:sz w:val="19"/>
                <w:szCs w:val="19"/>
              </w:rPr>
              <w:t>Mean Dice</w:t>
            </w:r>
          </w:p>
        </w:tc>
        <w:tc>
          <w:tcPr>
            <w:tcW w:w="887"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EB3FA86">
            <w:pPr>
              <w:spacing w:after="0" w:line="320" w:lineRule="auto"/>
              <w:jc w:val="center"/>
            </w:pPr>
            <w:r>
              <w:rPr>
                <w:b/>
                <w:bCs/>
                <w:color w:val="FFFFFF"/>
                <w:sz w:val="19"/>
                <w:szCs w:val="19"/>
              </w:rPr>
              <w:t>IoU</w:t>
            </w:r>
          </w:p>
        </w:tc>
        <w:tc>
          <w:tcPr>
            <w:tcW w:w="887"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FBE01EA">
            <w:pPr>
              <w:spacing w:after="0" w:line="320" w:lineRule="auto"/>
              <w:jc w:val="center"/>
            </w:pPr>
            <w:r>
              <w:rPr>
                <w:b/>
                <w:bCs/>
                <w:color w:val="FFFFFF"/>
                <w:sz w:val="19"/>
                <w:szCs w:val="19"/>
              </w:rPr>
              <w:t>HD95</w:t>
            </w:r>
          </w:p>
        </w:tc>
        <w:tc>
          <w:tcPr>
            <w:tcW w:w="887"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290CE31">
            <w:pPr>
              <w:spacing w:after="0" w:line="320" w:lineRule="auto"/>
              <w:jc w:val="center"/>
            </w:pPr>
            <w:r>
              <w:rPr>
                <w:b/>
                <w:bCs/>
                <w:color w:val="FFFFFF"/>
                <w:sz w:val="19"/>
                <w:szCs w:val="19"/>
              </w:rPr>
              <w:t>NSD</w:t>
            </w:r>
          </w:p>
        </w:tc>
        <w:tc>
          <w:tcPr>
            <w:tcW w:w="887"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2DEC990">
            <w:pPr>
              <w:spacing w:after="0" w:line="320" w:lineRule="auto"/>
              <w:jc w:val="center"/>
            </w:pPr>
            <w:r>
              <w:rPr>
                <w:b/>
                <w:bCs/>
                <w:color w:val="FFFFFF"/>
                <w:sz w:val="19"/>
                <w:szCs w:val="19"/>
              </w:rPr>
              <w:t>Sensitivity</w:t>
            </w:r>
          </w:p>
        </w:tc>
        <w:tc>
          <w:tcPr>
            <w:tcW w:w="887"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385E33D">
            <w:pPr>
              <w:spacing w:after="0" w:line="320" w:lineRule="auto"/>
              <w:jc w:val="center"/>
            </w:pPr>
            <w:r>
              <w:rPr>
                <w:b/>
                <w:bCs/>
                <w:color w:val="FFFFFF"/>
                <w:sz w:val="19"/>
                <w:szCs w:val="19"/>
              </w:rPr>
              <w:t>Precision</w:t>
            </w:r>
          </w:p>
        </w:tc>
        <w:tc>
          <w:tcPr>
            <w:tcW w:w="896"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142083B">
            <w:pPr>
              <w:spacing w:after="0" w:line="320" w:lineRule="auto"/>
              <w:jc w:val="center"/>
            </w:pPr>
            <w:r>
              <w:rPr>
                <w:b/>
                <w:bCs/>
                <w:color w:val="FFFFFF"/>
                <w:sz w:val="19"/>
                <w:szCs w:val="19"/>
              </w:rPr>
              <w:t>状态</w:t>
            </w:r>
          </w:p>
        </w:tc>
      </w:tr>
      <w:tr w14:paraId="3CC98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887"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B725CAE">
            <w:pPr>
              <w:spacing w:after="0" w:line="320" w:lineRule="auto"/>
              <w:jc w:val="left"/>
            </w:pPr>
            <w:r>
              <w:rPr>
                <w:b w:val="0"/>
                <w:bCs w:val="0"/>
                <w:color w:val="18323A"/>
                <w:sz w:val="18"/>
                <w:szCs w:val="18"/>
              </w:rPr>
              <w:t>ConvNeXt-style 续训</w:t>
            </w:r>
          </w:p>
        </w:tc>
        <w:tc>
          <w:tcPr>
            <w:tcW w:w="887"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3D8C90C">
            <w:pPr>
              <w:spacing w:after="0" w:line="320" w:lineRule="auto"/>
              <w:jc w:val="left"/>
            </w:pPr>
            <w:r>
              <w:rPr>
                <w:b w:val="0"/>
                <w:bCs w:val="0"/>
                <w:color w:val="18323A"/>
                <w:sz w:val="18"/>
                <w:szCs w:val="18"/>
              </w:rPr>
              <w:t>4500 batch</w:t>
            </w:r>
          </w:p>
        </w:tc>
        <w:tc>
          <w:tcPr>
            <w:tcW w:w="887"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FC45C2C">
            <w:pPr>
              <w:spacing w:after="0" w:line="320" w:lineRule="auto"/>
              <w:jc w:val="left"/>
            </w:pPr>
            <w:r>
              <w:rPr>
                <w:b w:val="0"/>
                <w:bCs w:val="0"/>
                <w:color w:val="18323A"/>
                <w:sz w:val="18"/>
                <w:szCs w:val="18"/>
              </w:rPr>
              <w:t>0.20</w:t>
            </w:r>
          </w:p>
        </w:tc>
        <w:tc>
          <w:tcPr>
            <w:tcW w:w="887"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53FF782">
            <w:pPr>
              <w:spacing w:after="0" w:line="320" w:lineRule="auto"/>
              <w:jc w:val="left"/>
            </w:pPr>
            <w:r>
              <w:rPr>
                <w:b w:val="0"/>
                <w:bCs w:val="0"/>
                <w:color w:val="18323A"/>
                <w:sz w:val="18"/>
                <w:szCs w:val="18"/>
              </w:rPr>
              <w:t>0.6567</w:t>
            </w:r>
          </w:p>
        </w:tc>
        <w:tc>
          <w:tcPr>
            <w:tcW w:w="887"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52EF7BB">
            <w:pPr>
              <w:spacing w:after="0" w:line="320" w:lineRule="auto"/>
              <w:jc w:val="left"/>
            </w:pPr>
            <w:r>
              <w:rPr>
                <w:b w:val="0"/>
                <w:bCs w:val="0"/>
                <w:color w:val="18323A"/>
                <w:sz w:val="18"/>
                <w:szCs w:val="18"/>
              </w:rPr>
              <w:t>0.5553</w:t>
            </w:r>
          </w:p>
        </w:tc>
        <w:tc>
          <w:tcPr>
            <w:tcW w:w="887"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F118809">
            <w:pPr>
              <w:spacing w:after="0" w:line="320" w:lineRule="auto"/>
              <w:jc w:val="left"/>
            </w:pPr>
            <w:r>
              <w:rPr>
                <w:b w:val="0"/>
                <w:bCs w:val="0"/>
                <w:color w:val="18323A"/>
                <w:sz w:val="18"/>
                <w:szCs w:val="18"/>
              </w:rPr>
              <w:t>15.2370</w:t>
            </w:r>
          </w:p>
        </w:tc>
        <w:tc>
          <w:tcPr>
            <w:tcW w:w="887"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891EB5B">
            <w:pPr>
              <w:spacing w:after="0" w:line="320" w:lineRule="auto"/>
              <w:jc w:val="left"/>
            </w:pPr>
            <w:r>
              <w:rPr>
                <w:b w:val="0"/>
                <w:bCs w:val="0"/>
                <w:color w:val="18323A"/>
                <w:sz w:val="18"/>
                <w:szCs w:val="18"/>
              </w:rPr>
              <w:t>0.4797</w:t>
            </w:r>
          </w:p>
        </w:tc>
        <w:tc>
          <w:tcPr>
            <w:tcW w:w="887"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400BDD5">
            <w:pPr>
              <w:spacing w:after="0" w:line="320" w:lineRule="auto"/>
              <w:jc w:val="left"/>
            </w:pPr>
            <w:r>
              <w:rPr>
                <w:b w:val="0"/>
                <w:bCs w:val="0"/>
                <w:color w:val="18323A"/>
                <w:sz w:val="18"/>
                <w:szCs w:val="18"/>
              </w:rPr>
              <w:t>0.6900</w:t>
            </w:r>
          </w:p>
        </w:tc>
        <w:tc>
          <w:tcPr>
            <w:tcW w:w="887"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79EB474">
            <w:pPr>
              <w:spacing w:after="0" w:line="320" w:lineRule="auto"/>
              <w:jc w:val="left"/>
            </w:pPr>
            <w:r>
              <w:rPr>
                <w:b w:val="0"/>
                <w:bCs w:val="0"/>
                <w:color w:val="18323A"/>
                <w:sz w:val="18"/>
                <w:szCs w:val="18"/>
              </w:rPr>
              <w:t>0.7238</w:t>
            </w:r>
          </w:p>
        </w:tc>
        <w:tc>
          <w:tcPr>
            <w:tcW w:w="89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9153D1E">
            <w:pPr>
              <w:spacing w:after="0" w:line="320" w:lineRule="auto"/>
              <w:jc w:val="left"/>
            </w:pPr>
            <w:r>
              <w:rPr>
                <w:b w:val="0"/>
                <w:bCs w:val="0"/>
                <w:color w:val="18323A"/>
                <w:sz w:val="18"/>
                <w:szCs w:val="18"/>
              </w:rPr>
              <w:t xml:space="preserve">本地 </w:t>
            </w:r>
            <w:r>
              <w:rPr>
                <w:rFonts w:ascii="Consolas" w:hAnsi="Consolas" w:eastAsia="微软雅黑" w:cs="Consolas"/>
                <w:color w:val="294850"/>
                <w:sz w:val="19"/>
                <w:szCs w:val="19"/>
                <w:shd w:val="clear" w:fill="EEF3F4"/>
              </w:rPr>
              <w:t>d025_lesion_smoke.pt</w:t>
            </w:r>
            <w:r>
              <w:rPr>
                <w:b w:val="0"/>
                <w:bCs w:val="0"/>
                <w:color w:val="18323A"/>
                <w:sz w:val="18"/>
                <w:szCs w:val="18"/>
              </w:rPr>
              <w:t xml:space="preserve"> 主线</w:t>
            </w:r>
          </w:p>
        </w:tc>
      </w:tr>
      <w:tr w14:paraId="20663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887"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25D3042">
            <w:pPr>
              <w:spacing w:after="0" w:line="320" w:lineRule="auto"/>
              <w:jc w:val="left"/>
            </w:pPr>
            <w:r>
              <w:rPr>
                <w:b w:val="0"/>
                <w:bCs w:val="0"/>
                <w:color w:val="18323A"/>
                <w:sz w:val="18"/>
                <w:szCs w:val="18"/>
              </w:rPr>
              <w:t>MONAI SegResNetDS</w:t>
            </w:r>
          </w:p>
        </w:tc>
        <w:tc>
          <w:tcPr>
            <w:tcW w:w="887"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E22ADDE">
            <w:pPr>
              <w:spacing w:after="0" w:line="320" w:lineRule="auto"/>
              <w:jc w:val="left"/>
            </w:pPr>
            <w:r>
              <w:rPr>
                <w:b w:val="0"/>
                <w:bCs w:val="0"/>
                <w:color w:val="18323A"/>
                <w:sz w:val="18"/>
                <w:szCs w:val="18"/>
              </w:rPr>
              <w:t>3,154,514</w:t>
            </w:r>
          </w:p>
        </w:tc>
        <w:tc>
          <w:tcPr>
            <w:tcW w:w="887"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F129084">
            <w:pPr>
              <w:spacing w:after="0" w:line="320" w:lineRule="auto"/>
              <w:jc w:val="left"/>
            </w:pPr>
            <w:r>
              <w:rPr>
                <w:b w:val="0"/>
                <w:bCs w:val="0"/>
                <w:color w:val="18323A"/>
                <w:sz w:val="18"/>
                <w:szCs w:val="18"/>
              </w:rPr>
              <w:t>—</w:t>
            </w:r>
          </w:p>
        </w:tc>
        <w:tc>
          <w:tcPr>
            <w:tcW w:w="887"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591F9A5">
            <w:pPr>
              <w:spacing w:after="0" w:line="320" w:lineRule="auto"/>
              <w:jc w:val="left"/>
            </w:pPr>
            <w:r>
              <w:rPr>
                <w:b w:val="0"/>
                <w:bCs w:val="0"/>
                <w:color w:val="18323A"/>
                <w:sz w:val="18"/>
                <w:szCs w:val="18"/>
              </w:rPr>
              <w:t>0.5741</w:t>
            </w:r>
          </w:p>
        </w:tc>
        <w:tc>
          <w:tcPr>
            <w:tcW w:w="887"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0BD3BC0">
            <w:pPr>
              <w:spacing w:after="0" w:line="320" w:lineRule="auto"/>
              <w:jc w:val="left"/>
            </w:pPr>
            <w:r>
              <w:rPr>
                <w:b w:val="0"/>
                <w:bCs w:val="0"/>
                <w:color w:val="18323A"/>
                <w:sz w:val="18"/>
                <w:szCs w:val="18"/>
              </w:rPr>
              <w:t>0.4766</w:t>
            </w:r>
          </w:p>
        </w:tc>
        <w:tc>
          <w:tcPr>
            <w:tcW w:w="887"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6D0236E">
            <w:pPr>
              <w:spacing w:after="0" w:line="320" w:lineRule="auto"/>
              <w:jc w:val="left"/>
            </w:pPr>
            <w:r>
              <w:rPr>
                <w:b w:val="0"/>
                <w:bCs w:val="0"/>
                <w:color w:val="18323A"/>
                <w:sz w:val="18"/>
                <w:szCs w:val="18"/>
              </w:rPr>
              <w:t>—</w:t>
            </w:r>
          </w:p>
        </w:tc>
        <w:tc>
          <w:tcPr>
            <w:tcW w:w="887"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437467B">
            <w:pPr>
              <w:spacing w:after="0" w:line="320" w:lineRule="auto"/>
              <w:jc w:val="left"/>
            </w:pPr>
            <w:r>
              <w:rPr>
                <w:b w:val="0"/>
                <w:bCs w:val="0"/>
                <w:color w:val="18323A"/>
                <w:sz w:val="18"/>
                <w:szCs w:val="18"/>
              </w:rPr>
              <w:t>—</w:t>
            </w:r>
          </w:p>
        </w:tc>
        <w:tc>
          <w:tcPr>
            <w:tcW w:w="887"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49AB8A4">
            <w:pPr>
              <w:spacing w:after="0" w:line="320" w:lineRule="auto"/>
              <w:jc w:val="left"/>
            </w:pPr>
            <w:r>
              <w:rPr>
                <w:b w:val="0"/>
                <w:bCs w:val="0"/>
                <w:color w:val="18323A"/>
                <w:sz w:val="18"/>
                <w:szCs w:val="18"/>
              </w:rPr>
              <w:t>—</w:t>
            </w:r>
          </w:p>
        </w:tc>
        <w:tc>
          <w:tcPr>
            <w:tcW w:w="887"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FD9912F">
            <w:pPr>
              <w:spacing w:after="0" w:line="320" w:lineRule="auto"/>
              <w:jc w:val="left"/>
            </w:pPr>
            <w:r>
              <w:rPr>
                <w:b w:val="0"/>
                <w:bCs w:val="0"/>
                <w:color w:val="18323A"/>
                <w:sz w:val="18"/>
                <w:szCs w:val="18"/>
              </w:rPr>
              <w:t>—</w:t>
            </w:r>
          </w:p>
        </w:tc>
        <w:tc>
          <w:tcPr>
            <w:tcW w:w="89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909F78B">
            <w:pPr>
              <w:spacing w:after="0" w:line="320" w:lineRule="auto"/>
              <w:jc w:val="left"/>
            </w:pPr>
            <w:r>
              <w:rPr>
                <w:b w:val="0"/>
                <w:bCs w:val="0"/>
                <w:color w:val="18323A"/>
                <w:sz w:val="18"/>
                <w:szCs w:val="18"/>
              </w:rPr>
              <w:t>对照 baseline，未接入推理配置</w:t>
            </w:r>
          </w:p>
        </w:tc>
      </w:tr>
    </w:tbl>
    <w:p w14:paraId="448CF574">
      <w:pPr>
        <w:spacing w:after="100"/>
      </w:pPr>
    </w:p>
    <w:p w14:paraId="2D0C3E63">
      <w:pPr>
        <w:widowControl/>
        <w:spacing w:after="160" w:line="390" w:lineRule="auto"/>
        <w:jc w:val="both"/>
      </w:pPr>
      <w:r>
        <w:rPr>
          <w:b/>
          <w:bCs/>
        </w:rPr>
        <w:t>患者条件代理训练（KiTS23 公开 CT，5 例）</w:t>
      </w:r>
      <w:r>
        <w:t>：</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128"/>
        <w:gridCol w:w="2457"/>
        <w:gridCol w:w="2294"/>
      </w:tblGrid>
      <w:tr w14:paraId="77BA4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3ED7E15">
            <w:pPr>
              <w:spacing w:after="0" w:line="320" w:lineRule="auto"/>
              <w:jc w:val="center"/>
            </w:pPr>
            <w:r>
              <w:rPr>
                <w:b/>
                <w:bCs/>
                <w:color w:val="FFFFFF"/>
                <w:sz w:val="19"/>
                <w:szCs w:val="19"/>
              </w:rPr>
              <w:t>指标</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84A9186">
            <w:pPr>
              <w:spacing w:after="0" w:line="320" w:lineRule="auto"/>
              <w:jc w:val="center"/>
            </w:pPr>
            <w:r>
              <w:rPr>
                <w:b/>
                <w:bCs/>
                <w:color w:val="FFFFFF"/>
                <w:sz w:val="19"/>
                <w:szCs w:val="19"/>
              </w:rPr>
              <w:t>数值</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4CC7F8F">
            <w:pPr>
              <w:spacing w:after="0" w:line="320" w:lineRule="auto"/>
              <w:jc w:val="center"/>
            </w:pPr>
            <w:r>
              <w:rPr>
                <w:b/>
                <w:bCs/>
                <w:color w:val="FFFFFF"/>
                <w:sz w:val="19"/>
                <w:szCs w:val="19"/>
              </w:rPr>
              <w:t>门控结论</w:t>
            </w:r>
          </w:p>
        </w:tc>
      </w:tr>
      <w:tr w14:paraId="42187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A81443D">
            <w:pPr>
              <w:spacing w:after="0" w:line="320" w:lineRule="auto"/>
              <w:jc w:val="left"/>
            </w:pPr>
            <w:r>
              <w:rPr>
                <w:b w:val="0"/>
                <w:bCs w:val="0"/>
                <w:color w:val="18323A"/>
                <w:sz w:val="18"/>
                <w:szCs w:val="18"/>
              </w:rPr>
              <w:t>代理测试集条件 Dice</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BFC5969">
            <w:pPr>
              <w:spacing w:after="0" w:line="320" w:lineRule="auto"/>
              <w:jc w:val="left"/>
            </w:pPr>
            <w:r>
              <w:rPr>
                <w:b w:val="0"/>
                <w:bCs w:val="0"/>
                <w:color w:val="18323A"/>
                <w:sz w:val="18"/>
                <w:szCs w:val="18"/>
              </w:rPr>
              <w:t>0.243974</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4467A32">
            <w:pPr>
              <w:spacing w:after="0" w:line="320" w:lineRule="auto"/>
              <w:jc w:val="left"/>
            </w:pPr>
            <w:r>
              <w:rPr>
                <w:b w:val="0"/>
                <w:bCs w:val="0"/>
                <w:color w:val="18323A"/>
                <w:sz w:val="18"/>
                <w:szCs w:val="18"/>
              </w:rPr>
              <w:t>—</w:t>
            </w:r>
          </w:p>
        </w:tc>
      </w:tr>
      <w:tr w14:paraId="3C7DE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2B551AE">
            <w:pPr>
              <w:spacing w:after="0" w:line="320" w:lineRule="auto"/>
              <w:jc w:val="left"/>
            </w:pPr>
            <w:r>
              <w:rPr>
                <w:b w:val="0"/>
                <w:bCs w:val="0"/>
                <w:color w:val="18323A"/>
                <w:sz w:val="18"/>
                <w:szCs w:val="18"/>
              </w:rPr>
              <w:t>影像基础 Dice</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2133023">
            <w:pPr>
              <w:spacing w:after="0" w:line="320" w:lineRule="auto"/>
              <w:jc w:val="left"/>
            </w:pPr>
            <w:r>
              <w:rPr>
                <w:b w:val="0"/>
                <w:bCs w:val="0"/>
                <w:color w:val="18323A"/>
                <w:sz w:val="18"/>
                <w:szCs w:val="18"/>
              </w:rPr>
              <w:t>0.244188</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FCDE9BC">
            <w:pPr>
              <w:spacing w:after="0" w:line="320" w:lineRule="auto"/>
              <w:jc w:val="left"/>
            </w:pPr>
            <w:r>
              <w:rPr>
                <w:b w:val="0"/>
                <w:bCs w:val="0"/>
                <w:color w:val="18323A"/>
                <w:sz w:val="18"/>
                <w:szCs w:val="18"/>
              </w:rPr>
              <w:t>—</w:t>
            </w:r>
          </w:p>
        </w:tc>
      </w:tr>
      <w:tr w14:paraId="50A98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CBF429C">
            <w:pPr>
              <w:spacing w:after="0" w:line="320" w:lineRule="auto"/>
              <w:jc w:val="left"/>
            </w:pPr>
            <w:r>
              <w:rPr>
                <w:rFonts w:ascii="Consolas" w:hAnsi="Consolas" w:eastAsia="微软雅黑" w:cs="Consolas"/>
                <w:color w:val="294850"/>
                <w:sz w:val="19"/>
                <w:szCs w:val="19"/>
                <w:shd w:val="clear" w:fill="EEF3F4"/>
              </w:rPr>
              <w:t>conditioned_minus_image_only_dice</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BED45F3">
            <w:pPr>
              <w:spacing w:after="0" w:line="320" w:lineRule="auto"/>
              <w:jc w:val="left"/>
            </w:pPr>
            <w:r>
              <w:rPr>
                <w:b w:val="0"/>
                <w:bCs w:val="0"/>
                <w:color w:val="18323A"/>
                <w:sz w:val="18"/>
                <w:szCs w:val="18"/>
              </w:rPr>
              <w:t>−0.000214</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4A8173C">
            <w:pPr>
              <w:spacing w:after="0" w:line="320" w:lineRule="auto"/>
              <w:jc w:val="left"/>
            </w:pPr>
            <w:r>
              <w:rPr>
                <w:b w:val="0"/>
                <w:bCs w:val="0"/>
                <w:color w:val="18323A"/>
                <w:sz w:val="18"/>
                <w:szCs w:val="18"/>
              </w:rPr>
              <w:t>no-harm 门接近 0</w:t>
            </w:r>
          </w:p>
        </w:tc>
      </w:tr>
      <w:tr w14:paraId="71648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280DFCC">
            <w:pPr>
              <w:spacing w:after="0" w:line="320" w:lineRule="auto"/>
              <w:jc w:val="left"/>
            </w:pPr>
            <w:r>
              <w:rPr>
                <w:b w:val="0"/>
                <w:bCs w:val="0"/>
                <w:color w:val="18323A"/>
                <w:sz w:val="18"/>
                <w:szCs w:val="18"/>
              </w:rPr>
              <w:t>召回率</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81EE801">
            <w:pPr>
              <w:spacing w:after="0" w:line="320" w:lineRule="auto"/>
              <w:jc w:val="left"/>
            </w:pPr>
            <w:r>
              <w:rPr>
                <w:b w:val="0"/>
                <w:bCs w:val="0"/>
                <w:color w:val="18323A"/>
                <w:sz w:val="18"/>
                <w:szCs w:val="18"/>
              </w:rPr>
              <w:t>0.195572</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DFDE99E">
            <w:pPr>
              <w:spacing w:after="0" w:line="320" w:lineRule="auto"/>
              <w:jc w:val="left"/>
            </w:pPr>
            <w:r>
              <w:rPr>
                <w:b w:val="0"/>
                <w:bCs w:val="0"/>
                <w:color w:val="18323A"/>
                <w:sz w:val="18"/>
                <w:szCs w:val="18"/>
              </w:rPr>
              <w:t>—</w:t>
            </w:r>
          </w:p>
        </w:tc>
      </w:tr>
      <w:tr w14:paraId="45241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98EB4B5">
            <w:pPr>
              <w:spacing w:after="0" w:line="320" w:lineRule="auto"/>
              <w:jc w:val="left"/>
            </w:pPr>
            <w:r>
              <w:rPr>
                <w:b w:val="0"/>
                <w:bCs w:val="0"/>
                <w:color w:val="18323A"/>
                <w:sz w:val="18"/>
                <w:szCs w:val="18"/>
              </w:rPr>
              <w:t>精确率</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C67AFF6">
            <w:pPr>
              <w:spacing w:after="0" w:line="320" w:lineRule="auto"/>
              <w:jc w:val="left"/>
            </w:pPr>
            <w:r>
              <w:rPr>
                <w:b w:val="0"/>
                <w:bCs w:val="0"/>
                <w:color w:val="18323A"/>
                <w:sz w:val="18"/>
                <w:szCs w:val="18"/>
              </w:rPr>
              <w:t>0.553163</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52228B8">
            <w:pPr>
              <w:spacing w:after="0" w:line="320" w:lineRule="auto"/>
              <w:jc w:val="left"/>
            </w:pPr>
            <w:r>
              <w:rPr>
                <w:b w:val="0"/>
                <w:bCs w:val="0"/>
                <w:color w:val="18323A"/>
                <w:sz w:val="18"/>
                <w:szCs w:val="18"/>
              </w:rPr>
              <w:t>—</w:t>
            </w:r>
          </w:p>
        </w:tc>
      </w:tr>
      <w:tr w14:paraId="67760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167D5E7">
            <w:pPr>
              <w:spacing w:after="0" w:line="320" w:lineRule="auto"/>
              <w:jc w:val="left"/>
            </w:pPr>
            <w:r>
              <w:rPr>
                <w:b w:val="0"/>
                <w:bCs w:val="0"/>
                <w:color w:val="18323A"/>
                <w:sz w:val="18"/>
                <w:szCs w:val="18"/>
              </w:rPr>
              <w:t>IoU</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5BFA564">
            <w:pPr>
              <w:spacing w:after="0" w:line="320" w:lineRule="auto"/>
              <w:jc w:val="left"/>
            </w:pPr>
            <w:r>
              <w:rPr>
                <w:b w:val="0"/>
                <w:bCs w:val="0"/>
                <w:color w:val="18323A"/>
                <w:sz w:val="18"/>
                <w:szCs w:val="18"/>
              </w:rPr>
              <w:t>0.151192</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12581F7">
            <w:pPr>
              <w:spacing w:after="0" w:line="320" w:lineRule="auto"/>
              <w:jc w:val="left"/>
            </w:pPr>
            <w:r>
              <w:rPr>
                <w:b w:val="0"/>
                <w:bCs w:val="0"/>
                <w:color w:val="18323A"/>
                <w:sz w:val="18"/>
                <w:szCs w:val="18"/>
              </w:rPr>
              <w:t>—</w:t>
            </w:r>
          </w:p>
        </w:tc>
      </w:tr>
      <w:tr w14:paraId="0767C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914DEAB">
            <w:pPr>
              <w:spacing w:after="0" w:line="320" w:lineRule="auto"/>
              <w:jc w:val="left"/>
            </w:pPr>
            <w:r>
              <w:rPr>
                <w:b w:val="0"/>
                <w:bCs w:val="0"/>
                <w:color w:val="18323A"/>
                <w:sz w:val="18"/>
                <w:szCs w:val="18"/>
              </w:rPr>
              <w:t>ECE</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A62A803">
            <w:pPr>
              <w:spacing w:after="0" w:line="320" w:lineRule="auto"/>
              <w:jc w:val="left"/>
            </w:pPr>
            <w:r>
              <w:rPr>
                <w:b w:val="0"/>
                <w:bCs w:val="0"/>
                <w:color w:val="18323A"/>
                <w:sz w:val="18"/>
                <w:szCs w:val="18"/>
              </w:rPr>
              <w:t>0.005700</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1DF1E0F">
            <w:pPr>
              <w:spacing w:after="0" w:line="320" w:lineRule="auto"/>
              <w:jc w:val="left"/>
            </w:pPr>
            <w:r>
              <w:rPr>
                <w:b w:val="0"/>
                <w:bCs w:val="0"/>
                <w:color w:val="18323A"/>
                <w:sz w:val="18"/>
                <w:szCs w:val="18"/>
              </w:rPr>
              <w:t>校准良好</w:t>
            </w:r>
          </w:p>
        </w:tc>
      </w:tr>
      <w:tr w14:paraId="1D0D9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1A4312B">
            <w:pPr>
              <w:spacing w:after="0" w:line="320" w:lineRule="auto"/>
              <w:jc w:val="left"/>
            </w:pPr>
            <w:r>
              <w:rPr>
                <w:b w:val="0"/>
                <w:bCs w:val="0"/>
                <w:color w:val="18323A"/>
                <w:sz w:val="18"/>
                <w:szCs w:val="18"/>
              </w:rPr>
              <w:t>最大物理边界位移</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FB7E907">
            <w:pPr>
              <w:spacing w:after="0" w:line="320" w:lineRule="auto"/>
              <w:jc w:val="left"/>
            </w:pPr>
            <w:r>
              <w:rPr>
                <w:b w:val="0"/>
                <w:bCs w:val="0"/>
                <w:color w:val="18323A"/>
                <w:sz w:val="18"/>
                <w:szCs w:val="18"/>
              </w:rPr>
              <w:t>183.478281 mm</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8AB6DF1">
            <w:pPr>
              <w:spacing w:after="0" w:line="320" w:lineRule="auto"/>
              <w:jc w:val="left"/>
            </w:pPr>
            <w:r>
              <w:rPr>
                <w:b w:val="0"/>
                <w:bCs w:val="0"/>
                <w:color w:val="18323A"/>
                <w:sz w:val="18"/>
                <w:szCs w:val="18"/>
              </w:rPr>
              <w:t>远超 2 mm provisional 门</w:t>
            </w:r>
          </w:p>
        </w:tc>
      </w:tr>
      <w:tr w14:paraId="73BEF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41D3F8D">
            <w:pPr>
              <w:spacing w:after="0" w:line="320" w:lineRule="auto"/>
              <w:jc w:val="left"/>
            </w:pPr>
            <w:r>
              <w:rPr>
                <w:b w:val="0"/>
                <w:bCs w:val="0"/>
                <w:color w:val="18323A"/>
                <w:sz w:val="18"/>
                <w:szCs w:val="18"/>
              </w:rPr>
              <w:t>no-harm 门</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3C62F8B">
            <w:pPr>
              <w:spacing w:after="0" w:line="320" w:lineRule="auto"/>
              <w:jc w:val="left"/>
            </w:pPr>
            <w:r>
              <w:rPr>
                <w:b w:val="0"/>
                <w:bCs w:val="0"/>
                <w:color w:val="18323A"/>
                <w:sz w:val="18"/>
                <w:szCs w:val="18"/>
              </w:rPr>
              <w:t>失败</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AF79ECC">
            <w:pPr>
              <w:spacing w:after="0" w:line="320" w:lineRule="auto"/>
              <w:jc w:val="left"/>
            </w:pPr>
            <w:r>
              <w:rPr>
                <w:b w:val="0"/>
                <w:bCs w:val="0"/>
                <w:color w:val="18323A"/>
                <w:sz w:val="18"/>
                <w:szCs w:val="18"/>
              </w:rPr>
              <w:t>Dice 差为负</w:t>
            </w:r>
          </w:p>
        </w:tc>
      </w:tr>
      <w:tr w14:paraId="486B5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5E9924E">
            <w:pPr>
              <w:spacing w:after="0" w:line="320" w:lineRule="auto"/>
              <w:jc w:val="left"/>
            </w:pPr>
            <w:r>
              <w:rPr>
                <w:b w:val="0"/>
                <w:bCs w:val="0"/>
                <w:color w:val="18323A"/>
                <w:sz w:val="18"/>
                <w:szCs w:val="18"/>
              </w:rPr>
              <w:t>亚组门</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1E4B6EC">
            <w:pPr>
              <w:spacing w:after="0" w:line="320" w:lineRule="auto"/>
              <w:jc w:val="left"/>
            </w:pPr>
            <w:r>
              <w:rPr>
                <w:b w:val="0"/>
                <w:bCs w:val="0"/>
                <w:color w:val="18323A"/>
                <w:sz w:val="18"/>
                <w:szCs w:val="18"/>
              </w:rPr>
              <w:t>失败</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6BE174A">
            <w:pPr>
              <w:spacing w:after="0" w:line="320" w:lineRule="auto"/>
              <w:jc w:val="left"/>
            </w:pPr>
            <w:r>
              <w:rPr>
                <w:b w:val="0"/>
                <w:bCs w:val="0"/>
                <w:color w:val="18323A"/>
                <w:sz w:val="18"/>
                <w:szCs w:val="18"/>
              </w:rPr>
              <w:t>最差代理亚组 Dice 差为负</w:t>
            </w:r>
          </w:p>
        </w:tc>
      </w:tr>
      <w:tr w14:paraId="38466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5F86653">
            <w:pPr>
              <w:spacing w:after="0" w:line="320" w:lineRule="auto"/>
              <w:jc w:val="left"/>
            </w:pPr>
            <w:r>
              <w:rPr>
                <w:b w:val="0"/>
                <w:bCs w:val="0"/>
                <w:color w:val="18323A"/>
                <w:sz w:val="18"/>
                <w:szCs w:val="18"/>
              </w:rPr>
              <w:t>物理边界门</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8205EEE">
            <w:pPr>
              <w:spacing w:after="0" w:line="320" w:lineRule="auto"/>
              <w:jc w:val="left"/>
            </w:pPr>
            <w:r>
              <w:rPr>
                <w:b w:val="0"/>
                <w:bCs w:val="0"/>
                <w:color w:val="18323A"/>
                <w:sz w:val="18"/>
                <w:szCs w:val="18"/>
              </w:rPr>
              <w:t>失败</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F9CF8D8">
            <w:pPr>
              <w:spacing w:after="0" w:line="320" w:lineRule="auto"/>
              <w:jc w:val="left"/>
            </w:pPr>
            <w:r>
              <w:rPr>
                <w:b w:val="0"/>
                <w:bCs w:val="0"/>
                <w:color w:val="18323A"/>
                <w:sz w:val="18"/>
                <w:szCs w:val="18"/>
              </w:rPr>
              <w:t>183.48 mm 远超 2 mm</w:t>
            </w:r>
          </w:p>
        </w:tc>
      </w:tr>
      <w:tr w14:paraId="40E84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3E5AF1F">
            <w:pPr>
              <w:spacing w:after="0" w:line="320" w:lineRule="auto"/>
              <w:jc w:val="left"/>
            </w:pPr>
            <w:r>
              <w:rPr>
                <w:rFonts w:ascii="Consolas" w:hAnsi="Consolas" w:eastAsia="微软雅黑" w:cs="Consolas"/>
                <w:color w:val="294850"/>
                <w:sz w:val="19"/>
                <w:szCs w:val="19"/>
                <w:shd w:val="clear" w:fill="EEF3F4"/>
              </w:rPr>
              <w:t>target_domain_promotion_ready</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8641641">
            <w:pPr>
              <w:spacing w:after="0" w:line="320" w:lineRule="auto"/>
              <w:jc w:val="left"/>
            </w:pPr>
            <w:r>
              <w:rPr>
                <w:b w:val="0"/>
                <w:bCs w:val="0"/>
                <w:color w:val="18323A"/>
                <w:sz w:val="18"/>
                <w:szCs w:val="18"/>
              </w:rPr>
              <w:t>false</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31D7C62">
            <w:pPr>
              <w:spacing w:after="0" w:line="320" w:lineRule="auto"/>
              <w:jc w:val="left"/>
            </w:pPr>
            <w:r>
              <w:rPr>
                <w:b w:val="0"/>
                <w:bCs w:val="0"/>
                <w:color w:val="18323A"/>
                <w:sz w:val="18"/>
                <w:szCs w:val="18"/>
              </w:rPr>
              <w:t>—</w:t>
            </w:r>
          </w:p>
        </w:tc>
      </w:tr>
      <w:tr w14:paraId="2A6DB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307E794">
            <w:pPr>
              <w:spacing w:after="0" w:line="320" w:lineRule="auto"/>
              <w:jc w:val="left"/>
            </w:pPr>
            <w:r>
              <w:rPr>
                <w:rFonts w:ascii="Consolas" w:hAnsi="Consolas" w:eastAsia="微软雅黑" w:cs="Consolas"/>
                <w:color w:val="294850"/>
                <w:sz w:val="19"/>
                <w:szCs w:val="19"/>
                <w:shd w:val="clear" w:fill="EEF3F4"/>
              </w:rPr>
              <w:t>runtime_replacement_allowed</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F49E104">
            <w:pPr>
              <w:spacing w:after="0" w:line="320" w:lineRule="auto"/>
              <w:jc w:val="left"/>
            </w:pPr>
            <w:r>
              <w:rPr>
                <w:b w:val="0"/>
                <w:bCs w:val="0"/>
                <w:color w:val="18323A"/>
                <w:sz w:val="18"/>
                <w:szCs w:val="18"/>
              </w:rPr>
              <w:t>false</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61CADB7">
            <w:pPr>
              <w:spacing w:after="0" w:line="320" w:lineRule="auto"/>
              <w:jc w:val="left"/>
            </w:pPr>
            <w:r>
              <w:rPr>
                <w:b w:val="0"/>
                <w:bCs w:val="0"/>
                <w:color w:val="18323A"/>
                <w:sz w:val="18"/>
                <w:szCs w:val="18"/>
              </w:rPr>
              <w:t>—</w:t>
            </w:r>
          </w:p>
        </w:tc>
      </w:tr>
      <w:tr w14:paraId="64033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2B8139D">
            <w:pPr>
              <w:spacing w:after="0" w:line="320" w:lineRule="auto"/>
              <w:jc w:val="left"/>
            </w:pPr>
            <w:r>
              <w:rPr>
                <w:rFonts w:ascii="Consolas" w:hAnsi="Consolas" w:eastAsia="微软雅黑" w:cs="Consolas"/>
                <w:color w:val="294850"/>
                <w:sz w:val="19"/>
                <w:szCs w:val="19"/>
                <w:shd w:val="clear" w:fill="EEF3F4"/>
              </w:rPr>
              <w:t>clinical_claim_allowed</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270D98D">
            <w:pPr>
              <w:spacing w:after="0" w:line="320" w:lineRule="auto"/>
              <w:jc w:val="left"/>
            </w:pPr>
            <w:r>
              <w:rPr>
                <w:b w:val="0"/>
                <w:bCs w:val="0"/>
                <w:color w:val="18323A"/>
                <w:sz w:val="18"/>
                <w:szCs w:val="18"/>
              </w:rPr>
              <w:t>false</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A74B7AB">
            <w:pPr>
              <w:spacing w:after="0" w:line="320" w:lineRule="auto"/>
              <w:jc w:val="left"/>
            </w:pPr>
            <w:r>
              <w:rPr>
                <w:b w:val="0"/>
                <w:bCs w:val="0"/>
                <w:color w:val="18323A"/>
                <w:sz w:val="18"/>
                <w:szCs w:val="18"/>
              </w:rPr>
              <w:t>—</w:t>
            </w:r>
          </w:p>
        </w:tc>
      </w:tr>
    </w:tbl>
    <w:p w14:paraId="1B57165C">
      <w:pPr>
        <w:spacing w:after="100"/>
      </w:pPr>
    </w:p>
    <w:p w14:paraId="050E8D26">
      <w:pPr>
        <w:widowControl/>
        <w:spacing w:after="160" w:line="390" w:lineRule="auto"/>
        <w:jc w:val="both"/>
      </w:pPr>
      <w:r>
        <w:rPr>
          <w:b/>
          <w:bCs/>
        </w:rPr>
        <w:t>骨活性多任务代理训练（D074 公开显微荧光，5 样本 3 患者 train/val/test=1/2/2）</w:t>
      </w:r>
      <w:r>
        <w:t>：</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710"/>
        <w:gridCol w:w="2645"/>
        <w:gridCol w:w="2524"/>
      </w:tblGrid>
      <w:tr w14:paraId="45CA8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8062E1F">
            <w:pPr>
              <w:spacing w:after="0" w:line="320" w:lineRule="auto"/>
              <w:jc w:val="center"/>
            </w:pPr>
            <w:r>
              <w:rPr>
                <w:b/>
                <w:bCs/>
                <w:color w:val="FFFFFF"/>
                <w:sz w:val="19"/>
                <w:szCs w:val="19"/>
              </w:rPr>
              <w:t>指标</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04B7F013">
            <w:pPr>
              <w:spacing w:after="0" w:line="320" w:lineRule="auto"/>
              <w:jc w:val="center"/>
            </w:pPr>
            <w:r>
              <w:rPr>
                <w:b/>
                <w:bCs/>
                <w:color w:val="FFFFFF"/>
                <w:sz w:val="19"/>
                <w:szCs w:val="19"/>
              </w:rPr>
              <w:t>数值</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F4E47C2">
            <w:pPr>
              <w:spacing w:after="0" w:line="320" w:lineRule="auto"/>
              <w:jc w:val="center"/>
            </w:pPr>
            <w:r>
              <w:rPr>
                <w:b/>
                <w:bCs/>
                <w:color w:val="FFFFFF"/>
                <w:sz w:val="19"/>
                <w:szCs w:val="19"/>
              </w:rPr>
              <w:t>预设约束 / 结论</w:t>
            </w:r>
          </w:p>
        </w:tc>
      </w:tr>
      <w:tr w14:paraId="00122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D9532D1">
            <w:pPr>
              <w:spacing w:after="0" w:line="320" w:lineRule="auto"/>
              <w:jc w:val="left"/>
            </w:pPr>
            <w:r>
              <w:rPr>
                <w:b w:val="0"/>
                <w:bCs w:val="0"/>
                <w:color w:val="18323A"/>
                <w:sz w:val="18"/>
                <w:szCs w:val="18"/>
              </w:rPr>
              <w:t>macro Dice</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CB98EB9">
            <w:pPr>
              <w:spacing w:after="0" w:line="320" w:lineRule="auto"/>
              <w:jc w:val="left"/>
            </w:pPr>
            <w:r>
              <w:rPr>
                <w:b w:val="0"/>
                <w:bCs w:val="0"/>
                <w:color w:val="18323A"/>
                <w:sz w:val="18"/>
                <w:szCs w:val="18"/>
              </w:rPr>
              <w:t>0.733064</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BA01704">
            <w:pPr>
              <w:spacing w:after="0" w:line="320" w:lineRule="auto"/>
              <w:jc w:val="left"/>
            </w:pPr>
            <w:r>
              <w:rPr>
                <w:b w:val="0"/>
                <w:bCs w:val="0"/>
                <w:color w:val="18323A"/>
                <w:sz w:val="18"/>
                <w:szCs w:val="18"/>
              </w:rPr>
              <w:t>代理域</w:t>
            </w:r>
          </w:p>
        </w:tc>
      </w:tr>
      <w:tr w14:paraId="527FE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ADC43A4">
            <w:pPr>
              <w:spacing w:after="0" w:line="320" w:lineRule="auto"/>
              <w:jc w:val="left"/>
            </w:pPr>
            <w:r>
              <w:rPr>
                <w:b w:val="0"/>
                <w:bCs w:val="0"/>
                <w:color w:val="18323A"/>
                <w:sz w:val="18"/>
                <w:szCs w:val="18"/>
              </w:rPr>
              <w:t>低活性 Dice</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FA746AB">
            <w:pPr>
              <w:spacing w:after="0" w:line="320" w:lineRule="auto"/>
              <w:jc w:val="left"/>
            </w:pPr>
            <w:r>
              <w:rPr>
                <w:b w:val="0"/>
                <w:bCs w:val="0"/>
                <w:color w:val="18323A"/>
                <w:sz w:val="18"/>
                <w:szCs w:val="18"/>
              </w:rPr>
              <w:t>0.803579</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E390588">
            <w:pPr>
              <w:spacing w:after="0" w:line="320" w:lineRule="auto"/>
              <w:jc w:val="left"/>
            </w:pPr>
            <w:r>
              <w:rPr>
                <w:b w:val="0"/>
                <w:bCs w:val="0"/>
                <w:color w:val="18323A"/>
                <w:sz w:val="18"/>
                <w:szCs w:val="18"/>
              </w:rPr>
              <w:t>代理域</w:t>
            </w:r>
          </w:p>
        </w:tc>
      </w:tr>
      <w:tr w14:paraId="6B17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1BE8A9E">
            <w:pPr>
              <w:spacing w:after="0" w:line="320" w:lineRule="auto"/>
              <w:jc w:val="left"/>
            </w:pPr>
            <w:r>
              <w:rPr>
                <w:b w:val="0"/>
                <w:bCs w:val="0"/>
                <w:color w:val="18323A"/>
                <w:sz w:val="18"/>
                <w:szCs w:val="18"/>
              </w:rPr>
              <w:t>过渡 Dice</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26C96D9">
            <w:pPr>
              <w:spacing w:after="0" w:line="320" w:lineRule="auto"/>
              <w:jc w:val="left"/>
            </w:pPr>
            <w:r>
              <w:rPr>
                <w:b w:val="0"/>
                <w:bCs w:val="0"/>
                <w:color w:val="18323A"/>
                <w:sz w:val="18"/>
                <w:szCs w:val="18"/>
              </w:rPr>
              <w:t>0.610677</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64F1CEC">
            <w:pPr>
              <w:spacing w:after="0" w:line="320" w:lineRule="auto"/>
              <w:jc w:val="left"/>
            </w:pPr>
            <w:r>
              <w:rPr>
                <w:b w:val="0"/>
                <w:bCs w:val="0"/>
                <w:color w:val="18323A"/>
                <w:sz w:val="18"/>
                <w:szCs w:val="18"/>
              </w:rPr>
              <w:t>代理域</w:t>
            </w:r>
          </w:p>
        </w:tc>
      </w:tr>
      <w:tr w14:paraId="00A2E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52806FE">
            <w:pPr>
              <w:spacing w:after="0" w:line="320" w:lineRule="auto"/>
              <w:jc w:val="left"/>
            </w:pPr>
            <w:r>
              <w:rPr>
                <w:b w:val="0"/>
                <w:bCs w:val="0"/>
                <w:color w:val="18323A"/>
                <w:sz w:val="18"/>
                <w:szCs w:val="18"/>
              </w:rPr>
              <w:t>高活性 Dice</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3CFE1E4">
            <w:pPr>
              <w:spacing w:after="0" w:line="320" w:lineRule="auto"/>
              <w:jc w:val="left"/>
            </w:pPr>
            <w:r>
              <w:rPr>
                <w:b w:val="0"/>
                <w:bCs w:val="0"/>
                <w:color w:val="18323A"/>
                <w:sz w:val="18"/>
                <w:szCs w:val="18"/>
              </w:rPr>
              <w:t>0.784935</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38C58FB">
            <w:pPr>
              <w:spacing w:after="0" w:line="320" w:lineRule="auto"/>
              <w:jc w:val="left"/>
            </w:pPr>
            <w:r>
              <w:rPr>
                <w:b w:val="0"/>
                <w:bCs w:val="0"/>
                <w:color w:val="18323A"/>
                <w:sz w:val="18"/>
                <w:szCs w:val="18"/>
              </w:rPr>
              <w:t>代理域</w:t>
            </w:r>
          </w:p>
        </w:tc>
      </w:tr>
      <w:tr w14:paraId="5C9F5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090D535">
            <w:pPr>
              <w:spacing w:after="0" w:line="320" w:lineRule="auto"/>
              <w:jc w:val="left"/>
            </w:pPr>
            <w:r>
              <w:rPr>
                <w:b w:val="0"/>
                <w:bCs w:val="0"/>
                <w:color w:val="18323A"/>
                <w:sz w:val="18"/>
                <w:szCs w:val="18"/>
              </w:rPr>
              <w:t>连续评分 MAE</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9930C86">
            <w:pPr>
              <w:spacing w:after="0" w:line="320" w:lineRule="auto"/>
              <w:jc w:val="left"/>
            </w:pPr>
            <w:r>
              <w:rPr>
                <w:b w:val="0"/>
                <w:bCs w:val="0"/>
                <w:color w:val="18323A"/>
                <w:sz w:val="18"/>
                <w:szCs w:val="18"/>
              </w:rPr>
              <w:t>0.131430</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759D3F8">
            <w:pPr>
              <w:spacing w:after="0" w:line="320" w:lineRule="auto"/>
              <w:jc w:val="left"/>
            </w:pPr>
            <w:r>
              <w:rPr>
                <w:b w:val="0"/>
                <w:bCs w:val="0"/>
                <w:color w:val="18323A"/>
                <w:sz w:val="18"/>
                <w:szCs w:val="18"/>
              </w:rPr>
              <w:t>代理域</w:t>
            </w:r>
          </w:p>
        </w:tc>
      </w:tr>
      <w:tr w14:paraId="30F38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529252C">
            <w:pPr>
              <w:spacing w:after="0" w:line="320" w:lineRule="auto"/>
              <w:jc w:val="left"/>
            </w:pPr>
            <w:r>
              <w:rPr>
                <w:b w:val="0"/>
                <w:bCs w:val="0"/>
                <w:color w:val="18323A"/>
                <w:sz w:val="18"/>
                <w:szCs w:val="18"/>
              </w:rPr>
              <w:t>骨面 Dice</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FD8FC2E">
            <w:pPr>
              <w:spacing w:after="0" w:line="320" w:lineRule="auto"/>
              <w:jc w:val="left"/>
            </w:pPr>
            <w:r>
              <w:rPr>
                <w:b w:val="0"/>
                <w:bCs w:val="0"/>
                <w:color w:val="18323A"/>
                <w:sz w:val="18"/>
                <w:szCs w:val="18"/>
              </w:rPr>
              <w:t>0.102190</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12277F2">
            <w:pPr>
              <w:spacing w:after="0" w:line="320" w:lineRule="auto"/>
              <w:jc w:val="left"/>
            </w:pPr>
            <w:r>
              <w:rPr>
                <w:b w:val="0"/>
                <w:bCs w:val="0"/>
                <w:color w:val="18323A"/>
                <w:sz w:val="18"/>
                <w:szCs w:val="18"/>
              </w:rPr>
              <w:t>骨面泛化缺口</w:t>
            </w:r>
          </w:p>
        </w:tc>
      </w:tr>
      <w:tr w14:paraId="16035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E132F40">
            <w:pPr>
              <w:spacing w:after="0" w:line="320" w:lineRule="auto"/>
              <w:jc w:val="left"/>
            </w:pPr>
            <w:r>
              <w:rPr>
                <w:b w:val="0"/>
                <w:bCs w:val="0"/>
                <w:color w:val="18323A"/>
                <w:sz w:val="18"/>
                <w:szCs w:val="18"/>
              </w:rPr>
              <w:t>接受覆盖率</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17D59C8">
            <w:pPr>
              <w:spacing w:after="0" w:line="320" w:lineRule="auto"/>
              <w:jc w:val="left"/>
            </w:pPr>
            <w:r>
              <w:rPr>
                <w:b w:val="0"/>
                <w:bCs w:val="0"/>
                <w:color w:val="18323A"/>
                <w:sz w:val="18"/>
                <w:szCs w:val="18"/>
              </w:rPr>
              <w:t>0.056417</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2E479B5">
            <w:pPr>
              <w:spacing w:after="0" w:line="320" w:lineRule="auto"/>
              <w:jc w:val="left"/>
            </w:pPr>
            <w:r>
              <w:rPr>
                <w:b w:val="0"/>
                <w:bCs w:val="0"/>
                <w:color w:val="18323A"/>
                <w:sz w:val="18"/>
                <w:szCs w:val="18"/>
              </w:rPr>
              <w:t>预设 ≥0.10 失败</w:t>
            </w:r>
          </w:p>
        </w:tc>
      </w:tr>
      <w:tr w14:paraId="56E0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FC74223">
            <w:pPr>
              <w:spacing w:after="0" w:line="320" w:lineRule="auto"/>
              <w:jc w:val="left"/>
            </w:pPr>
            <w:r>
              <w:rPr>
                <w:b w:val="0"/>
                <w:bCs w:val="0"/>
                <w:color w:val="18323A"/>
                <w:sz w:val="18"/>
                <w:szCs w:val="18"/>
              </w:rPr>
              <w:t>选择性错误率</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3CDA285">
            <w:pPr>
              <w:spacing w:after="0" w:line="320" w:lineRule="auto"/>
              <w:jc w:val="left"/>
            </w:pPr>
            <w:r>
              <w:rPr>
                <w:b w:val="0"/>
                <w:bCs w:val="0"/>
                <w:color w:val="18323A"/>
                <w:sz w:val="18"/>
                <w:szCs w:val="18"/>
              </w:rPr>
              <w:t>0.301527</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83F2D76">
            <w:pPr>
              <w:spacing w:after="0" w:line="320" w:lineRule="auto"/>
              <w:jc w:val="left"/>
            </w:pPr>
            <w:r>
              <w:rPr>
                <w:b w:val="0"/>
                <w:bCs w:val="0"/>
                <w:color w:val="18323A"/>
                <w:sz w:val="18"/>
                <w:szCs w:val="18"/>
              </w:rPr>
              <w:t>预设 ≤0.15 失败</w:t>
            </w:r>
          </w:p>
        </w:tc>
      </w:tr>
      <w:tr w14:paraId="452E5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F3F250F">
            <w:pPr>
              <w:spacing w:after="0" w:line="320" w:lineRule="auto"/>
              <w:jc w:val="left"/>
            </w:pPr>
            <w:r>
              <w:rPr>
                <w:rFonts w:ascii="Consolas" w:hAnsi="Consolas" w:eastAsia="微软雅黑" w:cs="Consolas"/>
                <w:color w:val="294850"/>
                <w:sz w:val="19"/>
                <w:szCs w:val="19"/>
                <w:shd w:val="clear" w:fill="EEF3F4"/>
              </w:rPr>
              <w:t>engineering_utility_ready</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840A4A9">
            <w:pPr>
              <w:spacing w:after="0" w:line="320" w:lineRule="auto"/>
              <w:jc w:val="left"/>
            </w:pPr>
            <w:r>
              <w:rPr>
                <w:b w:val="0"/>
                <w:bCs w:val="0"/>
                <w:color w:val="18323A"/>
                <w:sz w:val="18"/>
                <w:szCs w:val="18"/>
              </w:rPr>
              <w:t>false</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5FAD374">
            <w:pPr>
              <w:spacing w:after="0" w:line="320" w:lineRule="auto"/>
              <w:jc w:val="left"/>
            </w:pPr>
            <w:r>
              <w:rPr>
                <w:b w:val="0"/>
                <w:bCs w:val="0"/>
                <w:color w:val="18323A"/>
                <w:sz w:val="18"/>
                <w:szCs w:val="18"/>
              </w:rPr>
              <w:t>—</w:t>
            </w:r>
          </w:p>
        </w:tc>
      </w:tr>
      <w:tr w14:paraId="7C4B6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71C62A1">
            <w:pPr>
              <w:spacing w:after="0" w:line="320" w:lineRule="auto"/>
              <w:jc w:val="left"/>
            </w:pPr>
            <w:r>
              <w:rPr>
                <w:rFonts w:ascii="Consolas" w:hAnsi="Consolas" w:eastAsia="微软雅黑" w:cs="Consolas"/>
                <w:color w:val="294850"/>
                <w:sz w:val="19"/>
                <w:szCs w:val="19"/>
                <w:shd w:val="clear" w:fill="EEF3F4"/>
              </w:rPr>
              <w:t>target_domain_promotion_ready</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933FA25">
            <w:pPr>
              <w:spacing w:after="0" w:line="320" w:lineRule="auto"/>
              <w:jc w:val="left"/>
            </w:pPr>
            <w:r>
              <w:rPr>
                <w:b w:val="0"/>
                <w:bCs w:val="0"/>
                <w:color w:val="18323A"/>
                <w:sz w:val="18"/>
                <w:szCs w:val="18"/>
              </w:rPr>
              <w:t>false</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C16E04D">
            <w:pPr>
              <w:spacing w:after="0" w:line="320" w:lineRule="auto"/>
              <w:jc w:val="left"/>
            </w:pPr>
            <w:r>
              <w:rPr>
                <w:b w:val="0"/>
                <w:bCs w:val="0"/>
                <w:color w:val="18323A"/>
                <w:sz w:val="18"/>
                <w:szCs w:val="18"/>
              </w:rPr>
              <w:t>—</w:t>
            </w:r>
          </w:p>
        </w:tc>
      </w:tr>
      <w:tr w14:paraId="409A3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F088A76">
            <w:pPr>
              <w:spacing w:after="0" w:line="320" w:lineRule="auto"/>
              <w:jc w:val="left"/>
            </w:pPr>
            <w:r>
              <w:rPr>
                <w:rFonts w:ascii="Consolas" w:hAnsi="Consolas" w:eastAsia="微软雅黑" w:cs="Consolas"/>
                <w:color w:val="294850"/>
                <w:sz w:val="19"/>
                <w:szCs w:val="19"/>
                <w:shd w:val="clear" w:fill="EEF3F4"/>
              </w:rPr>
              <w:t>runtime_replacement_allowed</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B2AE3A8">
            <w:pPr>
              <w:spacing w:after="0" w:line="320" w:lineRule="auto"/>
              <w:jc w:val="left"/>
            </w:pPr>
            <w:r>
              <w:rPr>
                <w:b w:val="0"/>
                <w:bCs w:val="0"/>
                <w:color w:val="18323A"/>
                <w:sz w:val="18"/>
                <w:szCs w:val="18"/>
              </w:rPr>
              <w:t>false</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6FBD69B">
            <w:pPr>
              <w:spacing w:after="0" w:line="320" w:lineRule="auto"/>
              <w:jc w:val="left"/>
            </w:pPr>
            <w:r>
              <w:rPr>
                <w:b w:val="0"/>
                <w:bCs w:val="0"/>
                <w:color w:val="18323A"/>
                <w:sz w:val="18"/>
                <w:szCs w:val="18"/>
              </w:rPr>
              <w:t>—</w:t>
            </w:r>
          </w:p>
        </w:tc>
      </w:tr>
    </w:tbl>
    <w:p w14:paraId="057B058E">
      <w:pPr>
        <w:spacing w:after="100"/>
      </w:pPr>
    </w:p>
    <w:p w14:paraId="119FE1D3">
      <w:pPr>
        <w:widowControl/>
        <w:spacing w:after="160" w:line="390" w:lineRule="auto"/>
        <w:jc w:val="both"/>
      </w:pPr>
      <w:r>
        <w:rPr>
          <w:b/>
          <w:bCs/>
        </w:rPr>
        <w:t>Table 6-1 mask 预测结果（代理域 vs 目标域分层）</w:t>
      </w:r>
      <w:r>
        <w:t>：</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60"/>
        <w:gridCol w:w="1850"/>
        <w:gridCol w:w="1247"/>
        <w:gridCol w:w="1247"/>
        <w:gridCol w:w="1247"/>
        <w:gridCol w:w="765"/>
        <w:gridCol w:w="765"/>
        <w:gridCol w:w="1258"/>
      </w:tblGrid>
      <w:tr w14:paraId="07AF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110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99E5E45">
            <w:pPr>
              <w:spacing w:after="0" w:line="320" w:lineRule="auto"/>
              <w:jc w:val="center"/>
            </w:pPr>
            <w:r>
              <w:rPr>
                <w:b/>
                <w:bCs/>
                <w:color w:val="FFFFFF"/>
                <w:sz w:val="19"/>
                <w:szCs w:val="19"/>
              </w:rPr>
              <w:t>域</w:t>
            </w:r>
          </w:p>
        </w:tc>
        <w:tc>
          <w:tcPr>
            <w:tcW w:w="110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2792D9E">
            <w:pPr>
              <w:spacing w:after="0" w:line="320" w:lineRule="auto"/>
              <w:jc w:val="center"/>
            </w:pPr>
            <w:r>
              <w:rPr>
                <w:b/>
                <w:bCs/>
                <w:color w:val="FFFFFF"/>
                <w:sz w:val="19"/>
                <w:szCs w:val="19"/>
              </w:rPr>
              <w:t>测试集</w:t>
            </w:r>
          </w:p>
        </w:tc>
        <w:tc>
          <w:tcPr>
            <w:tcW w:w="110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6136A79">
            <w:pPr>
              <w:spacing w:after="0" w:line="320" w:lineRule="auto"/>
              <w:jc w:val="center"/>
            </w:pPr>
            <w:r>
              <w:rPr>
                <w:b/>
                <w:bCs/>
                <w:color w:val="FFFFFF"/>
                <w:sz w:val="19"/>
                <w:szCs w:val="19"/>
              </w:rPr>
              <w:t>Dice</w:t>
            </w:r>
          </w:p>
        </w:tc>
        <w:tc>
          <w:tcPr>
            <w:tcW w:w="110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7B86371">
            <w:pPr>
              <w:spacing w:after="0" w:line="320" w:lineRule="auto"/>
              <w:jc w:val="center"/>
            </w:pPr>
            <w:r>
              <w:rPr>
                <w:b/>
                <w:bCs/>
                <w:color w:val="FFFFFF"/>
                <w:sz w:val="19"/>
                <w:szCs w:val="19"/>
              </w:rPr>
              <w:t>IoU</w:t>
            </w:r>
          </w:p>
        </w:tc>
        <w:tc>
          <w:tcPr>
            <w:tcW w:w="110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E149EF9">
            <w:pPr>
              <w:spacing w:after="0" w:line="320" w:lineRule="auto"/>
              <w:jc w:val="center"/>
            </w:pPr>
            <w:r>
              <w:rPr>
                <w:b/>
                <w:bCs/>
                <w:color w:val="FFFFFF"/>
                <w:sz w:val="19"/>
                <w:szCs w:val="19"/>
              </w:rPr>
              <w:t>召回率</w:t>
            </w:r>
          </w:p>
        </w:tc>
        <w:tc>
          <w:tcPr>
            <w:tcW w:w="110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F095418">
            <w:pPr>
              <w:spacing w:after="0" w:line="320" w:lineRule="auto"/>
              <w:jc w:val="center"/>
            </w:pPr>
            <w:r>
              <w:rPr>
                <w:b/>
                <w:bCs/>
                <w:color w:val="FFFFFF"/>
                <w:sz w:val="19"/>
                <w:szCs w:val="19"/>
              </w:rPr>
              <w:t>空掩膜率</w:t>
            </w:r>
          </w:p>
        </w:tc>
        <w:tc>
          <w:tcPr>
            <w:tcW w:w="110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EF8B288">
            <w:pPr>
              <w:spacing w:after="0" w:line="320" w:lineRule="auto"/>
              <w:jc w:val="center"/>
            </w:pPr>
            <w:r>
              <w:rPr>
                <w:b/>
                <w:bCs/>
                <w:color w:val="FFFFFF"/>
                <w:sz w:val="19"/>
                <w:szCs w:val="19"/>
              </w:rPr>
              <w:t>过分割率</w:t>
            </w:r>
          </w:p>
        </w:tc>
        <w:tc>
          <w:tcPr>
            <w:tcW w:w="1116"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3B302BB">
            <w:pPr>
              <w:spacing w:after="0" w:line="320" w:lineRule="auto"/>
              <w:jc w:val="center"/>
            </w:pPr>
            <w:r>
              <w:rPr>
                <w:b/>
                <w:bCs/>
                <w:color w:val="FFFFFF"/>
                <w:sz w:val="19"/>
                <w:szCs w:val="19"/>
              </w:rPr>
              <w:t>备注</w:t>
            </w:r>
          </w:p>
        </w:tc>
      </w:tr>
      <w:tr w14:paraId="3E8E0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726CEFE">
            <w:pPr>
              <w:spacing w:after="0" w:line="320" w:lineRule="auto"/>
              <w:jc w:val="left"/>
            </w:pPr>
            <w:r>
              <w:rPr>
                <w:b w:val="0"/>
                <w:bCs w:val="0"/>
                <w:color w:val="18323A"/>
                <w:sz w:val="18"/>
                <w:szCs w:val="18"/>
              </w:rPr>
              <w:t>公开代理域</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D9D7DCB">
            <w:pPr>
              <w:spacing w:after="0" w:line="320" w:lineRule="auto"/>
              <w:jc w:val="left"/>
            </w:pPr>
            <w:r>
              <w:rPr>
                <w:b w:val="0"/>
                <w:bCs w:val="0"/>
                <w:color w:val="18323A"/>
                <w:sz w:val="18"/>
                <w:szCs w:val="18"/>
              </w:rPr>
              <w:t>D046/OFDVDNET（主线）</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25B13E5">
            <w:pPr>
              <w:spacing w:after="0" w:line="320" w:lineRule="auto"/>
              <w:jc w:val="left"/>
            </w:pPr>
            <w:r>
              <w:rPr>
                <w:b w:val="0"/>
                <w:bCs w:val="0"/>
                <w:color w:val="18323A"/>
                <w:sz w:val="18"/>
                <w:szCs w:val="18"/>
              </w:rPr>
              <w:t>0.917681</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429FA1F">
            <w:pPr>
              <w:spacing w:after="0" w:line="320" w:lineRule="auto"/>
              <w:jc w:val="left"/>
            </w:pPr>
            <w:r>
              <w:rPr>
                <w:b w:val="0"/>
                <w:bCs w:val="0"/>
                <w:color w:val="18323A"/>
                <w:sz w:val="18"/>
                <w:szCs w:val="18"/>
              </w:rPr>
              <w:t>0.848335</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8D03A98">
            <w:pPr>
              <w:spacing w:after="0" w:line="320" w:lineRule="auto"/>
              <w:jc w:val="left"/>
            </w:pPr>
            <w:r>
              <w:rPr>
                <w:b w:val="0"/>
                <w:bCs w:val="0"/>
                <w:color w:val="18323A"/>
                <w:sz w:val="18"/>
                <w:szCs w:val="18"/>
              </w:rPr>
              <w:t>0.9099</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88A86DB">
            <w:pPr>
              <w:spacing w:after="0" w:line="320" w:lineRule="auto"/>
              <w:jc w:val="left"/>
            </w:pPr>
            <w:r>
              <w:rPr>
                <w:b w:val="0"/>
                <w:bCs w:val="0"/>
                <w:color w:val="18323A"/>
                <w:sz w:val="18"/>
                <w:szCs w:val="18"/>
              </w:rPr>
              <w:t>0</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E2E97E4">
            <w:pPr>
              <w:spacing w:after="0" w:line="320" w:lineRule="auto"/>
              <w:jc w:val="left"/>
            </w:pPr>
            <w:r>
              <w:rPr>
                <w:b w:val="0"/>
                <w:bCs w:val="0"/>
                <w:color w:val="18323A"/>
                <w:sz w:val="18"/>
                <w:szCs w:val="18"/>
              </w:rPr>
              <w:t>0</w:t>
            </w:r>
          </w:p>
        </w:tc>
        <w:tc>
          <w:tcPr>
            <w:tcW w:w="111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8F52797">
            <w:pPr>
              <w:spacing w:after="0" w:line="320" w:lineRule="auto"/>
              <w:jc w:val="left"/>
            </w:pPr>
            <w:r>
              <w:rPr>
                <w:b w:val="0"/>
                <w:bCs w:val="0"/>
                <w:color w:val="18323A"/>
                <w:sz w:val="18"/>
                <w:szCs w:val="18"/>
              </w:rPr>
              <w:t>keyframe 主线，单种子</w:t>
            </w:r>
          </w:p>
        </w:tc>
      </w:tr>
      <w:tr w14:paraId="101CE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670AA9B">
            <w:pPr>
              <w:spacing w:after="0" w:line="320" w:lineRule="auto"/>
              <w:jc w:val="left"/>
            </w:pPr>
            <w:r>
              <w:rPr>
                <w:b w:val="0"/>
                <w:bCs w:val="0"/>
                <w:color w:val="18323A"/>
                <w:sz w:val="18"/>
                <w:szCs w:val="18"/>
              </w:rPr>
              <w:t>公开代理域</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C66EA92">
            <w:pPr>
              <w:spacing w:after="0" w:line="320" w:lineRule="auto"/>
              <w:jc w:val="left"/>
            </w:pPr>
            <w:r>
              <w:rPr>
                <w:b w:val="0"/>
                <w:bCs w:val="0"/>
                <w:color w:val="18323A"/>
                <w:sz w:val="18"/>
                <w:szCs w:val="18"/>
              </w:rPr>
              <w:t>D046/OFDVDNET（三种子）</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2DD4C2C">
            <w:pPr>
              <w:spacing w:after="0" w:line="320" w:lineRule="auto"/>
              <w:jc w:val="left"/>
            </w:pPr>
            <w:r>
              <w:rPr>
                <w:b w:val="0"/>
                <w:bCs w:val="0"/>
                <w:color w:val="18323A"/>
                <w:sz w:val="18"/>
                <w:szCs w:val="18"/>
              </w:rPr>
              <w:t>0.914894 ± 0.004139</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470537C">
            <w:pPr>
              <w:spacing w:after="0" w:line="320" w:lineRule="auto"/>
              <w:jc w:val="left"/>
            </w:pPr>
            <w:r>
              <w:rPr>
                <w:b w:val="0"/>
                <w:bCs w:val="0"/>
                <w:color w:val="18323A"/>
                <w:sz w:val="18"/>
                <w:szCs w:val="18"/>
              </w:rPr>
              <w:t>0.8435 ± 0.0071</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BA25B0A">
            <w:pPr>
              <w:spacing w:after="0" w:line="320" w:lineRule="auto"/>
              <w:jc w:val="left"/>
            </w:pPr>
            <w:r>
              <w:rPr>
                <w:b w:val="0"/>
                <w:bCs w:val="0"/>
                <w:color w:val="18323A"/>
                <w:sz w:val="18"/>
                <w:szCs w:val="18"/>
              </w:rPr>
              <w:t>—</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1312FE0">
            <w:pPr>
              <w:spacing w:after="0" w:line="320" w:lineRule="auto"/>
              <w:jc w:val="left"/>
            </w:pPr>
            <w:r>
              <w:rPr>
                <w:b w:val="0"/>
                <w:bCs w:val="0"/>
                <w:color w:val="18323A"/>
                <w:sz w:val="18"/>
                <w:szCs w:val="18"/>
              </w:rPr>
              <w:t>—</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EC27072">
            <w:pPr>
              <w:spacing w:after="0" w:line="320" w:lineRule="auto"/>
              <w:jc w:val="left"/>
            </w:pPr>
            <w:r>
              <w:rPr>
                <w:b w:val="0"/>
                <w:bCs w:val="0"/>
                <w:color w:val="18323A"/>
                <w:sz w:val="18"/>
                <w:szCs w:val="18"/>
              </w:rPr>
              <w:t>—</w:t>
            </w:r>
          </w:p>
        </w:tc>
        <w:tc>
          <w:tcPr>
            <w:tcW w:w="111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65E4B29">
            <w:pPr>
              <w:spacing w:after="0" w:line="320" w:lineRule="auto"/>
              <w:jc w:val="left"/>
            </w:pPr>
            <w:r>
              <w:rPr>
                <w:b w:val="0"/>
                <w:bCs w:val="0"/>
                <w:color w:val="18323A"/>
                <w:sz w:val="18"/>
                <w:szCs w:val="18"/>
              </w:rPr>
              <w:t>三种子稳定性</w:t>
            </w:r>
          </w:p>
        </w:tc>
      </w:tr>
      <w:tr w14:paraId="73B9F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E5D891F">
            <w:pPr>
              <w:spacing w:after="0" w:line="320" w:lineRule="auto"/>
              <w:jc w:val="left"/>
            </w:pPr>
            <w:r>
              <w:rPr>
                <w:b w:val="0"/>
                <w:bCs w:val="0"/>
                <w:color w:val="18323A"/>
                <w:sz w:val="18"/>
                <w:szCs w:val="18"/>
              </w:rPr>
              <w:t>异域代理域</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E86CF3A">
            <w:pPr>
              <w:spacing w:after="0" w:line="320" w:lineRule="auto"/>
              <w:jc w:val="left"/>
            </w:pPr>
            <w:r>
              <w:rPr>
                <w:b w:val="0"/>
                <w:bCs w:val="0"/>
                <w:color w:val="18323A"/>
                <w:sz w:val="18"/>
                <w:szCs w:val="18"/>
              </w:rPr>
              <w:t>KiTS23（患者条件）</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06ED40D">
            <w:pPr>
              <w:spacing w:after="0" w:line="320" w:lineRule="auto"/>
              <w:jc w:val="left"/>
            </w:pPr>
            <w:r>
              <w:rPr>
                <w:b w:val="0"/>
                <w:bCs w:val="0"/>
                <w:color w:val="18323A"/>
                <w:sz w:val="18"/>
                <w:szCs w:val="18"/>
              </w:rPr>
              <w:t>0.243974</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8E8862E">
            <w:pPr>
              <w:spacing w:after="0" w:line="320" w:lineRule="auto"/>
              <w:jc w:val="left"/>
            </w:pPr>
            <w:r>
              <w:rPr>
                <w:b w:val="0"/>
                <w:bCs w:val="0"/>
                <w:color w:val="18323A"/>
                <w:sz w:val="18"/>
                <w:szCs w:val="18"/>
              </w:rPr>
              <w:t>0.151192</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D1E90ED">
            <w:pPr>
              <w:spacing w:after="0" w:line="320" w:lineRule="auto"/>
              <w:jc w:val="left"/>
            </w:pPr>
            <w:r>
              <w:rPr>
                <w:b w:val="0"/>
                <w:bCs w:val="0"/>
                <w:color w:val="18323A"/>
                <w:sz w:val="18"/>
                <w:szCs w:val="18"/>
              </w:rPr>
              <w:t>0.195572</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072C27A">
            <w:pPr>
              <w:spacing w:after="0" w:line="320" w:lineRule="auto"/>
              <w:jc w:val="left"/>
            </w:pPr>
            <w:r>
              <w:rPr>
                <w:b w:val="0"/>
                <w:bCs w:val="0"/>
                <w:color w:val="18323A"/>
                <w:sz w:val="18"/>
                <w:szCs w:val="18"/>
              </w:rPr>
              <w:t>—</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9ADE2C8">
            <w:pPr>
              <w:spacing w:after="0" w:line="320" w:lineRule="auto"/>
              <w:jc w:val="left"/>
            </w:pPr>
            <w:r>
              <w:rPr>
                <w:b w:val="0"/>
                <w:bCs w:val="0"/>
                <w:color w:val="18323A"/>
                <w:sz w:val="18"/>
                <w:szCs w:val="18"/>
              </w:rPr>
              <w:t>—</w:t>
            </w:r>
          </w:p>
        </w:tc>
        <w:tc>
          <w:tcPr>
            <w:tcW w:w="111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241804B">
            <w:pPr>
              <w:spacing w:after="0" w:line="320" w:lineRule="auto"/>
              <w:jc w:val="left"/>
            </w:pPr>
            <w:r>
              <w:rPr>
                <w:b w:val="0"/>
                <w:bCs w:val="0"/>
                <w:color w:val="18323A"/>
                <w:sz w:val="18"/>
                <w:szCs w:val="18"/>
              </w:rPr>
              <w:t>no-harm/亚组/边界门失败</w:t>
            </w:r>
          </w:p>
        </w:tc>
      </w:tr>
      <w:tr w14:paraId="170D5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0730793">
            <w:pPr>
              <w:spacing w:after="0" w:line="320" w:lineRule="auto"/>
              <w:jc w:val="left"/>
            </w:pPr>
            <w:r>
              <w:rPr>
                <w:b w:val="0"/>
                <w:bCs w:val="0"/>
                <w:color w:val="18323A"/>
                <w:sz w:val="18"/>
                <w:szCs w:val="18"/>
              </w:rPr>
              <w:t>异域代理域</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05C9E49">
            <w:pPr>
              <w:spacing w:after="0" w:line="320" w:lineRule="auto"/>
              <w:jc w:val="left"/>
            </w:pPr>
            <w:r>
              <w:rPr>
                <w:b w:val="0"/>
                <w:bCs w:val="0"/>
                <w:color w:val="18323A"/>
                <w:sz w:val="18"/>
                <w:szCs w:val="18"/>
              </w:rPr>
              <w:t>D074（骨活性 macro）</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876289D">
            <w:pPr>
              <w:spacing w:after="0" w:line="320" w:lineRule="auto"/>
              <w:jc w:val="left"/>
            </w:pPr>
            <w:r>
              <w:rPr>
                <w:b w:val="0"/>
                <w:bCs w:val="0"/>
                <w:color w:val="18323A"/>
                <w:sz w:val="18"/>
                <w:szCs w:val="18"/>
              </w:rPr>
              <w:t>0.733064</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ABEF7AD">
            <w:pPr>
              <w:spacing w:after="0" w:line="320" w:lineRule="auto"/>
              <w:jc w:val="left"/>
            </w:pPr>
            <w:r>
              <w:rPr>
                <w:b w:val="0"/>
                <w:bCs w:val="0"/>
                <w:color w:val="18323A"/>
                <w:sz w:val="18"/>
                <w:szCs w:val="18"/>
              </w:rPr>
              <w:t>—</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354CFC5">
            <w:pPr>
              <w:spacing w:after="0" w:line="320" w:lineRule="auto"/>
              <w:jc w:val="left"/>
            </w:pPr>
            <w:r>
              <w:rPr>
                <w:b w:val="0"/>
                <w:bCs w:val="0"/>
                <w:color w:val="18323A"/>
                <w:sz w:val="18"/>
                <w:szCs w:val="18"/>
              </w:rPr>
              <w:t>—</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22197F6">
            <w:pPr>
              <w:spacing w:after="0" w:line="320" w:lineRule="auto"/>
              <w:jc w:val="left"/>
            </w:pPr>
            <w:r>
              <w:rPr>
                <w:b w:val="0"/>
                <w:bCs w:val="0"/>
                <w:color w:val="18323A"/>
                <w:sz w:val="18"/>
                <w:szCs w:val="18"/>
              </w:rPr>
              <w:t>—</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193EA20">
            <w:pPr>
              <w:spacing w:after="0" w:line="320" w:lineRule="auto"/>
              <w:jc w:val="left"/>
            </w:pPr>
            <w:r>
              <w:rPr>
                <w:b w:val="0"/>
                <w:bCs w:val="0"/>
                <w:color w:val="18323A"/>
                <w:sz w:val="18"/>
                <w:szCs w:val="18"/>
              </w:rPr>
              <w:t>—</w:t>
            </w:r>
          </w:p>
        </w:tc>
        <w:tc>
          <w:tcPr>
            <w:tcW w:w="111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C583576">
            <w:pPr>
              <w:spacing w:after="0" w:line="320" w:lineRule="auto"/>
              <w:jc w:val="left"/>
            </w:pPr>
            <w:r>
              <w:rPr>
                <w:b w:val="0"/>
                <w:bCs w:val="0"/>
                <w:color w:val="18323A"/>
                <w:sz w:val="18"/>
                <w:szCs w:val="18"/>
              </w:rPr>
              <w:t>覆盖率/选择性错误率失败</w:t>
            </w:r>
          </w:p>
        </w:tc>
      </w:tr>
      <w:tr w14:paraId="1C24E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0E737BA">
            <w:pPr>
              <w:spacing w:after="0" w:line="320" w:lineRule="auto"/>
              <w:jc w:val="left"/>
            </w:pPr>
            <w:r>
              <w:rPr>
                <w:b w:val="0"/>
                <w:bCs w:val="0"/>
                <w:color w:val="18323A"/>
                <w:sz w:val="18"/>
                <w:szCs w:val="18"/>
              </w:rPr>
              <w:t>异域代理域</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FFDFAB7">
            <w:pPr>
              <w:spacing w:after="0" w:line="320" w:lineRule="auto"/>
              <w:jc w:val="left"/>
            </w:pPr>
            <w:r>
              <w:rPr>
                <w:b w:val="0"/>
                <w:bCs w:val="0"/>
                <w:color w:val="18323A"/>
                <w:sz w:val="18"/>
                <w:szCs w:val="18"/>
              </w:rPr>
              <w:t>D025（CBCT 病灶代理）</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0978B11">
            <w:pPr>
              <w:spacing w:after="0" w:line="320" w:lineRule="auto"/>
              <w:jc w:val="left"/>
            </w:pPr>
            <w:r>
              <w:rPr>
                <w:b w:val="0"/>
                <w:bCs w:val="0"/>
                <w:color w:val="18323A"/>
                <w:sz w:val="18"/>
                <w:szCs w:val="18"/>
              </w:rPr>
              <w:t>0.6567</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9F7E097">
            <w:pPr>
              <w:spacing w:after="0" w:line="320" w:lineRule="auto"/>
              <w:jc w:val="left"/>
            </w:pPr>
            <w:r>
              <w:rPr>
                <w:b w:val="0"/>
                <w:bCs w:val="0"/>
                <w:color w:val="18323A"/>
                <w:sz w:val="18"/>
                <w:szCs w:val="18"/>
              </w:rPr>
              <w:t>0.5553</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AC2F0A3">
            <w:pPr>
              <w:spacing w:after="0" w:line="320" w:lineRule="auto"/>
              <w:jc w:val="left"/>
            </w:pPr>
            <w:r>
              <w:rPr>
                <w:b w:val="0"/>
                <w:bCs w:val="0"/>
                <w:color w:val="18323A"/>
                <w:sz w:val="18"/>
                <w:szCs w:val="18"/>
              </w:rPr>
              <w:t>0.6900</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758D97E">
            <w:pPr>
              <w:spacing w:after="0" w:line="320" w:lineRule="auto"/>
              <w:jc w:val="left"/>
            </w:pPr>
            <w:r>
              <w:rPr>
                <w:b w:val="0"/>
                <w:bCs w:val="0"/>
                <w:color w:val="18323A"/>
                <w:sz w:val="18"/>
                <w:szCs w:val="18"/>
              </w:rPr>
              <w:t>—</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98F69CD">
            <w:pPr>
              <w:spacing w:after="0" w:line="320" w:lineRule="auto"/>
              <w:jc w:val="left"/>
            </w:pPr>
            <w:r>
              <w:rPr>
                <w:b w:val="0"/>
                <w:bCs w:val="0"/>
                <w:color w:val="18323A"/>
                <w:sz w:val="18"/>
                <w:szCs w:val="18"/>
              </w:rPr>
              <w:t>—</w:t>
            </w:r>
          </w:p>
        </w:tc>
        <w:tc>
          <w:tcPr>
            <w:tcW w:w="111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0F1C9B4">
            <w:pPr>
              <w:spacing w:after="0" w:line="320" w:lineRule="auto"/>
              <w:jc w:val="left"/>
            </w:pPr>
            <w:r>
              <w:rPr>
                <w:b w:val="0"/>
                <w:bCs w:val="0"/>
                <w:color w:val="18323A"/>
                <w:sz w:val="18"/>
                <w:szCs w:val="18"/>
              </w:rPr>
              <w:t>HD95 15.24 mm</w:t>
            </w:r>
          </w:p>
        </w:tc>
      </w:tr>
      <w:tr w14:paraId="142CC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661AF69">
            <w:pPr>
              <w:spacing w:after="0" w:line="320" w:lineRule="auto"/>
              <w:jc w:val="left"/>
            </w:pPr>
            <w:r>
              <w:rPr>
                <w:b w:val="0"/>
                <w:bCs w:val="0"/>
                <w:color w:val="18323A"/>
                <w:sz w:val="18"/>
                <w:szCs w:val="18"/>
              </w:rPr>
              <w:t>目标域</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76B64B8">
            <w:pPr>
              <w:spacing w:after="0" w:line="320" w:lineRule="auto"/>
              <w:jc w:val="left"/>
            </w:pPr>
            <w:r>
              <w:rPr>
                <w:b w:val="0"/>
                <w:bCs w:val="0"/>
                <w:color w:val="18323A"/>
                <w:sz w:val="18"/>
                <w:szCs w:val="18"/>
              </w:rPr>
              <w:t>真实术中 ICG 颌骨骨髓炎</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7EBEB1F">
            <w:pPr>
              <w:spacing w:after="0" w:line="320" w:lineRule="auto"/>
              <w:jc w:val="left"/>
            </w:pPr>
            <w:r>
              <w:rPr>
                <w:b w:val="0"/>
                <w:bCs w:val="0"/>
                <w:color w:val="18323A"/>
                <w:sz w:val="18"/>
                <w:szCs w:val="18"/>
              </w:rPr>
              <w:t>—</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6EE7D72">
            <w:pPr>
              <w:spacing w:after="0" w:line="320" w:lineRule="auto"/>
              <w:jc w:val="left"/>
            </w:pPr>
            <w:r>
              <w:rPr>
                <w:b w:val="0"/>
                <w:bCs w:val="0"/>
                <w:color w:val="18323A"/>
                <w:sz w:val="18"/>
                <w:szCs w:val="18"/>
              </w:rPr>
              <w:t>—</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B1CB2DA">
            <w:pPr>
              <w:spacing w:after="0" w:line="320" w:lineRule="auto"/>
              <w:jc w:val="left"/>
            </w:pPr>
            <w:r>
              <w:rPr>
                <w:b w:val="0"/>
                <w:bCs w:val="0"/>
                <w:color w:val="18323A"/>
                <w:sz w:val="18"/>
                <w:szCs w:val="18"/>
              </w:rPr>
              <w:t>—</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BD846E1">
            <w:pPr>
              <w:spacing w:after="0" w:line="320" w:lineRule="auto"/>
              <w:jc w:val="left"/>
            </w:pPr>
            <w:r>
              <w:rPr>
                <w:b w:val="0"/>
                <w:bCs w:val="0"/>
                <w:color w:val="18323A"/>
                <w:sz w:val="18"/>
                <w:szCs w:val="18"/>
              </w:rPr>
              <w:t>—</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C71B20A">
            <w:pPr>
              <w:spacing w:after="0" w:line="320" w:lineRule="auto"/>
              <w:jc w:val="left"/>
            </w:pPr>
            <w:r>
              <w:rPr>
                <w:b w:val="0"/>
                <w:bCs w:val="0"/>
                <w:color w:val="18323A"/>
                <w:sz w:val="18"/>
                <w:szCs w:val="18"/>
              </w:rPr>
              <w:t>—</w:t>
            </w:r>
          </w:p>
        </w:tc>
        <w:tc>
          <w:tcPr>
            <w:tcW w:w="111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EACE61E">
            <w:pPr>
              <w:spacing w:after="0" w:line="320" w:lineRule="auto"/>
              <w:jc w:val="left"/>
            </w:pPr>
            <w:r>
              <w:rPr>
                <w:b w:val="0"/>
                <w:bCs w:val="0"/>
                <w:color w:val="18323A"/>
                <w:sz w:val="18"/>
                <w:szCs w:val="18"/>
              </w:rPr>
              <w:t>目标域记录 0，未测量</w:t>
            </w:r>
          </w:p>
        </w:tc>
      </w:tr>
    </w:tbl>
    <w:p w14:paraId="01A0FF4A">
      <w:pPr>
        <w:spacing w:after="100"/>
      </w:pPr>
    </w:p>
    <w:p w14:paraId="21E748BF">
      <w:pPr>
        <w:pStyle w:val="3"/>
        <w:keepNext/>
        <w:keepLines/>
      </w:pPr>
      <w:bookmarkStart w:id="114" w:name="_Toc27926"/>
      <w:r>
        <w:t>6.2.5 4K 工程验证实例端到端验证</w:t>
      </w:r>
      <w:bookmarkEnd w:id="114"/>
    </w:p>
    <w:p w14:paraId="27946DD9">
      <w:pPr>
        <w:widowControl/>
        <w:spacing w:after="160" w:line="390" w:lineRule="auto"/>
        <w:jc w:val="both"/>
      </w:pPr>
      <w:r>
        <w:t xml:space="preserve">4K 合成工程验证实例 </w:t>
      </w:r>
      <w:r>
        <w:rPr>
          <w:rFonts w:ascii="Consolas" w:hAnsi="Consolas" w:eastAsia="微软雅黑" w:cs="Consolas"/>
          <w:color w:val="294850"/>
          <w:sz w:val="19"/>
          <w:szCs w:val="19"/>
          <w:shd w:val="clear" w:fill="EEF3F4"/>
        </w:rPr>
        <w:t>case_516176330f</w:t>
      </w:r>
      <w:r>
        <w:t xml:space="preserve"> 输入 3840×2160 白光 + ICG JPEG，配准响应 0.366592（安全门 0.08）。该实例的工程临床上下文触发患者条件安全门，基础概率与患者条件概率逐字节一致、差异 mask 全零、</w:t>
      </w:r>
      <w:r>
        <w:rPr>
          <w:rFonts w:ascii="Consolas" w:hAnsi="Consolas" w:eastAsia="微软雅黑" w:cs="Consolas"/>
          <w:color w:val="294850"/>
          <w:sz w:val="19"/>
          <w:szCs w:val="19"/>
          <w:shd w:val="clear" w:fill="EEF3F4"/>
        </w:rPr>
        <w:t>spatial_effect_applied=false</w:t>
      </w:r>
      <w:r>
        <w:t>。该结果验证了 4K 输入边界、配准质量门、患者条件 no-harm 回退与四类 mask 输出契约的端到端可运行性。</w:t>
      </w:r>
    </w:p>
    <w:p w14:paraId="7197A615">
      <w:pPr>
        <w:pStyle w:val="3"/>
        <w:keepNext/>
        <w:keepLines/>
      </w:pPr>
      <w:bookmarkStart w:id="115" w:name="_Toc20969"/>
      <w:r>
        <w:t>6.2.6 医学边界声明</w:t>
      </w:r>
      <w:bookmarkEnd w:id="115"/>
    </w:p>
    <w:p w14:paraId="28AE4DAB">
      <w:pPr>
        <w:widowControl/>
        <w:spacing w:after="160" w:line="390" w:lineRule="auto"/>
        <w:jc w:val="both"/>
      </w:pPr>
      <w:r>
        <w:t>本章所有指标均来自公开、代理或伪标注的非目标域数据：D046/OFDVDNET 公开离体荧光代理（主线选型与 4K/live_fast 门控）、KiTS23 公开 CT（患者条件代理）、D074 公开显微荧光代理（骨活性多任务代理）、D025 公开 CBCT（病灶分割代理）、D024/D036 公开颌骨 CBCT（三维分割预训练代理）、D086/D087/D036 数字仿体（L1/L2 导航工程验证代理）。当前分层数据注册表共 504 条记录，目标域记录 0，训练准入记录 0；所有训练指标均属于非目标域工程证据。</w:t>
      </w:r>
    </w:p>
    <w:p w14:paraId="1A6E1562">
      <w:pPr>
        <w:widowControl/>
        <w:spacing w:after="160" w:line="390" w:lineRule="auto"/>
        <w:jc w:val="both"/>
      </w:pPr>
      <w:r>
        <w:t>ICG 主要反映血流灌注、血管通透性和组织活性差异，对颌骨骨髓炎无特异性结合。本章模型输出定位为术中参考信号、风险提示和医生复核辅助，禁止用于自动确诊、切除成功率、治愈率、复发率或自动切除边界。</w:t>
      </w:r>
      <w:r>
        <w:rPr>
          <w:rFonts w:ascii="Consolas" w:hAnsi="Consolas" w:eastAsia="微软雅黑" w:cs="Consolas"/>
          <w:color w:val="294850"/>
          <w:sz w:val="19"/>
          <w:szCs w:val="19"/>
          <w:shd w:val="clear" w:fill="EEF3F4"/>
        </w:rPr>
        <w:t>bone_gate_mask</w:t>
      </w:r>
      <w:r>
        <w:t xml:space="preserve"> 在没有医生/SAM 辅助标注前只能记录为待复核/不可用，不得伪造骨面真值；</w:t>
      </w:r>
      <w:r>
        <w:rPr>
          <w:rFonts w:ascii="Consolas" w:hAnsi="Consolas" w:eastAsia="微软雅黑" w:cs="Consolas"/>
          <w:color w:val="294850"/>
          <w:sz w:val="19"/>
          <w:szCs w:val="19"/>
          <w:shd w:val="clear" w:fill="EEF3F4"/>
        </w:rPr>
        <w:t>fluorescence_signal_mask</w:t>
      </w:r>
      <w:r>
        <w:t xml:space="preserve"> 与派生 </w:t>
      </w:r>
      <w:r>
        <w:rPr>
          <w:rFonts w:ascii="Consolas" w:hAnsi="Consolas" w:eastAsia="微软雅黑" w:cs="Consolas"/>
          <w:color w:val="294850"/>
          <w:sz w:val="19"/>
          <w:szCs w:val="19"/>
          <w:shd w:val="clear" w:fill="EEF3F4"/>
        </w:rPr>
        <w:t>risk_mask</w:t>
      </w:r>
      <w:r>
        <w:t>、</w:t>
      </w:r>
      <w:r>
        <w:rPr>
          <w:rFonts w:ascii="Consolas" w:hAnsi="Consolas" w:eastAsia="微软雅黑" w:cs="Consolas"/>
          <w:color w:val="294850"/>
          <w:sz w:val="19"/>
          <w:szCs w:val="19"/>
          <w:shd w:val="clear" w:fill="EEF3F4"/>
        </w:rPr>
        <w:t>uncertain_mask</w:t>
      </w:r>
      <w:r>
        <w:t xml:space="preserve"> 只能作为复核导向的候选提示。骨活性多任务 v2 的五元输出表达术中信号与复核优先级，不能直接等同病理坏死、手术切缘或可保留结论。</w:t>
      </w:r>
    </w:p>
    <w:p w14:paraId="66158237">
      <w:pPr>
        <w:widowControl/>
        <w:spacing w:after="160" w:line="390" w:lineRule="auto"/>
        <w:jc w:val="both"/>
      </w:pPr>
      <w:r>
        <w:t xml:space="preserve">患者条件分割当前 no-harm、亚组、物理边界三门均失败，运行时强制 </w:t>
      </w:r>
      <w:r>
        <w:rPr>
          <w:rFonts w:ascii="Consolas" w:hAnsi="Consolas" w:eastAsia="微软雅黑" w:cs="Consolas"/>
          <w:color w:val="294850"/>
          <w:sz w:val="19"/>
          <w:szCs w:val="19"/>
          <w:shd w:val="clear" w:fill="EEF3F4"/>
        </w:rPr>
        <w:t>spatial_effect_applied=false</w:t>
      </w:r>
      <w:r>
        <w:t>、</w:t>
      </w:r>
      <w:r>
        <w:rPr>
          <w:rFonts w:ascii="Consolas" w:hAnsi="Consolas" w:eastAsia="微软雅黑" w:cs="Consolas"/>
          <w:color w:val="294850"/>
          <w:sz w:val="19"/>
          <w:szCs w:val="19"/>
          <w:shd w:val="clear" w:fill="EEF3F4"/>
        </w:rPr>
        <w:t>delta=0</w:t>
      </w:r>
      <w:r>
        <w:t>，概率回退为影像基础，差异 mask 全零，失败原因码逐样本记录；</w:t>
      </w:r>
      <w:r>
        <w:rPr>
          <w:rFonts w:ascii="Consolas" w:hAnsi="Consolas" w:eastAsia="微软雅黑" w:cs="Consolas"/>
          <w:color w:val="294850"/>
          <w:sz w:val="19"/>
          <w:szCs w:val="19"/>
          <w:shd w:val="clear" w:fill="EEF3F4"/>
        </w:rPr>
        <w:t>target_domain_promotion_ready=false</w:t>
      </w:r>
      <w:r>
        <w:t>、</w:t>
      </w:r>
      <w:r>
        <w:rPr>
          <w:rFonts w:ascii="Consolas" w:hAnsi="Consolas" w:eastAsia="微软雅黑" w:cs="Consolas"/>
          <w:color w:val="294850"/>
          <w:sz w:val="19"/>
          <w:szCs w:val="19"/>
          <w:shd w:val="clear" w:fill="EEF3F4"/>
        </w:rPr>
        <w:t>runtime_replacement_allowed=false</w:t>
      </w:r>
      <w:r>
        <w:t>、</w:t>
      </w:r>
      <w:r>
        <w:rPr>
          <w:rFonts w:ascii="Consolas" w:hAnsi="Consolas" w:eastAsia="微软雅黑" w:cs="Consolas"/>
          <w:color w:val="294850"/>
          <w:sz w:val="19"/>
          <w:szCs w:val="19"/>
          <w:shd w:val="clear" w:fill="EEF3F4"/>
        </w:rPr>
        <w:t>clinical_claim_allowed=false</w:t>
      </w:r>
      <w:r>
        <w:t>。骨活性多任务 v2 接受覆盖率与选择性错误率两项预设约束均失败，</w:t>
      </w:r>
      <w:r>
        <w:rPr>
          <w:rFonts w:ascii="Consolas" w:hAnsi="Consolas" w:eastAsia="微软雅黑" w:cs="Consolas"/>
          <w:color w:val="294850"/>
          <w:sz w:val="19"/>
          <w:szCs w:val="19"/>
          <w:shd w:val="clear" w:fill="EEF3F4"/>
        </w:rPr>
        <w:t>engineering_utility_ready=false</w:t>
      </w:r>
      <w:r>
        <w:t>，不能解释为颌骨骨髓炎临床三分类性能。</w:t>
      </w:r>
    </w:p>
    <w:p w14:paraId="178B47A5">
      <w:pPr>
        <w:widowControl/>
        <w:spacing w:after="160" w:line="390" w:lineRule="auto"/>
        <w:jc w:val="both"/>
      </w:pPr>
      <w:r>
        <w:t>L1 静态仿体配准与 L2 离线动态 AR 当前均为工程验证结果，</w:t>
      </w:r>
      <w:r>
        <w:rPr>
          <w:rFonts w:ascii="Consolas" w:hAnsi="Consolas" w:eastAsia="微软雅黑" w:cs="Consolas"/>
          <w:color w:val="294850"/>
          <w:sz w:val="19"/>
          <w:szCs w:val="19"/>
          <w:shd w:val="clear" w:fill="EEF3F4"/>
        </w:rPr>
        <w:t>navigation_ready=false</w:t>
      </w:r>
      <w:r>
        <w:t>、</w:t>
      </w:r>
      <w:r>
        <w:rPr>
          <w:rFonts w:ascii="Consolas" w:hAnsi="Consolas" w:eastAsia="微软雅黑" w:cs="Consolas"/>
          <w:color w:val="294850"/>
          <w:sz w:val="19"/>
          <w:szCs w:val="19"/>
          <w:shd w:val="clear" w:fill="EEF3F4"/>
        </w:rPr>
        <w:t>navigation_claim_allowed=false</w:t>
      </w:r>
      <w:r>
        <w:t>；所有 L1/L2 指标基于公开仿体与公开代理视频，未涉及真实术中空间定位，不得包装为真实术中导航已就绪。本章任何 0.80 数值只允许解释为经过定义和校准的候选置信度或目标覆盖率，禁止解释为切净率、治愈率、复发率或自动切除边界。所有候选区域继续要求医生复核，平台不提供自动确诊或替代医生判断的能力。</w:t>
      </w:r>
    </w:p>
    <w:p w14:paraId="544880C6">
      <w:pPr>
        <w:pBdr>
          <w:bottom w:val="single" w:color="B9C9CC" w:sz="6" w:space="1"/>
        </w:pBdr>
        <w:spacing w:before="80" w:after="160"/>
      </w:pPr>
    </w:p>
    <w:p w14:paraId="39C1D809">
      <w:pPr>
        <w:pStyle w:val="2"/>
        <w:keepNext/>
        <w:keepLines/>
      </w:pPr>
      <w:bookmarkStart w:id="116" w:name="_Toc28182"/>
      <w:r>
        <w:t>第 7 章 工程实现与临床应用方案</w:t>
      </w:r>
      <w:bookmarkEnd w:id="116"/>
    </w:p>
    <w:p w14:paraId="48626EF2">
      <w:pPr>
        <w:pBdr>
          <w:left w:val="single" w:color="0B6B68" w:sz="18" w:space="8"/>
        </w:pBdr>
        <w:shd w:val="clear" w:fill="F3F7F6"/>
        <w:spacing w:before="80" w:after="160" w:line="360" w:lineRule="auto"/>
        <w:ind w:left="320" w:right="240"/>
      </w:pPr>
      <w:r>
        <w:rPr>
          <w:color w:val="5A6870"/>
        </w:rPr>
        <w:t xml:space="preserve">本章基于 </w:t>
      </w:r>
      <w:r>
        <w:rPr>
          <w:rFonts w:ascii="Consolas" w:hAnsi="Consolas" w:eastAsia="微软雅黑" w:cs="Consolas"/>
          <w:color w:val="294850"/>
          <w:sz w:val="19"/>
          <w:szCs w:val="19"/>
          <w:shd w:val="clear" w:fill="EEF3F4"/>
        </w:rPr>
        <w:t>osteo-vision v0.3.0-rc.2</w:t>
      </w:r>
      <w:r>
        <w:rPr>
          <w:color w:val="5A6870"/>
        </w:rPr>
        <w:t>（2026-07-19 冻结基线）与赛题官方技术文档撰写。所有工程证据来自平台软件已落地的源码、配置、测试与本地可重放产物。涉及临床应用的描述定位为研发验证版平台对传统术中判读流程的工程化改进，不构成临床诊断性能证据。</w:t>
      </w:r>
    </w:p>
    <w:p w14:paraId="7871CE33">
      <w:pPr>
        <w:pBdr>
          <w:bottom w:val="single" w:color="B9C9CC" w:sz="6" w:space="1"/>
        </w:pBdr>
        <w:spacing w:before="80" w:after="160"/>
      </w:pPr>
    </w:p>
    <w:p w14:paraId="12405299">
      <w:pPr>
        <w:pStyle w:val="2"/>
        <w:keepNext/>
        <w:keepLines/>
      </w:pPr>
      <w:bookmarkStart w:id="117" w:name="_Toc8848"/>
      <w:r>
        <w:t>7.1 软件系统架构图</w:t>
      </w:r>
      <w:bookmarkEnd w:id="117"/>
    </w:p>
    <w:p w14:paraId="4535D781">
      <w:pPr>
        <w:widowControl/>
        <w:spacing w:after="160" w:line="390" w:lineRule="auto"/>
        <w:jc w:val="both"/>
      </w:pPr>
      <w:r>
        <w:t>软件系统的分层视图、端到端演示闭环与安全降级关系见 Fig 2。本章进一步给出各层源码、接口和可运行证据。</w:t>
      </w:r>
    </w:p>
    <w:p w14:paraId="1350FAA2">
      <w:pPr>
        <w:pStyle w:val="3"/>
        <w:keepNext/>
        <w:keepLines/>
      </w:pPr>
      <w:bookmarkStart w:id="118" w:name="_Toc28498"/>
      <w:r>
        <w:t>7.1.1 平台软件三层架构</w:t>
      </w:r>
      <w:bookmarkEnd w:id="118"/>
    </w:p>
    <w:p w14:paraId="3DA567CB">
      <w:pPr>
        <w:widowControl/>
        <w:spacing w:after="160" w:line="390" w:lineRule="auto"/>
        <w:jc w:val="both"/>
      </w:pPr>
      <w:r>
        <w:t>平台软件保持三层划分，每一层在源码目录、配置入口、API 路由、测试用例上均有可核验承载，避免把功能停留在方案描述。各层模块与实现状态如下表所示。</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67"/>
        <w:gridCol w:w="5799"/>
        <w:gridCol w:w="1613"/>
      </w:tblGrid>
      <w:tr w14:paraId="069F1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03F73799">
            <w:pPr>
              <w:spacing w:after="0" w:line="320" w:lineRule="auto"/>
              <w:jc w:val="center"/>
            </w:pPr>
            <w:r>
              <w:rPr>
                <w:b/>
                <w:bCs/>
                <w:color w:val="FFFFFF"/>
                <w:sz w:val="19"/>
                <w:szCs w:val="19"/>
              </w:rPr>
              <w:t>层级</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C82915D">
            <w:pPr>
              <w:spacing w:after="0" w:line="320" w:lineRule="auto"/>
              <w:jc w:val="center"/>
            </w:pPr>
            <w:r>
              <w:rPr>
                <w:b/>
                <w:bCs/>
                <w:color w:val="FFFFFF"/>
                <w:sz w:val="19"/>
                <w:szCs w:val="19"/>
              </w:rPr>
              <w:t>关键模块（路径）</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37614D4">
            <w:pPr>
              <w:spacing w:after="0" w:line="320" w:lineRule="auto"/>
              <w:jc w:val="center"/>
            </w:pPr>
            <w:r>
              <w:rPr>
                <w:b/>
                <w:bCs/>
                <w:color w:val="FFFFFF"/>
                <w:sz w:val="19"/>
                <w:szCs w:val="19"/>
              </w:rPr>
              <w:t>实现状态</w:t>
            </w:r>
          </w:p>
        </w:tc>
      </w:tr>
      <w:tr w14:paraId="2C11D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117CC1F">
            <w:pPr>
              <w:spacing w:after="0" w:line="320" w:lineRule="auto"/>
              <w:jc w:val="left"/>
            </w:pPr>
            <w:r>
              <w:rPr>
                <w:b w:val="0"/>
                <w:bCs w:val="0"/>
                <w:color w:val="18323A"/>
                <w:sz w:val="18"/>
                <w:szCs w:val="18"/>
              </w:rPr>
              <w:t>荧光分析层</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6BC3290">
            <w:pPr>
              <w:spacing w:after="0" w:line="320" w:lineRule="auto"/>
              <w:jc w:val="left"/>
            </w:pPr>
            <w:r>
              <w:rPr>
                <w:rFonts w:ascii="Consolas" w:hAnsi="Consolas" w:eastAsia="微软雅黑" w:cs="Consolas"/>
                <w:color w:val="294850"/>
                <w:sz w:val="19"/>
                <w:szCs w:val="19"/>
                <w:shd w:val="clear" w:fill="EEF3F4"/>
              </w:rPr>
              <w:t>src/preprocess/fluorescence.py</w:t>
            </w:r>
            <w:r>
              <w:rPr>
                <w:b w:val="0"/>
                <w:bCs w:val="0"/>
                <w:color w:val="18323A"/>
                <w:sz w:val="18"/>
                <w:szCs w:val="18"/>
              </w:rPr>
              <w:t>（647 行，</w:t>
            </w:r>
            <w:r>
              <w:rPr>
                <w:rFonts w:ascii="Consolas" w:hAnsi="Consolas" w:eastAsia="微软雅黑" w:cs="Consolas"/>
                <w:color w:val="294850"/>
                <w:sz w:val="19"/>
                <w:szCs w:val="19"/>
                <w:shd w:val="clear" w:fill="EEF3F4"/>
              </w:rPr>
              <w:t>fuse_white_light_fluorescence</w:t>
            </w:r>
            <w:r>
              <w:rPr>
                <w:b w:val="0"/>
                <w:bCs w:val="0"/>
                <w:color w:val="18323A"/>
                <w:sz w:val="18"/>
                <w:szCs w:val="18"/>
              </w:rPr>
              <w:t xml:space="preserve"> 10 步融合链）</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CE0455F">
            <w:pPr>
              <w:spacing w:after="0" w:line="320" w:lineRule="auto"/>
              <w:jc w:val="left"/>
            </w:pPr>
            <w:r>
              <w:rPr>
                <w:b w:val="0"/>
                <w:bCs w:val="0"/>
                <w:color w:val="18323A"/>
                <w:sz w:val="18"/>
                <w:szCs w:val="18"/>
              </w:rPr>
              <w:t>已实现</w:t>
            </w:r>
          </w:p>
        </w:tc>
      </w:tr>
      <w:tr w14:paraId="3AF47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2CEE5CF">
            <w:pPr>
              <w:spacing w:after="0" w:line="320" w:lineRule="auto"/>
              <w:jc w:val="left"/>
            </w:pPr>
            <w:r>
              <w:rPr>
                <w:b w:val="0"/>
                <w:bCs w:val="0"/>
                <w:color w:val="18323A"/>
                <w:sz w:val="18"/>
                <w:szCs w:val="18"/>
              </w:rPr>
              <w:t>荧光分析层</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ECF5963">
            <w:pPr>
              <w:spacing w:after="0" w:line="320" w:lineRule="auto"/>
              <w:jc w:val="left"/>
            </w:pPr>
            <w:r>
              <w:rPr>
                <w:rFonts w:ascii="Consolas" w:hAnsi="Consolas" w:eastAsia="微软雅黑" w:cs="Consolas"/>
                <w:color w:val="294850"/>
                <w:sz w:val="19"/>
                <w:szCs w:val="19"/>
                <w:shd w:val="clear" w:fill="EEF3F4"/>
              </w:rPr>
              <w:t>src/preprocess/three_channel_quality.py</w:t>
            </w:r>
            <w:r>
              <w:rPr>
                <w:b w:val="0"/>
                <w:bCs w:val="0"/>
                <w:color w:val="18323A"/>
                <w:sz w:val="18"/>
                <w:szCs w:val="18"/>
              </w:rPr>
              <w:t>（原彩 / 荧光 / 叠加三路输出质控）</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2591E97">
            <w:pPr>
              <w:spacing w:after="0" w:line="320" w:lineRule="auto"/>
              <w:jc w:val="left"/>
            </w:pPr>
            <w:r>
              <w:rPr>
                <w:b w:val="0"/>
                <w:bCs w:val="0"/>
                <w:color w:val="18323A"/>
                <w:sz w:val="18"/>
                <w:szCs w:val="18"/>
              </w:rPr>
              <w:t>已实现</w:t>
            </w:r>
          </w:p>
        </w:tc>
      </w:tr>
      <w:tr w14:paraId="6427F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E99B3FE">
            <w:pPr>
              <w:spacing w:after="0" w:line="320" w:lineRule="auto"/>
              <w:jc w:val="left"/>
            </w:pPr>
            <w:r>
              <w:rPr>
                <w:b w:val="0"/>
                <w:bCs w:val="0"/>
                <w:color w:val="18323A"/>
                <w:sz w:val="18"/>
                <w:szCs w:val="18"/>
              </w:rPr>
              <w:t>荧光分析层</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DED1AC3">
            <w:pPr>
              <w:spacing w:after="0" w:line="320" w:lineRule="auto"/>
              <w:jc w:val="left"/>
            </w:pPr>
            <w:r>
              <w:rPr>
                <w:rFonts w:ascii="Consolas" w:hAnsi="Consolas" w:eastAsia="微软雅黑" w:cs="Consolas"/>
                <w:color w:val="294850"/>
                <w:sz w:val="19"/>
                <w:szCs w:val="19"/>
                <w:shd w:val="clear" w:fill="EEF3F4"/>
              </w:rPr>
              <w:t>src/preprocess/cbct_roi.py</w:t>
            </w:r>
            <w:r>
              <w:rPr>
                <w:b w:val="0"/>
                <w:bCs w:val="0"/>
                <w:color w:val="18323A"/>
                <w:sz w:val="18"/>
                <w:szCs w:val="18"/>
              </w:rPr>
              <w:t>（CBCT ROI 预处理）</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12C4159">
            <w:pPr>
              <w:spacing w:after="0" w:line="320" w:lineRule="auto"/>
              <w:jc w:val="left"/>
            </w:pPr>
            <w:r>
              <w:rPr>
                <w:b w:val="0"/>
                <w:bCs w:val="0"/>
                <w:color w:val="18323A"/>
                <w:sz w:val="18"/>
                <w:szCs w:val="18"/>
              </w:rPr>
              <w:t>已实现</w:t>
            </w:r>
          </w:p>
        </w:tc>
      </w:tr>
      <w:tr w14:paraId="65694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601E23A">
            <w:pPr>
              <w:spacing w:after="0" w:line="320" w:lineRule="auto"/>
              <w:jc w:val="left"/>
            </w:pPr>
            <w:r>
              <w:rPr>
                <w:b w:val="0"/>
                <w:bCs w:val="0"/>
                <w:color w:val="18323A"/>
                <w:sz w:val="18"/>
                <w:szCs w:val="18"/>
              </w:rPr>
              <w:t>AI 与医生交互判读层</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65F0C49">
            <w:pPr>
              <w:spacing w:after="0" w:line="320" w:lineRule="auto"/>
              <w:jc w:val="left"/>
            </w:pPr>
            <w:r>
              <w:rPr>
                <w:rFonts w:ascii="Consolas" w:hAnsi="Consolas" w:eastAsia="微软雅黑" w:cs="Consolas"/>
                <w:color w:val="294850"/>
                <w:sz w:val="19"/>
                <w:szCs w:val="19"/>
                <w:shd w:val="clear" w:fill="EEF3F4"/>
              </w:rPr>
              <w:t>src/models/adapters.py</w:t>
            </w:r>
            <w:r>
              <w:rPr>
                <w:b w:val="0"/>
                <w:bCs w:val="0"/>
                <w:color w:val="18323A"/>
                <w:sz w:val="18"/>
                <w:szCs w:val="18"/>
              </w:rPr>
              <w:t xml:space="preserve"> + </w:t>
            </w:r>
            <w:r>
              <w:rPr>
                <w:rFonts w:ascii="Consolas" w:hAnsi="Consolas" w:eastAsia="微软雅黑" w:cs="Consolas"/>
                <w:color w:val="294850"/>
                <w:sz w:val="19"/>
                <w:szCs w:val="19"/>
                <w:shd w:val="clear" w:fill="EEF3F4"/>
              </w:rPr>
              <w:t>backend/src/services/analysis_service.py</w:t>
            </w:r>
            <w:r>
              <w:rPr>
                <w:b w:val="0"/>
                <w:bCs w:val="0"/>
                <w:color w:val="18323A"/>
                <w:sz w:val="18"/>
                <w:szCs w:val="18"/>
              </w:rPr>
              <w:t>（统一推理服务）</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03D0690">
            <w:pPr>
              <w:spacing w:after="0" w:line="320" w:lineRule="auto"/>
              <w:jc w:val="left"/>
            </w:pPr>
            <w:r>
              <w:rPr>
                <w:b w:val="0"/>
                <w:bCs w:val="0"/>
                <w:color w:val="18323A"/>
                <w:sz w:val="18"/>
                <w:szCs w:val="18"/>
              </w:rPr>
              <w:t>已实现</w:t>
            </w:r>
          </w:p>
        </w:tc>
      </w:tr>
      <w:tr w14:paraId="06253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7D39DC7">
            <w:pPr>
              <w:spacing w:after="0" w:line="320" w:lineRule="auto"/>
              <w:jc w:val="left"/>
            </w:pPr>
            <w:r>
              <w:rPr>
                <w:b w:val="0"/>
                <w:bCs w:val="0"/>
                <w:color w:val="18323A"/>
                <w:sz w:val="18"/>
                <w:szCs w:val="18"/>
              </w:rPr>
              <w:t>AI 与医生交互判读层</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E0000EC">
            <w:pPr>
              <w:spacing w:after="0" w:line="320" w:lineRule="auto"/>
              <w:jc w:val="left"/>
            </w:pPr>
            <w:r>
              <w:rPr>
                <w:rFonts w:ascii="Consolas" w:hAnsi="Consolas" w:eastAsia="微软雅黑" w:cs="Consolas"/>
                <w:color w:val="294850"/>
                <w:sz w:val="19"/>
                <w:szCs w:val="19"/>
                <w:shd w:val="clear" w:fill="EEF3F4"/>
              </w:rPr>
              <w:t>backend/src/services/manual_annotation_service.py</w:t>
            </w:r>
            <w:r>
              <w:rPr>
                <w:b w:val="0"/>
                <w:bCs w:val="0"/>
                <w:color w:val="18323A"/>
                <w:sz w:val="18"/>
                <w:szCs w:val="18"/>
              </w:rPr>
              <w:t>（人工标注持久化）</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C9814B6">
            <w:pPr>
              <w:spacing w:after="0" w:line="320" w:lineRule="auto"/>
              <w:jc w:val="left"/>
            </w:pPr>
            <w:r>
              <w:rPr>
                <w:b w:val="0"/>
                <w:bCs w:val="0"/>
                <w:color w:val="18323A"/>
                <w:sz w:val="18"/>
                <w:szCs w:val="18"/>
              </w:rPr>
              <w:t>已实现</w:t>
            </w:r>
          </w:p>
        </w:tc>
      </w:tr>
      <w:tr w14:paraId="34C5C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1350D1F">
            <w:pPr>
              <w:spacing w:after="0" w:line="320" w:lineRule="auto"/>
              <w:jc w:val="left"/>
            </w:pPr>
            <w:r>
              <w:rPr>
                <w:b w:val="0"/>
                <w:bCs w:val="0"/>
                <w:color w:val="18323A"/>
                <w:sz w:val="18"/>
                <w:szCs w:val="18"/>
              </w:rPr>
              <w:t>AI 与医生交互判读层</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3464B54">
            <w:pPr>
              <w:spacing w:after="0" w:line="320" w:lineRule="auto"/>
              <w:jc w:val="left"/>
            </w:pPr>
            <w:r>
              <w:rPr>
                <w:rFonts w:ascii="Consolas" w:hAnsi="Consolas" w:eastAsia="微软雅黑" w:cs="Consolas"/>
                <w:color w:val="294850"/>
                <w:sz w:val="19"/>
                <w:szCs w:val="19"/>
                <w:shd w:val="clear" w:fill="EEF3F4"/>
              </w:rPr>
              <w:t>backend/src/services/review_service.py</w:t>
            </w:r>
            <w:r>
              <w:rPr>
                <w:b w:val="0"/>
                <w:bCs w:val="0"/>
                <w:color w:val="18323A"/>
                <w:sz w:val="18"/>
                <w:szCs w:val="18"/>
              </w:rPr>
              <w:t xml:space="preserve"> + </w:t>
            </w:r>
            <w:r>
              <w:rPr>
                <w:rFonts w:ascii="Consolas" w:hAnsi="Consolas" w:eastAsia="微软雅黑" w:cs="Consolas"/>
                <w:color w:val="294850"/>
                <w:sz w:val="19"/>
                <w:szCs w:val="19"/>
                <w:shd w:val="clear" w:fill="EEF3F4"/>
              </w:rPr>
              <w:t>promotion_approval_service.py</w:t>
            </w:r>
            <w:r>
              <w:rPr>
                <w:b w:val="0"/>
                <w:bCs w:val="0"/>
                <w:color w:val="18323A"/>
                <w:sz w:val="18"/>
                <w:szCs w:val="18"/>
              </w:rPr>
              <w:t>（复核与晋级）</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30C7EC4">
            <w:pPr>
              <w:spacing w:after="0" w:line="320" w:lineRule="auto"/>
              <w:jc w:val="left"/>
            </w:pPr>
            <w:r>
              <w:rPr>
                <w:b w:val="0"/>
                <w:bCs w:val="0"/>
                <w:color w:val="18323A"/>
                <w:sz w:val="18"/>
                <w:szCs w:val="18"/>
              </w:rPr>
              <w:t>已实现（晋级哈希链与双签已落地，目标域样本暂为 0）</w:t>
            </w:r>
          </w:p>
        </w:tc>
      </w:tr>
      <w:tr w14:paraId="1ACCC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9861973">
            <w:pPr>
              <w:spacing w:after="0" w:line="320" w:lineRule="auto"/>
              <w:jc w:val="left"/>
            </w:pPr>
            <w:r>
              <w:rPr>
                <w:b w:val="0"/>
                <w:bCs w:val="0"/>
                <w:color w:val="18323A"/>
                <w:sz w:val="18"/>
                <w:szCs w:val="18"/>
              </w:rPr>
              <w:t>结果输出层</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9A2C56B">
            <w:pPr>
              <w:spacing w:after="0" w:line="320" w:lineRule="auto"/>
              <w:jc w:val="left"/>
            </w:pPr>
            <w:r>
              <w:rPr>
                <w:rFonts w:ascii="Consolas" w:hAnsi="Consolas" w:eastAsia="微软雅黑" w:cs="Consolas"/>
                <w:color w:val="294850"/>
                <w:sz w:val="19"/>
                <w:szCs w:val="19"/>
                <w:shd w:val="clear" w:fill="EEF3F4"/>
              </w:rPr>
              <w:t>backend/src/reports/platform_report.py</w:t>
            </w:r>
            <w:r>
              <w:rPr>
                <w:b w:val="0"/>
                <w:bCs w:val="0"/>
                <w:color w:val="18323A"/>
                <w:sz w:val="18"/>
                <w:szCs w:val="18"/>
              </w:rPr>
              <w:t xml:space="preserve"> + </w:t>
            </w:r>
            <w:r>
              <w:rPr>
                <w:rFonts w:ascii="Consolas" w:hAnsi="Consolas" w:eastAsia="微软雅黑" w:cs="Consolas"/>
                <w:color w:val="294850"/>
                <w:sz w:val="19"/>
                <w:szCs w:val="19"/>
                <w:shd w:val="clear" w:fill="EEF3F4"/>
              </w:rPr>
              <w:t>platform_markdown.py</w:t>
            </w:r>
            <w:r>
              <w:rPr>
                <w:b w:val="0"/>
                <w:bCs w:val="0"/>
                <w:color w:val="18323A"/>
                <w:sz w:val="18"/>
                <w:szCs w:val="18"/>
              </w:rPr>
              <w:t xml:space="preserve"> + </w:t>
            </w:r>
            <w:r>
              <w:rPr>
                <w:rFonts w:ascii="Consolas" w:hAnsi="Consolas" w:eastAsia="微软雅黑" w:cs="Consolas"/>
                <w:color w:val="294850"/>
                <w:sz w:val="19"/>
                <w:szCs w:val="19"/>
                <w:shd w:val="clear" w:fill="EEF3F4"/>
              </w:rPr>
              <w:t>platform_report_sections.py</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AFC78BD">
            <w:pPr>
              <w:spacing w:after="0" w:line="320" w:lineRule="auto"/>
              <w:jc w:val="left"/>
            </w:pPr>
            <w:r>
              <w:rPr>
                <w:b w:val="0"/>
                <w:bCs w:val="0"/>
                <w:color w:val="18323A"/>
                <w:sz w:val="18"/>
                <w:szCs w:val="18"/>
              </w:rPr>
              <w:t>已实现</w:t>
            </w:r>
          </w:p>
        </w:tc>
      </w:tr>
      <w:tr w14:paraId="596A0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61649A4">
            <w:pPr>
              <w:spacing w:after="0" w:line="320" w:lineRule="auto"/>
              <w:jc w:val="left"/>
            </w:pPr>
            <w:r>
              <w:rPr>
                <w:b w:val="0"/>
                <w:bCs w:val="0"/>
                <w:color w:val="18323A"/>
                <w:sz w:val="18"/>
                <w:szCs w:val="18"/>
              </w:rPr>
              <w:t>结果输出层</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283FEFF">
            <w:pPr>
              <w:spacing w:after="0" w:line="320" w:lineRule="auto"/>
              <w:jc w:val="left"/>
            </w:pPr>
            <w:r>
              <w:rPr>
                <w:rFonts w:ascii="Consolas" w:hAnsi="Consolas" w:eastAsia="微软雅黑" w:cs="Consolas"/>
                <w:color w:val="294850"/>
                <w:sz w:val="19"/>
                <w:szCs w:val="19"/>
                <w:shd w:val="clear" w:fill="EEF3F4"/>
              </w:rPr>
              <w:t>backend/src/reports/quantification_csv.py</w:t>
            </w:r>
            <w:r>
              <w:rPr>
                <w:b w:val="0"/>
                <w:bCs w:val="0"/>
                <w:color w:val="18323A"/>
                <w:sz w:val="18"/>
                <w:szCs w:val="18"/>
              </w:rPr>
              <w:t>（量化 CSV）</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73E7BB2">
            <w:pPr>
              <w:spacing w:after="0" w:line="320" w:lineRule="auto"/>
              <w:jc w:val="left"/>
            </w:pPr>
            <w:r>
              <w:rPr>
                <w:b w:val="0"/>
                <w:bCs w:val="0"/>
                <w:color w:val="18323A"/>
                <w:sz w:val="18"/>
                <w:szCs w:val="18"/>
              </w:rPr>
              <w:t>已实现</w:t>
            </w:r>
          </w:p>
        </w:tc>
      </w:tr>
      <w:tr w14:paraId="4AE8A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7B49E8A">
            <w:pPr>
              <w:spacing w:after="0" w:line="320" w:lineRule="auto"/>
              <w:jc w:val="left"/>
            </w:pPr>
            <w:r>
              <w:rPr>
                <w:b w:val="0"/>
                <w:bCs w:val="0"/>
                <w:color w:val="18323A"/>
                <w:sz w:val="18"/>
                <w:szCs w:val="18"/>
              </w:rPr>
              <w:t>结果输出层</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2F3E669">
            <w:pPr>
              <w:spacing w:after="0" w:line="320" w:lineRule="auto"/>
              <w:jc w:val="left"/>
            </w:pPr>
            <w:r>
              <w:rPr>
                <w:rFonts w:ascii="Consolas" w:hAnsi="Consolas" w:eastAsia="微软雅黑" w:cs="Consolas"/>
                <w:color w:val="294850"/>
                <w:sz w:val="19"/>
                <w:szCs w:val="19"/>
                <w:shd w:val="clear" w:fill="EEF3F4"/>
              </w:rPr>
              <w:t>backend/src/reports/dicom_secondary_capture.py</w:t>
            </w:r>
            <w:r>
              <w:rPr>
                <w:b w:val="0"/>
                <w:bCs w:val="0"/>
                <w:color w:val="18323A"/>
                <w:sz w:val="18"/>
                <w:szCs w:val="18"/>
              </w:rPr>
              <w:t>（DICOM SC 证据包）</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49DF102">
            <w:pPr>
              <w:spacing w:after="0" w:line="320" w:lineRule="auto"/>
              <w:jc w:val="left"/>
            </w:pPr>
            <w:r>
              <w:rPr>
                <w:b w:val="0"/>
                <w:bCs w:val="0"/>
                <w:color w:val="18323A"/>
                <w:sz w:val="18"/>
                <w:szCs w:val="18"/>
              </w:rPr>
              <w:t>已实现（按 SC 形式输出证据摘要，非诊断性 DICOM）</w:t>
            </w:r>
          </w:p>
        </w:tc>
      </w:tr>
      <w:tr w14:paraId="1F5C7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50DF5BE">
            <w:pPr>
              <w:spacing w:after="0" w:line="320" w:lineRule="auto"/>
              <w:jc w:val="left"/>
            </w:pPr>
            <w:r>
              <w:rPr>
                <w:b w:val="0"/>
                <w:bCs w:val="0"/>
                <w:color w:val="18323A"/>
                <w:sz w:val="18"/>
                <w:szCs w:val="18"/>
              </w:rPr>
              <w:t>结果输出层</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78C8949">
            <w:pPr>
              <w:spacing w:after="0" w:line="320" w:lineRule="auto"/>
              <w:jc w:val="left"/>
            </w:pPr>
            <w:r>
              <w:rPr>
                <w:rFonts w:ascii="Consolas" w:hAnsi="Consolas" w:eastAsia="微软雅黑" w:cs="Consolas"/>
                <w:color w:val="294850"/>
                <w:sz w:val="19"/>
                <w:szCs w:val="19"/>
                <w:shd w:val="clear" w:fill="EEF3F4"/>
              </w:rPr>
              <w:t>backend/src/services/export_bundle.py</w:t>
            </w:r>
            <w:r>
              <w:rPr>
                <w:b w:val="0"/>
                <w:bCs w:val="0"/>
                <w:color w:val="18323A"/>
                <w:sz w:val="18"/>
                <w:szCs w:val="18"/>
              </w:rPr>
              <w:t xml:space="preserve"> + </w:t>
            </w:r>
            <w:r>
              <w:rPr>
                <w:rFonts w:ascii="Consolas" w:hAnsi="Consolas" w:eastAsia="微软雅黑" w:cs="Consolas"/>
                <w:color w:val="294850"/>
                <w:sz w:val="19"/>
                <w:szCs w:val="19"/>
                <w:shd w:val="clear" w:fill="EEF3F4"/>
              </w:rPr>
              <w:t>export_service.py</w:t>
            </w:r>
            <w:r>
              <w:rPr>
                <w:b w:val="0"/>
                <w:bCs w:val="0"/>
                <w:color w:val="18323A"/>
                <w:sz w:val="18"/>
                <w:szCs w:val="18"/>
              </w:rPr>
              <w:t xml:space="preserve"> + </w:t>
            </w:r>
            <w:r>
              <w:rPr>
                <w:rFonts w:ascii="Consolas" w:hAnsi="Consolas" w:eastAsia="微软雅黑" w:cs="Consolas"/>
                <w:color w:val="294850"/>
                <w:sz w:val="19"/>
                <w:szCs w:val="19"/>
                <w:shd w:val="clear" w:fill="EEF3F4"/>
              </w:rPr>
              <w:t>export_core_files.py</w:t>
            </w:r>
            <w:r>
              <w:rPr>
                <w:b w:val="0"/>
                <w:bCs w:val="0"/>
                <w:color w:val="18323A"/>
                <w:sz w:val="18"/>
                <w:szCs w:val="18"/>
              </w:rPr>
              <w:t>（ZIP 证据包）</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B6D5B35">
            <w:pPr>
              <w:spacing w:after="0" w:line="320" w:lineRule="auto"/>
              <w:jc w:val="left"/>
            </w:pPr>
            <w:r>
              <w:rPr>
                <w:b w:val="0"/>
                <w:bCs w:val="0"/>
                <w:color w:val="18323A"/>
                <w:sz w:val="18"/>
                <w:szCs w:val="18"/>
              </w:rPr>
              <w:t>已实现</w:t>
            </w:r>
          </w:p>
        </w:tc>
      </w:tr>
    </w:tbl>
    <w:p w14:paraId="4AF65315">
      <w:pPr>
        <w:spacing w:after="100"/>
      </w:pPr>
    </w:p>
    <w:p w14:paraId="393785A0">
      <w:pPr>
        <w:widowControl/>
        <w:spacing w:after="160" w:line="390" w:lineRule="auto"/>
        <w:jc w:val="both"/>
      </w:pPr>
      <w:r>
        <w:t xml:space="preserve">荧光分析层的 </w:t>
      </w:r>
      <w:r>
        <w:rPr>
          <w:rFonts w:ascii="Consolas" w:hAnsi="Consolas" w:eastAsia="微软雅黑" w:cs="Consolas"/>
          <w:color w:val="294850"/>
          <w:sz w:val="19"/>
          <w:szCs w:val="19"/>
          <w:shd w:val="clear" w:fill="EEF3F4"/>
        </w:rPr>
        <w:t>fuse_white_light_fluorescence</w:t>
      </w:r>
      <w:r>
        <w:t xml:space="preserve"> 完成 10 步融合链，覆盖双通道配准、归一化、伪彩生成、融合、质控标记与 ROI 定量输出；</w:t>
      </w:r>
      <w:r>
        <w:rPr>
          <w:rFonts w:ascii="Consolas" w:hAnsi="Consolas" w:eastAsia="微软雅黑" w:cs="Consolas"/>
          <w:color w:val="294850"/>
          <w:sz w:val="19"/>
          <w:szCs w:val="19"/>
          <w:shd w:val="clear" w:fill="EEF3F4"/>
        </w:rPr>
        <w:t>three_channel_quality.py</w:t>
      </w:r>
      <w:r>
        <w:t xml:space="preserve"> 对原彩图、荧光图、叠加图三路输出执行一致性校验，承接赛题方 2026-07-17 确认可提供的三路输出能力。AI 与医生交互判读层将分割、检测、量化和多任务流水线统一接入 </w:t>
      </w:r>
      <w:r>
        <w:rPr>
          <w:rFonts w:ascii="Consolas" w:hAnsi="Consolas" w:eastAsia="微软雅黑" w:cs="Consolas"/>
          <w:color w:val="294850"/>
          <w:sz w:val="19"/>
          <w:szCs w:val="19"/>
          <w:shd w:val="clear" w:fill="EEF3F4"/>
        </w:rPr>
        <w:t>src/models/adapters.py</w:t>
      </w:r>
      <w:r>
        <w:t xml:space="preserve"> 的适配器接口，运行时由 </w:t>
      </w:r>
      <w:r>
        <w:rPr>
          <w:rFonts w:ascii="Consolas" w:hAnsi="Consolas" w:eastAsia="微软雅黑" w:cs="Consolas"/>
          <w:color w:val="294850"/>
          <w:sz w:val="19"/>
          <w:szCs w:val="19"/>
          <w:shd w:val="clear" w:fill="EEF3F4"/>
        </w:rPr>
        <w:t>analysis_service.py</w:t>
      </w:r>
      <w:r>
        <w:t xml:space="preserve"> 调度；医生侧通过 </w:t>
      </w:r>
      <w:r>
        <w:rPr>
          <w:rFonts w:ascii="Consolas" w:hAnsi="Consolas" w:eastAsia="微软雅黑" w:cs="Consolas"/>
          <w:color w:val="294850"/>
          <w:sz w:val="19"/>
          <w:szCs w:val="19"/>
          <w:shd w:val="clear" w:fill="EEF3F4"/>
        </w:rPr>
        <w:t>manual_annotation_service.py</w:t>
      </w:r>
      <w:r>
        <w:t xml:space="preserve"> 落地原图尺寸坐标、像素掩膜、标注类别、医生身份、机构、版本与复核状态，并通过 </w:t>
      </w:r>
      <w:r>
        <w:rPr>
          <w:rFonts w:ascii="Consolas" w:hAnsi="Consolas" w:eastAsia="微软雅黑" w:cs="Consolas"/>
          <w:color w:val="294850"/>
          <w:sz w:val="19"/>
          <w:szCs w:val="19"/>
          <w:shd w:val="clear" w:fill="EEF3F4"/>
        </w:rPr>
        <w:t>promotion_approval_service.py</w:t>
      </w:r>
      <w:r>
        <w:t xml:space="preserve"> 完成双签晋级与哈希链审计。结果输出层以 Markdown、CSV、DICOM SC 和 ZIP 证据包四类格式承载证据，并在所有报告中保留平台安全边界与医生复核免责声明。</w:t>
      </w:r>
    </w:p>
    <w:p w14:paraId="364772F3">
      <w:pPr>
        <w:pStyle w:val="3"/>
        <w:keepNext/>
        <w:keepLines/>
      </w:pPr>
      <w:bookmarkStart w:id="119" w:name="_Toc31466"/>
      <w:r>
        <w:t>7.1.2 端到端演示闭环</w:t>
      </w:r>
      <w:bookmarkEnd w:id="119"/>
    </w:p>
    <w:p w14:paraId="1CF847D4">
      <w:pPr>
        <w:widowControl/>
        <w:spacing w:after="160" w:line="390" w:lineRule="auto"/>
        <w:jc w:val="both"/>
      </w:pPr>
      <w:r>
        <w:t>端到端演示闭环以官方 4K JPEG/MP4 为主输入路径，串接以下阶段：</w:t>
      </w:r>
    </w:p>
    <w:p w14:paraId="43FFA023">
      <w:pPr>
        <w:pStyle w:val="21"/>
        <w:keepNext w:val="0"/>
        <w:widowControl/>
        <w:numPr>
          <w:ilvl w:val="0"/>
          <w:numId w:val="37"/>
        </w:numPr>
        <w:spacing w:after="90" w:line="360" w:lineRule="auto"/>
        <w:jc w:val="both"/>
      </w:pPr>
      <w:r>
        <w:t xml:space="preserve">录入脱敏病例并完成批次准入：记录机构授权、脱敏确认、用途范围、SHA256、可解码性、通道关系与同步配对；只有 </w:t>
      </w:r>
      <w:r>
        <w:rPr>
          <w:rFonts w:ascii="Consolas" w:hAnsi="Consolas" w:eastAsia="微软雅黑" w:cs="Consolas"/>
          <w:color w:val="294850"/>
          <w:sz w:val="19"/>
          <w:szCs w:val="19"/>
          <w:shd w:val="clear" w:fill="EEF3F4"/>
        </w:rPr>
        <w:t>admitted</w:t>
      </w:r>
      <w:r>
        <w:t xml:space="preserve"> 文件可登记为病例输入，</w:t>
      </w:r>
      <w:r>
        <w:rPr>
          <w:rFonts w:ascii="Consolas" w:hAnsi="Consolas" w:eastAsia="微软雅黑" w:cs="Consolas"/>
          <w:color w:val="294850"/>
          <w:sz w:val="19"/>
          <w:szCs w:val="19"/>
          <w:shd w:val="clear" w:fill="EEF3F4"/>
        </w:rPr>
        <w:t>quarantined</w:t>
      </w:r>
      <w:r>
        <w:t xml:space="preserve"> 文件仅保留原因码，新准入样本默认 </w:t>
      </w:r>
      <w:r>
        <w:rPr>
          <w:rFonts w:ascii="Consolas" w:hAnsi="Consolas" w:eastAsia="微软雅黑" w:cs="Consolas"/>
          <w:color w:val="294850"/>
          <w:sz w:val="19"/>
          <w:szCs w:val="19"/>
          <w:shd w:val="clear" w:fill="EEF3F4"/>
        </w:rPr>
        <w:t>review_required</w:t>
      </w:r>
      <w:r>
        <w:t>、</w:t>
      </w:r>
      <w:r>
        <w:rPr>
          <w:rFonts w:ascii="Consolas" w:hAnsi="Consolas" w:eastAsia="微软雅黑" w:cs="Consolas"/>
          <w:color w:val="294850"/>
          <w:sz w:val="19"/>
          <w:szCs w:val="19"/>
          <w:shd w:val="clear" w:fill="EEF3F4"/>
        </w:rPr>
        <w:t>unlabeled</w:t>
      </w:r>
      <w:r>
        <w:t>、</w:t>
      </w:r>
      <w:r>
        <w:rPr>
          <w:rFonts w:ascii="Consolas" w:hAnsi="Consolas" w:eastAsia="微软雅黑" w:cs="Consolas"/>
          <w:color w:val="294850"/>
          <w:sz w:val="19"/>
          <w:szCs w:val="19"/>
          <w:shd w:val="clear" w:fill="EEF3F4"/>
        </w:rPr>
        <w:t>training_eligible=false</w:t>
      </w:r>
      <w:r>
        <w:t>。</w:t>
      </w:r>
    </w:p>
    <w:p w14:paraId="7524C879">
      <w:pPr>
        <w:pStyle w:val="21"/>
        <w:keepNext w:val="0"/>
        <w:widowControl/>
        <w:numPr>
          <w:ilvl w:val="0"/>
          <w:numId w:val="37"/>
        </w:numPr>
        <w:spacing w:after="90" w:line="360" w:lineRule="auto"/>
        <w:jc w:val="both"/>
      </w:pPr>
      <w:r>
        <w:t xml:space="preserve">导入 4K JPEG/MP4，由 </w:t>
      </w:r>
      <w:r>
        <w:rPr>
          <w:rFonts w:ascii="Consolas" w:hAnsi="Consolas" w:eastAsia="微软雅黑" w:cs="Consolas"/>
          <w:color w:val="294850"/>
          <w:sz w:val="19"/>
          <w:szCs w:val="19"/>
          <w:shd w:val="clear" w:fill="EEF3F4"/>
        </w:rPr>
        <w:t>input_service.py</w:t>
      </w:r>
      <w:r>
        <w:t xml:space="preserve"> 与 </w:t>
      </w:r>
      <w:r>
        <w:rPr>
          <w:rFonts w:ascii="Consolas" w:hAnsi="Consolas" w:eastAsia="微软雅黑" w:cs="Consolas"/>
          <w:color w:val="294850"/>
          <w:sz w:val="19"/>
          <w:szCs w:val="19"/>
          <w:shd w:val="clear" w:fill="EEF3F4"/>
        </w:rPr>
        <w:t>hospital_intake_service.py</w:t>
      </w:r>
      <w:r>
        <w:t xml:space="preserve"> 校验通道关系与同步配对，进入分析流水线。</w:t>
      </w:r>
    </w:p>
    <w:p w14:paraId="76E659A9">
      <w:pPr>
        <w:pStyle w:val="21"/>
        <w:keepNext w:val="0"/>
        <w:widowControl/>
        <w:numPr>
          <w:ilvl w:val="0"/>
          <w:numId w:val="37"/>
        </w:numPr>
        <w:spacing w:after="90" w:line="360" w:lineRule="auto"/>
        <w:jc w:val="both"/>
      </w:pPr>
      <w:r>
        <w:t>自动执行配准、归一化、伪彩、融合、质控、ROI 定量；4K JPEG 双通道触发白光/ICG 配对分析，MP4 进入 keyframe 分割与连续帧 fast-output 实时叠加。</w:t>
      </w:r>
    </w:p>
    <w:p w14:paraId="372170FF">
      <w:pPr>
        <w:pStyle w:val="21"/>
        <w:keepNext w:val="0"/>
        <w:widowControl/>
        <w:numPr>
          <w:ilvl w:val="0"/>
          <w:numId w:val="37"/>
        </w:numPr>
        <w:spacing w:after="90" w:line="360" w:lineRule="auto"/>
        <w:jc w:val="both"/>
      </w:pPr>
      <w:r>
        <w:t xml:space="preserve">4K tiled 关键帧分割输出 </w:t>
      </w:r>
      <w:r>
        <w:rPr>
          <w:rFonts w:ascii="Consolas" w:hAnsi="Consolas" w:eastAsia="微软雅黑" w:cs="Consolas"/>
          <w:color w:val="294850"/>
          <w:sz w:val="19"/>
          <w:szCs w:val="19"/>
          <w:shd w:val="clear" w:fill="EEF3F4"/>
        </w:rPr>
        <w:t>bone_gate_mask</w:t>
      </w:r>
      <w:r>
        <w:t>、</w:t>
      </w:r>
      <w:r>
        <w:rPr>
          <w:rFonts w:ascii="Consolas" w:hAnsi="Consolas" w:eastAsia="微软雅黑" w:cs="Consolas"/>
          <w:color w:val="294850"/>
          <w:sz w:val="19"/>
          <w:szCs w:val="19"/>
          <w:shd w:val="clear" w:fill="EEF3F4"/>
        </w:rPr>
        <w:t>fluorescence_signal_mask</w:t>
      </w:r>
      <w:r>
        <w:t>、</w:t>
      </w:r>
      <w:r>
        <w:rPr>
          <w:rFonts w:ascii="Consolas" w:hAnsi="Consolas" w:eastAsia="微软雅黑" w:cs="Consolas"/>
          <w:color w:val="294850"/>
          <w:sz w:val="19"/>
          <w:szCs w:val="19"/>
          <w:shd w:val="clear" w:fill="EEF3F4"/>
        </w:rPr>
        <w:t>risk_mask</w:t>
      </w:r>
      <w:r>
        <w:t>、</w:t>
      </w:r>
      <w:r>
        <w:rPr>
          <w:rFonts w:ascii="Consolas" w:hAnsi="Consolas" w:eastAsia="微软雅黑" w:cs="Consolas"/>
          <w:color w:val="294850"/>
          <w:sz w:val="19"/>
          <w:szCs w:val="19"/>
          <w:shd w:val="clear" w:fill="EEF3F4"/>
        </w:rPr>
        <w:t>uncertain_mask</w:t>
      </w:r>
      <w:r>
        <w:t xml:space="preserve"> 四类 mask 与骨活性连续谱；其中 </w:t>
      </w:r>
      <w:r>
        <w:rPr>
          <w:rFonts w:ascii="Consolas" w:hAnsi="Consolas" w:eastAsia="微软雅黑" w:cs="Consolas"/>
          <w:color w:val="294850"/>
          <w:sz w:val="19"/>
          <w:szCs w:val="19"/>
          <w:shd w:val="clear" w:fill="EEF3F4"/>
        </w:rPr>
        <w:t>bone_gate_mask</w:t>
      </w:r>
      <w:r>
        <w:t xml:space="preserve"> 在医生 ROI 或 prompt-assisted review 生成前仅记录为待复核/不可用，不作为骨面真值。</w:t>
      </w:r>
    </w:p>
    <w:p w14:paraId="203D6122">
      <w:pPr>
        <w:pStyle w:val="21"/>
        <w:keepNext w:val="0"/>
        <w:widowControl/>
        <w:numPr>
          <w:ilvl w:val="0"/>
          <w:numId w:val="37"/>
        </w:numPr>
        <w:spacing w:after="90" w:line="360" w:lineRule="auto"/>
        <w:jc w:val="both"/>
      </w:pPr>
      <w:r>
        <w:t>医生复核、人工标注、版本审计、双签晋级；</w:t>
      </w:r>
      <w:r>
        <w:rPr>
          <w:rFonts w:ascii="Consolas" w:hAnsi="Consolas" w:eastAsia="微软雅黑" w:cs="Consolas"/>
          <w:color w:val="294850"/>
          <w:sz w:val="19"/>
          <w:szCs w:val="19"/>
          <w:shd w:val="clear" w:fill="EEF3F4"/>
        </w:rPr>
        <w:t>accepted</w:t>
      </w:r>
      <w:r>
        <w:t>/</w:t>
      </w:r>
      <w:r>
        <w:rPr>
          <w:rFonts w:ascii="Consolas" w:hAnsi="Consolas" w:eastAsia="微软雅黑" w:cs="Consolas"/>
          <w:color w:val="294850"/>
          <w:sz w:val="19"/>
          <w:szCs w:val="19"/>
          <w:shd w:val="clear" w:fill="EEF3F4"/>
        </w:rPr>
        <w:t>modified</w:t>
      </w:r>
      <w:r>
        <w:t xml:space="preserve"> 样本进入高权重训练清单，</w:t>
      </w:r>
      <w:r>
        <w:rPr>
          <w:rFonts w:ascii="Consolas" w:hAnsi="Consolas" w:eastAsia="微软雅黑" w:cs="Consolas"/>
          <w:color w:val="294850"/>
          <w:sz w:val="19"/>
          <w:szCs w:val="19"/>
          <w:shd w:val="clear" w:fill="EEF3F4"/>
        </w:rPr>
        <w:t>rejected</w:t>
      </w:r>
      <w:r>
        <w:t xml:space="preserve"> 样本默认作为负例或错误分析数据，复核权重按 </w:t>
      </w:r>
      <w:r>
        <w:rPr>
          <w:rFonts w:ascii="Consolas" w:hAnsi="Consolas" w:eastAsia="微软雅黑" w:cs="Consolas"/>
          <w:color w:val="294850"/>
          <w:sz w:val="19"/>
          <w:szCs w:val="19"/>
          <w:shd w:val="clear" w:fill="EEF3F4"/>
        </w:rPr>
        <w:t>accepted=4.0</w:t>
      </w:r>
      <w:r>
        <w:t>、</w:t>
      </w:r>
      <w:r>
        <w:rPr>
          <w:rFonts w:ascii="Consolas" w:hAnsi="Consolas" w:eastAsia="微软雅黑" w:cs="Consolas"/>
          <w:color w:val="294850"/>
          <w:sz w:val="19"/>
          <w:szCs w:val="19"/>
          <w:shd w:val="clear" w:fill="EEF3F4"/>
        </w:rPr>
        <w:t>modified=4.0</w:t>
      </w:r>
      <w:r>
        <w:t>、</w:t>
      </w:r>
      <w:r>
        <w:rPr>
          <w:rFonts w:ascii="Consolas" w:hAnsi="Consolas" w:eastAsia="微软雅黑" w:cs="Consolas"/>
          <w:color w:val="294850"/>
          <w:sz w:val="19"/>
          <w:szCs w:val="19"/>
          <w:shd w:val="clear" w:fill="EEF3F4"/>
        </w:rPr>
        <w:t>rejected=0.5</w:t>
      </w:r>
      <w:r>
        <w:t>、</w:t>
      </w:r>
      <w:r>
        <w:rPr>
          <w:rFonts w:ascii="Consolas" w:hAnsi="Consolas" w:eastAsia="微软雅黑" w:cs="Consolas"/>
          <w:color w:val="294850"/>
          <w:sz w:val="19"/>
          <w:szCs w:val="19"/>
          <w:shd w:val="clear" w:fill="EEF3F4"/>
        </w:rPr>
        <w:t>review_required=1.0</w:t>
      </w:r>
      <w:r>
        <w:t xml:space="preserve"> 派生。</w:t>
      </w:r>
    </w:p>
    <w:p w14:paraId="2C9A4FEA">
      <w:pPr>
        <w:pStyle w:val="21"/>
        <w:keepNext w:val="0"/>
        <w:widowControl/>
        <w:numPr>
          <w:ilvl w:val="0"/>
          <w:numId w:val="37"/>
        </w:numPr>
        <w:spacing w:after="90" w:line="360" w:lineRule="auto"/>
        <w:jc w:val="both"/>
      </w:pPr>
      <w:r>
        <w:t>导出 JSON + CSV + Markdown + DICOM SC + ZIP 证据包，含截图、mask、量化结果与报告。</w:t>
      </w:r>
    </w:p>
    <w:p w14:paraId="502E56E8">
      <w:pPr>
        <w:pStyle w:val="21"/>
        <w:keepNext w:val="0"/>
        <w:widowControl/>
        <w:numPr>
          <w:ilvl w:val="0"/>
          <w:numId w:val="37"/>
        </w:numPr>
        <w:spacing w:after="90" w:line="360" w:lineRule="auto"/>
        <w:jc w:val="both"/>
      </w:pPr>
      <w:r>
        <w:t>三维工作台 L1 静态仿体配准与 L2 离线动态 AR 进入独立前端子页面承载，与病例工作台共享当前病例、关键帧候选区、配准状态、坐标变换、模型来源与医生复核数据。</w:t>
      </w:r>
    </w:p>
    <w:p w14:paraId="14CDA421">
      <w:pPr>
        <w:widowControl/>
        <w:spacing w:after="160" w:line="390" w:lineRule="auto"/>
        <w:jc w:val="both"/>
      </w:pPr>
      <w:r>
        <w:t xml:space="preserve">可重放证据产物位于 </w:t>
      </w:r>
      <w:r>
        <w:rPr>
          <w:rFonts w:ascii="Consolas" w:hAnsi="Consolas" w:eastAsia="微软雅黑" w:cs="Consolas"/>
          <w:color w:val="294850"/>
          <w:sz w:val="19"/>
          <w:szCs w:val="19"/>
          <w:shd w:val="clear" w:fill="EEF3F4"/>
        </w:rPr>
        <w:t>artifacts/platform_competition/competition_flow_three_priority_registered_20260719/</w:t>
      </w:r>
      <w:r>
        <w:t xml:space="preserve"> 与 </w:t>
      </w:r>
      <w:r>
        <w:rPr>
          <w:rFonts w:ascii="Consolas" w:hAnsi="Consolas" w:eastAsia="微软雅黑" w:cs="Consolas"/>
          <w:color w:val="294850"/>
          <w:sz w:val="19"/>
          <w:szCs w:val="19"/>
          <w:shd w:val="clear" w:fill="EEF3F4"/>
        </w:rPr>
        <w:t>artifacts/platform_competition/public_video_4k_three_priority_20260718/</w:t>
      </w:r>
      <w:r>
        <w:t xml:space="preserve">，包含运行配置、四类 mask、关键帧截图、量化 CSV 与运行日志。这两批产物记录在本机 Git 忽略目录下，按规则不进入版本库；评审可由本机重放命令复现。一键启动入口为根目录 </w:t>
      </w:r>
      <w:r>
        <w:rPr>
          <w:rFonts w:ascii="Consolas" w:hAnsi="Consolas" w:eastAsia="微软雅黑" w:cs="Consolas"/>
          <w:color w:val="294850"/>
          <w:sz w:val="19"/>
          <w:szCs w:val="19"/>
          <w:shd w:val="clear" w:fill="EEF3F4"/>
        </w:rPr>
        <w:t>start_platform.cmd</w:t>
      </w:r>
      <w:r>
        <w:t xml:space="preserve">，经 </w:t>
      </w:r>
      <w:r>
        <w:rPr>
          <w:rFonts w:ascii="Consolas" w:hAnsi="Consolas" w:eastAsia="微软雅黑" w:cs="Consolas"/>
          <w:color w:val="294850"/>
          <w:sz w:val="19"/>
          <w:szCs w:val="19"/>
          <w:shd w:val="clear" w:fill="EEF3F4"/>
        </w:rPr>
        <w:t>scripts/start_platform.ps1 -StrictCompetition</w:t>
      </w:r>
      <w:r>
        <w:t xml:space="preserve"> 完成严格运行预检与模型预热后拉起前后端，FastAPI 后端在端口 8001 上提供服务，PyTorch 推理核心由 </w:t>
      </w:r>
      <w:r>
        <w:rPr>
          <w:rFonts w:ascii="Consolas" w:hAnsi="Consolas" w:eastAsia="微软雅黑" w:cs="Consolas"/>
          <w:color w:val="294850"/>
          <w:sz w:val="19"/>
          <w:szCs w:val="19"/>
          <w:shd w:val="clear" w:fill="EEF3F4"/>
        </w:rPr>
        <w:t>analysis_service.py</w:t>
      </w:r>
      <w:r>
        <w:t xml:space="preserve"> 中的 </w:t>
      </w:r>
      <w:r>
        <w:rPr>
          <w:rFonts w:ascii="Consolas" w:hAnsi="Consolas" w:eastAsia="微软雅黑" w:cs="Consolas"/>
          <w:color w:val="294850"/>
          <w:sz w:val="19"/>
          <w:szCs w:val="19"/>
          <w:shd w:val="clear" w:fill="EEF3F4"/>
        </w:rPr>
        <w:t>adapter.warmup()</w:t>
      </w:r>
      <w:r>
        <w:t xml:space="preserve"> 调用完成预热，</w:t>
      </w:r>
      <w:r>
        <w:rPr>
          <w:rFonts w:ascii="Consolas" w:hAnsi="Consolas" w:eastAsia="微软雅黑" w:cs="Consolas"/>
          <w:color w:val="294850"/>
          <w:sz w:val="19"/>
          <w:szCs w:val="19"/>
          <w:shd w:val="clear" w:fill="EEF3F4"/>
        </w:rPr>
        <w:t>live_frames.py</w:t>
      </w:r>
      <w:r>
        <w:t xml:space="preserve"> 暴露 </w:t>
      </w:r>
      <w:r>
        <w:rPr>
          <w:rFonts w:ascii="Consolas" w:hAnsi="Consolas" w:eastAsia="微软雅黑" w:cs="Consolas"/>
          <w:color w:val="294850"/>
          <w:sz w:val="19"/>
          <w:szCs w:val="19"/>
          <w:shd w:val="clear" w:fill="EEF3F4"/>
        </w:rPr>
        <w:t>@api.post("/live-frames/warmup")</w:t>
      </w:r>
      <w:r>
        <w:t xml:space="preserve"> 接口供前端在启动实时分析前显式触发。</w:t>
      </w:r>
    </w:p>
    <w:p w14:paraId="6E46C1B1">
      <w:pPr>
        <w:pStyle w:val="3"/>
        <w:keepNext/>
        <w:keepLines/>
      </w:pPr>
      <w:bookmarkStart w:id="120" w:name="_Toc12604"/>
      <w:r>
        <w:t>7.1.3 设备解耦与 manifest 接入</w:t>
      </w:r>
      <w:bookmarkEnd w:id="120"/>
    </w:p>
    <w:p w14:paraId="73B79EE9">
      <w:pPr>
        <w:widowControl/>
        <w:spacing w:after="160" w:line="390" w:lineRule="auto"/>
        <w:jc w:val="both"/>
      </w:pPr>
      <w:r>
        <w:t>平台软件保持设备解耦，倍率、工作距离、相机标定、坐标变换与位姿记录通过离线 manifest 或人工元数据接入，不依赖企业私有接口。</w:t>
      </w:r>
      <w:r>
        <w:rPr>
          <w:rFonts w:ascii="Consolas" w:hAnsi="Consolas" w:eastAsia="微软雅黑" w:cs="Consolas"/>
          <w:color w:val="294850"/>
          <w:sz w:val="19"/>
          <w:szCs w:val="19"/>
          <w:shd w:val="clear" w:fill="EEF3F4"/>
        </w:rPr>
        <w:t>configs/inference/osteo_vision.yml</w:t>
      </w:r>
      <w:r>
        <w:t xml:space="preserve"> 在每个模型项配置 </w:t>
      </w:r>
      <w:r>
        <w:rPr>
          <w:rFonts w:ascii="Consolas" w:hAnsi="Consolas" w:eastAsia="微软雅黑" w:cs="Consolas"/>
          <w:color w:val="294850"/>
          <w:sz w:val="19"/>
          <w:szCs w:val="19"/>
          <w:shd w:val="clear" w:fill="EEF3F4"/>
        </w:rPr>
        <w:t>device_policy: auto</w:t>
      </w:r>
      <w:r>
        <w:t>，无 GPU 时仍可工作，仅推理延迟上升；当前以 NVIDIA GeForce RTX 5060 Laptop GPU 验证基线，4K tiled 推理峰值显存约 724 MB（与第 6 章 723.579 MB 测量一致），低于 2048 MB 显存门控上限。</w:t>
      </w:r>
    </w:p>
    <w:p w14:paraId="13EE62F4">
      <w:pPr>
        <w:widowControl/>
        <w:spacing w:after="160" w:line="390" w:lineRule="auto"/>
        <w:jc w:val="both"/>
      </w:pPr>
      <w:r>
        <w:t>核心热路径优化已落地并完成回归测试，关键加速比如下：</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439"/>
        <w:gridCol w:w="4440"/>
      </w:tblGrid>
      <w:tr w14:paraId="683B1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443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6D66A0C">
            <w:pPr>
              <w:spacing w:after="0" w:line="320" w:lineRule="auto"/>
              <w:jc w:val="center"/>
            </w:pPr>
            <w:r>
              <w:rPr>
                <w:b/>
                <w:bCs/>
                <w:color w:val="FFFFFF"/>
                <w:sz w:val="19"/>
                <w:szCs w:val="19"/>
              </w:rPr>
              <w:t>热路径</w:t>
            </w:r>
          </w:p>
        </w:tc>
        <w:tc>
          <w:tcPr>
            <w:tcW w:w="4440"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6359DE2">
            <w:pPr>
              <w:spacing w:after="0" w:line="320" w:lineRule="auto"/>
              <w:jc w:val="center"/>
            </w:pPr>
            <w:r>
              <w:rPr>
                <w:b/>
                <w:bCs/>
                <w:color w:val="FFFFFF"/>
                <w:sz w:val="19"/>
                <w:szCs w:val="19"/>
              </w:rPr>
              <w:t>加速比</w:t>
            </w:r>
          </w:p>
        </w:tc>
      </w:tr>
      <w:tr w14:paraId="61537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87410CA">
            <w:pPr>
              <w:spacing w:after="0" w:line="320" w:lineRule="auto"/>
              <w:jc w:val="left"/>
            </w:pPr>
            <w:r>
              <w:rPr>
                <w:b w:val="0"/>
                <w:bCs w:val="0"/>
                <w:color w:val="18323A"/>
                <w:sz w:val="18"/>
                <w:szCs w:val="18"/>
              </w:rPr>
              <w:t>1024 连通域候选统计</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67A7931">
            <w:pPr>
              <w:spacing w:after="0" w:line="320" w:lineRule="auto"/>
              <w:jc w:val="left"/>
            </w:pPr>
            <w:r>
              <w:rPr>
                <w:b w:val="0"/>
                <w:bCs w:val="0"/>
                <w:color w:val="18323A"/>
                <w:sz w:val="18"/>
                <w:szCs w:val="18"/>
              </w:rPr>
              <w:t>31.91×</w:t>
            </w:r>
          </w:p>
        </w:tc>
      </w:tr>
      <w:tr w14:paraId="32107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6524E73">
            <w:pPr>
              <w:spacing w:after="0" w:line="320" w:lineRule="auto"/>
              <w:jc w:val="left"/>
            </w:pPr>
            <w:r>
              <w:rPr>
                <w:b w:val="0"/>
                <w:bCs w:val="0"/>
                <w:color w:val="18323A"/>
                <w:sz w:val="18"/>
                <w:szCs w:val="18"/>
              </w:rPr>
              <w:t>3840×2160 质量评估</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F370F71">
            <w:pPr>
              <w:spacing w:after="0" w:line="320" w:lineRule="auto"/>
              <w:jc w:val="left"/>
            </w:pPr>
            <w:r>
              <w:rPr>
                <w:b w:val="0"/>
                <w:bCs w:val="0"/>
                <w:color w:val="18323A"/>
                <w:sz w:val="18"/>
                <w:szCs w:val="18"/>
              </w:rPr>
              <w:t>4.56×</w:t>
            </w:r>
          </w:p>
        </w:tc>
      </w:tr>
      <w:tr w14:paraId="65E0D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59C2FF1">
            <w:pPr>
              <w:spacing w:after="0" w:line="320" w:lineRule="auto"/>
              <w:jc w:val="left"/>
            </w:pPr>
            <w:r>
              <w:rPr>
                <w:b w:val="0"/>
                <w:bCs w:val="0"/>
                <w:color w:val="18323A"/>
                <w:sz w:val="18"/>
                <w:szCs w:val="18"/>
              </w:rPr>
              <w:t>10,000 位姿最近邻批量查询</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7F401A4">
            <w:pPr>
              <w:spacing w:after="0" w:line="320" w:lineRule="auto"/>
              <w:jc w:val="left"/>
            </w:pPr>
            <w:r>
              <w:rPr>
                <w:b w:val="0"/>
                <w:bCs w:val="0"/>
                <w:color w:val="18323A"/>
                <w:sz w:val="18"/>
                <w:szCs w:val="18"/>
              </w:rPr>
              <w:t>324.87×</w:t>
            </w:r>
          </w:p>
        </w:tc>
      </w:tr>
      <w:tr w14:paraId="0B7A3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B09E313">
            <w:pPr>
              <w:spacing w:after="0" w:line="320" w:lineRule="auto"/>
              <w:jc w:val="left"/>
            </w:pPr>
            <w:r>
              <w:rPr>
                <w:b w:val="0"/>
                <w:bCs w:val="0"/>
                <w:color w:val="18323A"/>
                <w:sz w:val="18"/>
                <w:szCs w:val="18"/>
              </w:rPr>
              <w:t>1,000 任务记录缓存查询</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9D49985">
            <w:pPr>
              <w:spacing w:after="0" w:line="320" w:lineRule="auto"/>
              <w:jc w:val="left"/>
            </w:pPr>
            <w:r>
              <w:rPr>
                <w:b w:val="0"/>
                <w:bCs w:val="0"/>
                <w:color w:val="18323A"/>
                <w:sz w:val="18"/>
                <w:szCs w:val="18"/>
              </w:rPr>
              <w:t>5.64×</w:t>
            </w:r>
          </w:p>
        </w:tc>
      </w:tr>
    </w:tbl>
    <w:p w14:paraId="0DBCEDDC">
      <w:pPr>
        <w:spacing w:after="100"/>
      </w:pPr>
    </w:p>
    <w:p w14:paraId="59EDC1B7">
      <w:pPr>
        <w:widowControl/>
        <w:spacing w:after="160" w:line="390" w:lineRule="auto"/>
        <w:jc w:val="both"/>
      </w:pPr>
      <w:r>
        <w:t>实时帧鲁棒性方面，</w:t>
      </w:r>
      <w:r>
        <w:rPr>
          <w:rFonts w:ascii="Consolas" w:hAnsi="Consolas" w:eastAsia="微软雅黑" w:cs="Consolas"/>
          <w:color w:val="294850"/>
          <w:sz w:val="19"/>
          <w:szCs w:val="19"/>
          <w:shd w:val="clear" w:fill="EEF3F4"/>
        </w:rPr>
        <w:t>live_frame_service.py</w:t>
      </w:r>
      <w:r>
        <w:t xml:space="preserve"> 实现请求体前容量准入、格式/尺寸门控、取消传播、错误码透传与输出路径约束；每病例有界保留（默认 120 帧，可配 1–1000）；临时目录生成 + 原子提交，Windows 目录替换在 10/25/50/100/200 ms 间隔上有界重试；150 帧压力回归通过。每帧唯一证据路径由 </w:t>
      </w:r>
      <w:r>
        <w:rPr>
          <w:rFonts w:ascii="Consolas" w:hAnsi="Consolas" w:eastAsia="微软雅黑" w:cs="Consolas"/>
          <w:color w:val="294850"/>
          <w:sz w:val="19"/>
          <w:szCs w:val="19"/>
          <w:shd w:val="clear" w:fill="EEF3F4"/>
        </w:rPr>
        <w:t>browserFrameCapture.ts</w:t>
      </w:r>
      <w:r>
        <w:t xml:space="preserve"> 在前端生成，避免浏览器复用首帧图片缓存导致画面停留在第一帧。</w:t>
      </w:r>
    </w:p>
    <w:p w14:paraId="4B48B338">
      <w:pPr>
        <w:pBdr>
          <w:bottom w:val="single" w:color="B9C9CC" w:sz="6" w:space="1"/>
        </w:pBdr>
        <w:spacing w:before="80" w:after="160"/>
      </w:pPr>
    </w:p>
    <w:p w14:paraId="3871EC79">
      <w:pPr>
        <w:pStyle w:val="2"/>
        <w:keepNext/>
        <w:keepLines/>
      </w:pPr>
      <w:bookmarkStart w:id="121" w:name="_Toc14050"/>
      <w:r>
        <w:t>7.2 界面</w:t>
      </w:r>
      <w:bookmarkEnd w:id="121"/>
    </w:p>
    <w:p w14:paraId="131E8E3F">
      <w:pPr>
        <w:keepNext/>
        <w:keepLines/>
        <w:spacing w:before="120" w:after="120"/>
        <w:jc w:val="center"/>
      </w:pPr>
      <w:r>
        <w:drawing>
          <wp:inline distT="0" distB="0" distL="0" distR="0">
            <wp:extent cx="5334000" cy="4000500"/>
            <wp:effectExtent l="0" t="0" r="0" b="0"/>
            <wp:docPr id="12" name="fig_07_02_challenge_cup_showcase.png" descr="Fig 7-2 挑战杯工程展示页" title="Fig 7-2 挑战杯工程展示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07_02_challenge_cup_showcase.png" descr="Fig 7-2 挑战杯工程展示页" title="Fig 7-2 挑战杯工程展示页"/>
                    <pic:cNvPicPr>
                      <a:picLocks noChangeAspect="1" noChangeArrowheads="1"/>
                    </pic:cNvPicPr>
                  </pic:nvPicPr>
                  <pic:blipFill>
                    <a:blip r:embed="rId24"/>
                    <a:srcRect/>
                    <a:stretch>
                      <a:fillRect/>
                    </a:stretch>
                  </pic:blipFill>
                  <pic:spPr>
                    <a:xfrm>
                      <a:off x="0" y="0"/>
                      <a:ext cx="5334000" cy="4000500"/>
                    </a:xfrm>
                    <a:prstGeom prst="rect">
                      <a:avLst/>
                    </a:prstGeom>
                  </pic:spPr>
                </pic:pic>
              </a:graphicData>
            </a:graphic>
          </wp:inline>
        </w:drawing>
      </w:r>
    </w:p>
    <w:p w14:paraId="0C88A18B">
      <w:pPr>
        <w:widowControl/>
        <w:spacing w:after="160" w:line="390" w:lineRule="auto"/>
        <w:jc w:val="both"/>
      </w:pPr>
      <w:r>
        <w:rPr>
          <w:i/>
          <w:iCs/>
        </w:rPr>
        <w:t>Fig 7-2 桌面工程展示页。术前三维参考、公开人体 ICG 视频关键帧、双路径性能和安全降级在同一页面组织；D024/D083 均保留公开工程验证数据域标签。</w:t>
      </w:r>
    </w:p>
    <w:p w14:paraId="43B192F7">
      <w:pPr>
        <w:pStyle w:val="3"/>
        <w:keepNext/>
        <w:keepLines/>
      </w:pPr>
      <w:bookmarkStart w:id="122" w:name="_Toc20560"/>
      <w:r>
        <w:t>7.2.1 主工作流界面与四宫格布局</w:t>
      </w:r>
      <w:bookmarkEnd w:id="122"/>
    </w:p>
    <w:p w14:paraId="7FEE7A48">
      <w:pPr>
        <w:widowControl/>
        <w:spacing w:after="160" w:line="390" w:lineRule="auto"/>
        <w:jc w:val="both"/>
      </w:pPr>
      <w:r>
        <w:t xml:space="preserve">主工作流由 </w:t>
      </w:r>
      <w:r>
        <w:rPr>
          <w:rFonts w:ascii="Consolas" w:hAnsi="Consolas" w:eastAsia="微软雅黑" w:cs="Consolas"/>
          <w:color w:val="294850"/>
          <w:sz w:val="19"/>
          <w:szCs w:val="19"/>
          <w:shd w:val="clear" w:fill="EEF3F4"/>
        </w:rPr>
        <w:t>frontend/src/components/AnalysisQuadGrid.vue</w:t>
      </w:r>
      <w:r>
        <w:t xml:space="preserve"> 承载，桌面宽屏下采用以下网格规格：</w:t>
      </w:r>
    </w:p>
    <w:p w14:paraId="0865BD48">
      <w:pPr>
        <w:pBdr>
          <w:top w:val="single" w:color="B9C9CC" w:sz="2" w:space="0"/>
          <w:left w:val="single" w:color="B9C9CC" w:sz="2" w:space="0"/>
          <w:bottom w:val="single" w:color="B9C9CC" w:sz="2" w:space="0"/>
          <w:right w:val="single" w:color="B9C9CC" w:sz="2" w:space="0"/>
        </w:pBdr>
        <w:shd w:val="clear" w:fill="EEF3F4"/>
        <w:spacing w:before="80" w:after="160" w:line="300" w:lineRule="auto"/>
        <w:ind w:left="180" w:right="180"/>
      </w:pPr>
      <w:r>
        <w:rPr>
          <w:rFonts w:ascii="Consolas" w:hAnsi="Consolas" w:eastAsia="微软雅黑" w:cs="Consolas"/>
          <w:sz w:val="18"/>
          <w:szCs w:val="18"/>
        </w:rPr>
        <w:t>grid-template-columns: minmax(0, 2.25fr) minmax(270px, 0.75fr);</w:t>
      </w:r>
      <w:r>
        <w:br w:type="textWrapping"/>
      </w:r>
      <w:r>
        <w:rPr>
          <w:rFonts w:ascii="Consolas" w:hAnsi="Consolas" w:eastAsia="微软雅黑" w:cs="Consolas"/>
          <w:sz w:val="18"/>
          <w:szCs w:val="18"/>
        </w:rPr>
        <w:t>grid-template-rows: repeat(3, minmax(0, 1fr));</w:t>
      </w:r>
      <w:r>
        <w:br w:type="textWrapping"/>
      </w:r>
      <w:r>
        <w:rPr>
          <w:rFonts w:ascii="Consolas" w:hAnsi="Consolas" w:eastAsia="微软雅黑" w:cs="Consolas"/>
          <w:sz w:val="18"/>
          <w:szCs w:val="18"/>
        </w:rPr>
        <w:t>gap: 12px;</w:t>
      </w:r>
    </w:p>
    <w:p w14:paraId="50F1EB4C">
      <w:pPr>
        <w:widowControl/>
        <w:spacing w:after="160" w:line="390" w:lineRule="auto"/>
        <w:jc w:val="both"/>
      </w:pPr>
      <w:r>
        <w:t xml:space="preserve">左侧 </w:t>
      </w:r>
      <w:r>
        <w:rPr>
          <w:rFonts w:ascii="Consolas" w:hAnsi="Consolas" w:eastAsia="微软雅黑" w:cs="Consolas"/>
          <w:color w:val="294850"/>
          <w:sz w:val="19"/>
          <w:szCs w:val="19"/>
          <w:shd w:val="clear" w:fill="EEF3F4"/>
        </w:rPr>
        <w:t>analysis-quad-card--camera</w:t>
      </w:r>
      <w:r>
        <w:t xml:space="preserve"> 通过 </w:t>
      </w:r>
      <w:r>
        <w:rPr>
          <w:rFonts w:ascii="Consolas" w:hAnsi="Consolas" w:eastAsia="微软雅黑" w:cs="Consolas"/>
          <w:color w:val="294850"/>
          <w:sz w:val="19"/>
          <w:szCs w:val="19"/>
          <w:shd w:val="clear" w:fill="EEF3F4"/>
        </w:rPr>
        <w:t>grid-row: 1 / -1</w:t>
      </w:r>
      <w:r>
        <w:t xml:space="preserve"> 占满 3 行作为"视频流输入"视口，承载原始画面、实时分割叠加与状态角标；右侧三行承载输出面板，面板标题采用中文化映射：融合图映射 </w:t>
      </w:r>
      <w:r>
        <w:rPr>
          <w:rFonts w:ascii="Consolas" w:hAnsi="Consolas" w:eastAsia="微软雅黑" w:cs="Consolas"/>
          <w:color w:val="294850"/>
          <w:sz w:val="19"/>
          <w:szCs w:val="19"/>
          <w:shd w:val="clear" w:fill="EEF3F4"/>
        </w:rPr>
        <w:t>layers</w:t>
      </w:r>
      <w:r>
        <w:t xml:space="preserve">、热图映射 </w:t>
      </w:r>
      <w:r>
        <w:rPr>
          <w:rFonts w:ascii="Consolas" w:hAnsi="Consolas" w:eastAsia="微软雅黑" w:cs="Consolas"/>
          <w:color w:val="294850"/>
          <w:sz w:val="19"/>
          <w:szCs w:val="19"/>
          <w:shd w:val="clear" w:fill="EEF3F4"/>
        </w:rPr>
        <w:t>target</w:t>
      </w:r>
      <w:r>
        <w:t xml:space="preserve">、分割叠加映射 </w:t>
      </w:r>
      <w:r>
        <w:rPr>
          <w:rFonts w:ascii="Consolas" w:hAnsi="Consolas" w:eastAsia="微软雅黑" w:cs="Consolas"/>
          <w:color w:val="294850"/>
          <w:sz w:val="19"/>
          <w:szCs w:val="19"/>
          <w:shd w:val="clear" w:fill="EEF3F4"/>
        </w:rPr>
        <w:t>target</w:t>
      </w:r>
      <w:r>
        <w:t xml:space="preserve">、分割掩膜映射 </w:t>
      </w:r>
      <w:r>
        <w:rPr>
          <w:rFonts w:ascii="Consolas" w:hAnsi="Consolas" w:eastAsia="微软雅黑" w:cs="Consolas"/>
          <w:color w:val="294850"/>
          <w:sz w:val="19"/>
          <w:szCs w:val="19"/>
          <w:shd w:val="clear" w:fill="EEF3F4"/>
        </w:rPr>
        <w:t>document</w:t>
      </w:r>
      <w:r>
        <w:t xml:space="preserve">、归一化图映射 </w:t>
      </w:r>
      <w:r>
        <w:rPr>
          <w:rFonts w:ascii="Consolas" w:hAnsi="Consolas" w:eastAsia="微软雅黑" w:cs="Consolas"/>
          <w:color w:val="294850"/>
          <w:sz w:val="19"/>
          <w:szCs w:val="19"/>
          <w:shd w:val="clear" w:fill="EEF3F4"/>
        </w:rPr>
        <w:t>document</w:t>
      </w:r>
      <w:r>
        <w:t>。</w:t>
      </w:r>
    </w:p>
    <w:p w14:paraId="407A9221">
      <w:pPr>
        <w:widowControl/>
        <w:spacing w:after="160" w:line="390" w:lineRule="auto"/>
        <w:jc w:val="both"/>
      </w:pPr>
      <w:r>
        <w:t xml:space="preserve">摄像头输入与导入 MP4 共用同一个"视频流输入"视口；当前选中的 MP4 作为官方设备视频流示例，优先覆盖显示，避免在主预览区另起与摄像头割裂的播放器。实时分割叠加图生成后替换原始画面显示，状态角标独立呈现，避免原始视频与整帧叠加图同时可见而产生双层画面。视频流的开启、关闭、单帧分析、实时分割与采样间隔等操作按钮统一收在左侧控制栏 </w:t>
      </w:r>
      <w:r>
        <w:rPr>
          <w:rFonts w:ascii="Consolas" w:hAnsi="Consolas" w:eastAsia="微软雅黑" w:cs="Consolas"/>
          <w:color w:val="294850"/>
          <w:sz w:val="19"/>
          <w:szCs w:val="19"/>
          <w:shd w:val="clear" w:fill="EEF3F4"/>
        </w:rPr>
        <w:t>CaseWorkspaceControls.vue</w:t>
      </w:r>
      <w:r>
        <w:t>，主预览区域只承载画面、叠加结果与必要状态。</w:t>
      </w:r>
    </w:p>
    <w:p w14:paraId="34F6E15B">
      <w:pPr>
        <w:widowControl/>
        <w:spacing w:after="160" w:line="390" w:lineRule="auto"/>
        <w:jc w:val="both"/>
      </w:pPr>
      <w:r>
        <w:t xml:space="preserve">视频流输入区在尚未载入流时使用 </w:t>
      </w:r>
      <w:r>
        <w:rPr>
          <w:rFonts w:ascii="Consolas" w:hAnsi="Consolas" w:eastAsia="微软雅黑" w:cs="Consolas"/>
          <w:color w:val="294850"/>
          <w:sz w:val="19"/>
          <w:szCs w:val="19"/>
          <w:shd w:val="clear" w:fill="EEF3F4"/>
        </w:rPr>
        <w:t>analysis-quad-grid--empty</w:t>
      </w:r>
      <w:r>
        <w:t>、</w:t>
      </w:r>
      <w:r>
        <w:rPr>
          <w:rFonts w:ascii="Consolas" w:hAnsi="Consolas" w:eastAsia="微软雅黑" w:cs="Consolas"/>
          <w:color w:val="294850"/>
          <w:sz w:val="19"/>
          <w:szCs w:val="19"/>
          <w:shd w:val="clear" w:fill="EEF3F4"/>
        </w:rPr>
        <w:t>analysis-quad-grid--stream-empty-with-outputs</w:t>
      </w:r>
      <w:r>
        <w:t xml:space="preserve"> 状态类承载，不展示占据主工作区的大面积纯黑底板；载入真实内容后再切换为固定深色媒体底板与完整检查尺寸。前端文字默认完整显示，长路径、长病例号、长状态通过换行、</w:t>
      </w:r>
      <w:r>
        <w:rPr>
          <w:rFonts w:ascii="Consolas" w:hAnsi="Consolas" w:eastAsia="微软雅黑" w:cs="Consolas"/>
          <w:color w:val="294850"/>
          <w:sz w:val="19"/>
          <w:szCs w:val="19"/>
          <w:shd w:val="clear" w:fill="EEF3F4"/>
        </w:rPr>
        <w:t>overflow-wrap:anywhere</w:t>
      </w:r>
      <w:r>
        <w:t>、弹性高度与响应式网格保证可读。</w:t>
      </w:r>
    </w:p>
    <w:p w14:paraId="6BE74499">
      <w:pPr>
        <w:pStyle w:val="3"/>
        <w:keepNext/>
        <w:keepLines/>
      </w:pPr>
      <w:bookmarkStart w:id="123" w:name="_Toc22620"/>
      <w:r>
        <w:t>7.2.2 关键功能模块</w:t>
      </w:r>
      <w:bookmarkEnd w:id="123"/>
    </w:p>
    <w:p w14:paraId="316D281A">
      <w:pPr>
        <w:widowControl/>
        <w:spacing w:after="160" w:line="390" w:lineRule="auto"/>
        <w:jc w:val="both"/>
      </w:pPr>
      <w:r>
        <w:t>主工作流内嵌以下关键功能模块：</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484"/>
        <w:gridCol w:w="3814"/>
        <w:gridCol w:w="2581"/>
      </w:tblGrid>
      <w:tr w14:paraId="0D072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9BF70AF">
            <w:pPr>
              <w:spacing w:after="0" w:line="320" w:lineRule="auto"/>
              <w:jc w:val="center"/>
            </w:pPr>
            <w:r>
              <w:rPr>
                <w:b/>
                <w:bCs/>
                <w:color w:val="FFFFFF"/>
                <w:sz w:val="19"/>
                <w:szCs w:val="19"/>
              </w:rPr>
              <w:t>模块</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E67A543">
            <w:pPr>
              <w:spacing w:after="0" w:line="320" w:lineRule="auto"/>
              <w:jc w:val="center"/>
            </w:pPr>
            <w:r>
              <w:rPr>
                <w:b/>
                <w:bCs/>
                <w:color w:val="FFFFFF"/>
                <w:sz w:val="19"/>
                <w:szCs w:val="19"/>
              </w:rPr>
              <w:t>承载组件 / 服务</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98599DD">
            <w:pPr>
              <w:spacing w:after="0" w:line="320" w:lineRule="auto"/>
              <w:jc w:val="center"/>
            </w:pPr>
            <w:r>
              <w:rPr>
                <w:b/>
                <w:bCs/>
                <w:color w:val="FFFFFF"/>
                <w:sz w:val="19"/>
                <w:szCs w:val="19"/>
              </w:rPr>
              <w:t>实现状态</w:t>
            </w:r>
          </w:p>
        </w:tc>
      </w:tr>
      <w:tr w14:paraId="5C1E6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4F4A6BE">
            <w:pPr>
              <w:spacing w:after="0" w:line="320" w:lineRule="auto"/>
              <w:jc w:val="left"/>
            </w:pPr>
            <w:r>
              <w:rPr>
                <w:b w:val="0"/>
                <w:bCs w:val="0"/>
                <w:color w:val="18323A"/>
                <w:sz w:val="18"/>
                <w:szCs w:val="18"/>
              </w:rPr>
              <w:t>4K 视频流播放与同步分析</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897534B">
            <w:pPr>
              <w:spacing w:after="0" w:line="320" w:lineRule="auto"/>
              <w:jc w:val="left"/>
            </w:pPr>
            <w:r>
              <w:rPr>
                <w:rFonts w:ascii="Consolas" w:hAnsi="Consolas" w:eastAsia="微软雅黑" w:cs="Consolas"/>
                <w:color w:val="294850"/>
                <w:sz w:val="19"/>
                <w:szCs w:val="19"/>
                <w:shd w:val="clear" w:fill="EEF3F4"/>
              </w:rPr>
              <w:t>VideoStreamSyncPanel.vue</w:t>
            </w:r>
            <w:r>
              <w:rPr>
                <w:b w:val="0"/>
                <w:bCs w:val="0"/>
                <w:color w:val="18323A"/>
                <w:sz w:val="18"/>
                <w:szCs w:val="18"/>
              </w:rPr>
              <w:t xml:space="preserve"> + </w:t>
            </w:r>
            <w:r>
              <w:rPr>
                <w:rFonts w:ascii="Consolas" w:hAnsi="Consolas" w:eastAsia="微软雅黑" w:cs="Consolas"/>
                <w:color w:val="294850"/>
                <w:sz w:val="19"/>
                <w:szCs w:val="19"/>
                <w:shd w:val="clear" w:fill="EEF3F4"/>
              </w:rPr>
              <w:t>useVideoPlaybackSync.ts</w:t>
            </w:r>
            <w:r>
              <w:rPr>
                <w:b w:val="0"/>
                <w:bCs w:val="0"/>
                <w:color w:val="18323A"/>
                <w:sz w:val="18"/>
                <w:szCs w:val="18"/>
              </w:rPr>
              <w:t xml:space="preserve">；后端 </w:t>
            </w:r>
            <w:r>
              <w:rPr>
                <w:rFonts w:ascii="Consolas" w:hAnsi="Consolas" w:eastAsia="微软雅黑" w:cs="Consolas"/>
                <w:color w:val="294850"/>
                <w:sz w:val="19"/>
                <w:szCs w:val="19"/>
                <w:shd w:val="clear" w:fill="EEF3F4"/>
              </w:rPr>
              <w:t>video_keyframe_metrics.py</w:t>
            </w:r>
            <w:r>
              <w:rPr>
                <w:b w:val="0"/>
                <w:bCs w:val="0"/>
                <w:color w:val="18323A"/>
                <w:sz w:val="18"/>
                <w:szCs w:val="18"/>
              </w:rPr>
              <w:t>、</w:t>
            </w:r>
            <w:r>
              <w:rPr>
                <w:rFonts w:ascii="Consolas" w:hAnsi="Consolas" w:eastAsia="微软雅黑" w:cs="Consolas"/>
                <w:color w:val="294850"/>
                <w:sz w:val="19"/>
                <w:szCs w:val="19"/>
                <w:shd w:val="clear" w:fill="EEF3F4"/>
              </w:rPr>
              <w:t>video_segmentation_manifest.py</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1042870">
            <w:pPr>
              <w:spacing w:after="0" w:line="320" w:lineRule="auto"/>
              <w:jc w:val="left"/>
            </w:pPr>
            <w:r>
              <w:rPr>
                <w:b w:val="0"/>
                <w:bCs w:val="0"/>
                <w:color w:val="18323A"/>
                <w:sz w:val="18"/>
                <w:szCs w:val="18"/>
              </w:rPr>
              <w:t>已实现（keyframe-based playback analysis，UI 明确标注非逐帧实时 AI 推理）</w:t>
            </w:r>
          </w:p>
        </w:tc>
      </w:tr>
      <w:tr w14:paraId="0679E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CB8CFA8">
            <w:pPr>
              <w:spacing w:after="0" w:line="320" w:lineRule="auto"/>
              <w:jc w:val="left"/>
            </w:pPr>
            <w:r>
              <w:rPr>
                <w:b w:val="0"/>
                <w:bCs w:val="0"/>
                <w:color w:val="18323A"/>
                <w:sz w:val="18"/>
                <w:szCs w:val="18"/>
              </w:rPr>
              <w:t>逐帧连续推理通道</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1C98EF4">
            <w:pPr>
              <w:spacing w:after="0" w:line="320" w:lineRule="auto"/>
              <w:jc w:val="left"/>
            </w:pPr>
            <w:r>
              <w:rPr>
                <w:rFonts w:ascii="Consolas" w:hAnsi="Consolas" w:eastAsia="微软雅黑" w:cs="Consolas"/>
                <w:color w:val="294850"/>
                <w:sz w:val="19"/>
                <w:szCs w:val="19"/>
                <w:shd w:val="clear" w:fill="EEF3F4"/>
              </w:rPr>
              <w:t>useContinuousCameraAnalysis.ts</w:t>
            </w:r>
            <w:r>
              <w:rPr>
                <w:b w:val="0"/>
                <w:bCs w:val="0"/>
                <w:color w:val="18323A"/>
                <w:sz w:val="18"/>
                <w:szCs w:val="18"/>
              </w:rPr>
              <w:t xml:space="preserve"> + </w:t>
            </w:r>
            <w:r>
              <w:rPr>
                <w:rFonts w:ascii="Consolas" w:hAnsi="Consolas" w:eastAsia="微软雅黑" w:cs="Consolas"/>
                <w:color w:val="294850"/>
                <w:sz w:val="19"/>
                <w:szCs w:val="19"/>
                <w:shd w:val="clear" w:fill="EEF3F4"/>
              </w:rPr>
              <w:t>live_frame_service.py</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52F098D">
            <w:pPr>
              <w:spacing w:after="0" w:line="320" w:lineRule="auto"/>
              <w:jc w:val="left"/>
            </w:pPr>
            <w:r>
              <w:rPr>
                <w:b w:val="0"/>
                <w:bCs w:val="0"/>
                <w:color w:val="18323A"/>
                <w:sz w:val="18"/>
                <w:szCs w:val="18"/>
              </w:rPr>
              <w:t>已实现（上一帧完成后立即继续模式，串行处理避免请求积压）</w:t>
            </w:r>
          </w:p>
        </w:tc>
      </w:tr>
      <w:tr w14:paraId="068C6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92C2033">
            <w:pPr>
              <w:spacing w:after="0" w:line="320" w:lineRule="auto"/>
              <w:jc w:val="left"/>
            </w:pPr>
            <w:r>
              <w:rPr>
                <w:b w:val="0"/>
                <w:bCs w:val="0"/>
                <w:color w:val="18323A"/>
                <w:sz w:val="18"/>
                <w:szCs w:val="18"/>
              </w:rPr>
              <w:t>白光 / ICG 配准与伪彩叠加</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93B99BD">
            <w:pPr>
              <w:spacing w:after="0" w:line="320" w:lineRule="auto"/>
              <w:jc w:val="left"/>
            </w:pPr>
            <w:r>
              <w:rPr>
                <w:rFonts w:ascii="Consolas" w:hAnsi="Consolas" w:eastAsia="微软雅黑" w:cs="Consolas"/>
                <w:color w:val="294850"/>
                <w:sz w:val="19"/>
                <w:szCs w:val="19"/>
                <w:shd w:val="clear" w:fill="EEF3F4"/>
              </w:rPr>
              <w:t>src/preprocess/fluorescence.py</w:t>
            </w:r>
            <w:r>
              <w:rPr>
                <w:b w:val="0"/>
                <w:bCs w:val="0"/>
                <w:color w:val="18323A"/>
                <w:sz w:val="18"/>
                <w:szCs w:val="18"/>
              </w:rPr>
              <w:t xml:space="preserve"> + </w:t>
            </w:r>
            <w:r>
              <w:rPr>
                <w:rFonts w:ascii="Consolas" w:hAnsi="Consolas" w:eastAsia="微软雅黑" w:cs="Consolas"/>
                <w:color w:val="294850"/>
                <w:sz w:val="19"/>
                <w:szCs w:val="19"/>
                <w:shd w:val="clear" w:fill="EEF3F4"/>
              </w:rPr>
              <w:t>AnalysisFusionEvidencePanel.vue</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6AC7935">
            <w:pPr>
              <w:spacing w:after="0" w:line="320" w:lineRule="auto"/>
              <w:jc w:val="left"/>
            </w:pPr>
            <w:r>
              <w:rPr>
                <w:b w:val="0"/>
                <w:bCs w:val="0"/>
                <w:color w:val="18323A"/>
                <w:sz w:val="18"/>
                <w:szCs w:val="18"/>
              </w:rPr>
              <w:t>已实现</w:t>
            </w:r>
          </w:p>
        </w:tc>
      </w:tr>
      <w:tr w14:paraId="25759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5AE25A2">
            <w:pPr>
              <w:spacing w:after="0" w:line="320" w:lineRule="auto"/>
              <w:jc w:val="left"/>
            </w:pPr>
            <w:r>
              <w:rPr>
                <w:b w:val="0"/>
                <w:bCs w:val="0"/>
                <w:color w:val="18323A"/>
                <w:sz w:val="18"/>
                <w:szCs w:val="18"/>
              </w:rPr>
              <w:t>三路输出质控</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4040645">
            <w:pPr>
              <w:spacing w:after="0" w:line="320" w:lineRule="auto"/>
              <w:jc w:val="left"/>
            </w:pPr>
            <w:r>
              <w:rPr>
                <w:rFonts w:ascii="Consolas" w:hAnsi="Consolas" w:eastAsia="微软雅黑" w:cs="Consolas"/>
                <w:color w:val="294850"/>
                <w:sz w:val="19"/>
                <w:szCs w:val="19"/>
                <w:shd w:val="clear" w:fill="EEF3F4"/>
              </w:rPr>
              <w:t>three_channel_quality.py</w:t>
            </w:r>
            <w:r>
              <w:rPr>
                <w:b w:val="0"/>
                <w:bCs w:val="0"/>
                <w:color w:val="18323A"/>
                <w:sz w:val="18"/>
                <w:szCs w:val="18"/>
              </w:rPr>
              <w:t xml:space="preserve"> + </w:t>
            </w:r>
            <w:r>
              <w:rPr>
                <w:rFonts w:ascii="Consolas" w:hAnsi="Consolas" w:eastAsia="微软雅黑" w:cs="Consolas"/>
                <w:color w:val="294850"/>
                <w:sz w:val="19"/>
                <w:szCs w:val="19"/>
                <w:shd w:val="clear" w:fill="EEF3F4"/>
              </w:rPr>
              <w:t>ThreeChannelQualityPanel.vue</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6834338">
            <w:pPr>
              <w:spacing w:after="0" w:line="320" w:lineRule="auto"/>
              <w:jc w:val="left"/>
            </w:pPr>
            <w:r>
              <w:rPr>
                <w:b w:val="0"/>
                <w:bCs w:val="0"/>
                <w:color w:val="18323A"/>
                <w:sz w:val="18"/>
                <w:szCs w:val="18"/>
              </w:rPr>
              <w:t>已实现</w:t>
            </w:r>
          </w:p>
        </w:tc>
      </w:tr>
      <w:tr w14:paraId="203C1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66CE8A7">
            <w:pPr>
              <w:spacing w:after="0" w:line="320" w:lineRule="auto"/>
              <w:jc w:val="left"/>
            </w:pPr>
            <w:r>
              <w:rPr>
                <w:b w:val="0"/>
                <w:bCs w:val="0"/>
                <w:color w:val="18323A"/>
                <w:sz w:val="18"/>
                <w:szCs w:val="18"/>
              </w:rPr>
              <w:t>AI 候选区、风险提示、不确定性可视化</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EC052BE">
            <w:pPr>
              <w:spacing w:after="0" w:line="320" w:lineRule="auto"/>
              <w:jc w:val="left"/>
            </w:pPr>
            <w:r>
              <w:rPr>
                <w:rFonts w:ascii="Consolas" w:hAnsi="Consolas" w:eastAsia="微软雅黑" w:cs="Consolas"/>
                <w:color w:val="294850"/>
                <w:sz w:val="19"/>
                <w:szCs w:val="19"/>
                <w:shd w:val="clear" w:fill="EEF3F4"/>
              </w:rPr>
              <w:t>CandidateRegionList.vue</w:t>
            </w:r>
            <w:r>
              <w:rPr>
                <w:b w:val="0"/>
                <w:bCs w:val="0"/>
                <w:color w:val="18323A"/>
                <w:sz w:val="18"/>
                <w:szCs w:val="18"/>
              </w:rPr>
              <w:t xml:space="preserve"> + </w:t>
            </w:r>
            <w:r>
              <w:rPr>
                <w:rFonts w:ascii="Consolas" w:hAnsi="Consolas" w:eastAsia="微软雅黑" w:cs="Consolas"/>
                <w:color w:val="294850"/>
                <w:sz w:val="19"/>
                <w:szCs w:val="19"/>
                <w:shd w:val="clear" w:fill="EEF3F4"/>
              </w:rPr>
              <w:t>AnalysisResultPanels.vue</w:t>
            </w:r>
            <w:r>
              <w:rPr>
                <w:b w:val="0"/>
                <w:bCs w:val="0"/>
                <w:color w:val="18323A"/>
                <w:sz w:val="18"/>
                <w:szCs w:val="18"/>
              </w:rPr>
              <w:t xml:space="preserve">；输出契约含 </w:t>
            </w:r>
            <w:r>
              <w:rPr>
                <w:rFonts w:ascii="Consolas" w:hAnsi="Consolas" w:eastAsia="微软雅黑" w:cs="Consolas"/>
                <w:color w:val="294850"/>
                <w:sz w:val="19"/>
                <w:szCs w:val="19"/>
                <w:shd w:val="clear" w:fill="EEF3F4"/>
              </w:rPr>
              <w:t>risk_mask</w:t>
            </w:r>
            <w:r>
              <w:rPr>
                <w:b w:val="0"/>
                <w:bCs w:val="0"/>
                <w:color w:val="18323A"/>
                <w:sz w:val="18"/>
                <w:szCs w:val="18"/>
              </w:rPr>
              <w:t>、</w:t>
            </w:r>
            <w:r>
              <w:rPr>
                <w:rFonts w:ascii="Consolas" w:hAnsi="Consolas" w:eastAsia="微软雅黑" w:cs="Consolas"/>
                <w:color w:val="294850"/>
                <w:sz w:val="19"/>
                <w:szCs w:val="19"/>
                <w:shd w:val="clear" w:fill="EEF3F4"/>
              </w:rPr>
              <w:t>uncertain_mask</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37BE56C">
            <w:pPr>
              <w:spacing w:after="0" w:line="320" w:lineRule="auto"/>
              <w:jc w:val="left"/>
            </w:pPr>
            <w:r>
              <w:rPr>
                <w:b w:val="0"/>
                <w:bCs w:val="0"/>
                <w:color w:val="18323A"/>
                <w:sz w:val="18"/>
                <w:szCs w:val="18"/>
              </w:rPr>
              <w:t>已实现（输出契约已落地，真实目标域指标待补）</w:t>
            </w:r>
          </w:p>
        </w:tc>
      </w:tr>
      <w:tr w14:paraId="00337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70788FC">
            <w:pPr>
              <w:spacing w:after="0" w:line="320" w:lineRule="auto"/>
              <w:jc w:val="left"/>
            </w:pPr>
            <w:r>
              <w:rPr>
                <w:b w:val="0"/>
                <w:bCs w:val="0"/>
                <w:color w:val="18323A"/>
                <w:sz w:val="18"/>
                <w:szCs w:val="18"/>
              </w:rPr>
              <w:t>骨活性连续谱</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29CBA31">
            <w:pPr>
              <w:spacing w:after="0" w:line="320" w:lineRule="auto"/>
              <w:jc w:val="left"/>
            </w:pPr>
            <w:r>
              <w:rPr>
                <w:rFonts w:ascii="Consolas" w:hAnsi="Consolas" w:eastAsia="微软雅黑" w:cs="Consolas"/>
                <w:color w:val="294850"/>
                <w:sz w:val="19"/>
                <w:szCs w:val="19"/>
                <w:shd w:val="clear" w:fill="EEF3F4"/>
              </w:rPr>
              <w:t>ViabilitySpectrumPanel.vue</w:t>
            </w:r>
            <w:r>
              <w:rPr>
                <w:b w:val="0"/>
                <w:bCs w:val="0"/>
                <w:color w:val="18323A"/>
                <w:sz w:val="18"/>
                <w:szCs w:val="18"/>
              </w:rPr>
              <w:t xml:space="preserve"> + </w:t>
            </w:r>
            <w:r>
              <w:rPr>
                <w:rFonts w:ascii="Consolas" w:hAnsi="Consolas" w:eastAsia="微软雅黑" w:cs="Consolas"/>
                <w:color w:val="294850"/>
                <w:sz w:val="19"/>
                <w:szCs w:val="19"/>
                <w:shd w:val="clear" w:fill="EEF3F4"/>
              </w:rPr>
              <w:t>boneActivitySpectrum.ts</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EB8EA3F">
            <w:pPr>
              <w:spacing w:after="0" w:line="320" w:lineRule="auto"/>
              <w:jc w:val="left"/>
            </w:pPr>
            <w:r>
              <w:rPr>
                <w:b w:val="0"/>
                <w:bCs w:val="0"/>
                <w:color w:val="18323A"/>
                <w:sz w:val="18"/>
                <w:szCs w:val="18"/>
              </w:rPr>
              <w:t>已实现（代理域指标，目标域待补）</w:t>
            </w:r>
          </w:p>
        </w:tc>
      </w:tr>
      <w:tr w14:paraId="22D79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94EBA1D">
            <w:pPr>
              <w:spacing w:after="0" w:line="320" w:lineRule="auto"/>
              <w:jc w:val="left"/>
            </w:pPr>
            <w:r>
              <w:rPr>
                <w:b w:val="0"/>
                <w:bCs w:val="0"/>
                <w:color w:val="18323A"/>
                <w:sz w:val="18"/>
                <w:szCs w:val="18"/>
              </w:rPr>
              <w:t>医生复核：标注 / 通过 / 修改 / 驳回</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13DE612">
            <w:pPr>
              <w:spacing w:after="0" w:line="320" w:lineRule="auto"/>
              <w:jc w:val="left"/>
            </w:pPr>
            <w:r>
              <w:rPr>
                <w:rFonts w:ascii="Consolas" w:hAnsi="Consolas" w:eastAsia="微软雅黑" w:cs="Consolas"/>
                <w:color w:val="294850"/>
                <w:sz w:val="19"/>
                <w:szCs w:val="19"/>
                <w:shd w:val="clear" w:fill="EEF3F4"/>
              </w:rPr>
              <w:t>ManualAnnotationCanvas.vue</w:t>
            </w:r>
            <w:r>
              <w:rPr>
                <w:b w:val="0"/>
                <w:bCs w:val="0"/>
                <w:color w:val="18323A"/>
                <w:sz w:val="18"/>
                <w:szCs w:val="18"/>
              </w:rPr>
              <w:t xml:space="preserve"> + </w:t>
            </w:r>
            <w:r>
              <w:rPr>
                <w:rFonts w:ascii="Consolas" w:hAnsi="Consolas" w:eastAsia="微软雅黑" w:cs="Consolas"/>
                <w:color w:val="294850"/>
                <w:sz w:val="19"/>
                <w:szCs w:val="19"/>
                <w:shd w:val="clear" w:fill="EEF3F4"/>
              </w:rPr>
              <w:t>ManualAnnotationPage.vue</w:t>
            </w:r>
            <w:r>
              <w:rPr>
                <w:b w:val="0"/>
                <w:bCs w:val="0"/>
                <w:color w:val="18323A"/>
                <w:sz w:val="18"/>
                <w:szCs w:val="18"/>
              </w:rPr>
              <w:t>；</w:t>
            </w:r>
            <w:r>
              <w:rPr>
                <w:rFonts w:ascii="Consolas" w:hAnsi="Consolas" w:eastAsia="微软雅黑" w:cs="Consolas"/>
                <w:color w:val="294850"/>
                <w:sz w:val="19"/>
                <w:szCs w:val="19"/>
                <w:shd w:val="clear" w:fill="EEF3F4"/>
              </w:rPr>
              <w:t>manual_annotation_service.py</w:t>
            </w:r>
            <w:r>
              <w:rPr>
                <w:b w:val="0"/>
                <w:bCs w:val="0"/>
                <w:color w:val="18323A"/>
                <w:sz w:val="18"/>
                <w:szCs w:val="18"/>
              </w:rPr>
              <w:t>、</w:t>
            </w:r>
            <w:r>
              <w:rPr>
                <w:rFonts w:ascii="Consolas" w:hAnsi="Consolas" w:eastAsia="微软雅黑" w:cs="Consolas"/>
                <w:color w:val="294850"/>
                <w:sz w:val="19"/>
                <w:szCs w:val="19"/>
                <w:shd w:val="clear" w:fill="EEF3F4"/>
              </w:rPr>
              <w:t>review_service.py</w:t>
            </w:r>
            <w:r>
              <w:rPr>
                <w:b w:val="0"/>
                <w:bCs w:val="0"/>
                <w:color w:val="18323A"/>
                <w:sz w:val="18"/>
                <w:szCs w:val="18"/>
              </w:rPr>
              <w:t>、</w:t>
            </w:r>
            <w:r>
              <w:rPr>
                <w:rFonts w:ascii="Consolas" w:hAnsi="Consolas" w:eastAsia="微软雅黑" w:cs="Consolas"/>
                <w:color w:val="294850"/>
                <w:sz w:val="19"/>
                <w:szCs w:val="19"/>
                <w:shd w:val="clear" w:fill="EEF3F4"/>
              </w:rPr>
              <w:t>promotion_approval_service.py</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82D4BF3">
            <w:pPr>
              <w:spacing w:after="0" w:line="320" w:lineRule="auto"/>
              <w:jc w:val="left"/>
            </w:pPr>
            <w:r>
              <w:rPr>
                <w:b w:val="0"/>
                <w:bCs w:val="0"/>
                <w:color w:val="18323A"/>
                <w:sz w:val="18"/>
                <w:szCs w:val="18"/>
              </w:rPr>
              <w:t>已实现（双签晋级与哈希链已落地）</w:t>
            </w:r>
          </w:p>
        </w:tc>
      </w:tr>
      <w:tr w14:paraId="49829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5C9B264">
            <w:pPr>
              <w:spacing w:after="0" w:line="320" w:lineRule="auto"/>
              <w:jc w:val="left"/>
            </w:pPr>
            <w:r>
              <w:rPr>
                <w:b w:val="0"/>
                <w:bCs w:val="0"/>
                <w:color w:val="18323A"/>
                <w:sz w:val="18"/>
                <w:szCs w:val="18"/>
              </w:rPr>
              <w:t>证据包导出</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B2CBD1E">
            <w:pPr>
              <w:spacing w:after="0" w:line="320" w:lineRule="auto"/>
              <w:jc w:val="left"/>
            </w:pPr>
            <w:r>
              <w:rPr>
                <w:rFonts w:ascii="Consolas" w:hAnsi="Consolas" w:eastAsia="微软雅黑" w:cs="Consolas"/>
                <w:color w:val="294850"/>
                <w:sz w:val="19"/>
                <w:szCs w:val="19"/>
                <w:shd w:val="clear" w:fill="EEF3F4"/>
              </w:rPr>
              <w:t>ExportPanel.vue</w:t>
            </w:r>
            <w:r>
              <w:rPr>
                <w:b w:val="0"/>
                <w:bCs w:val="0"/>
                <w:color w:val="18323A"/>
                <w:sz w:val="18"/>
                <w:szCs w:val="18"/>
              </w:rPr>
              <w:t xml:space="preserve"> + </w:t>
            </w:r>
            <w:r>
              <w:rPr>
                <w:rFonts w:ascii="Consolas" w:hAnsi="Consolas" w:eastAsia="微软雅黑" w:cs="Consolas"/>
                <w:color w:val="294850"/>
                <w:sz w:val="19"/>
                <w:szCs w:val="19"/>
                <w:shd w:val="clear" w:fill="EEF3F4"/>
              </w:rPr>
              <w:t>export_bundle.py</w:t>
            </w:r>
            <w:r>
              <w:rPr>
                <w:b w:val="0"/>
                <w:bCs w:val="0"/>
                <w:color w:val="18323A"/>
                <w:sz w:val="18"/>
                <w:szCs w:val="18"/>
              </w:rPr>
              <w:t xml:space="preserve"> / </w:t>
            </w:r>
            <w:r>
              <w:rPr>
                <w:rFonts w:ascii="Consolas" w:hAnsi="Consolas" w:eastAsia="微软雅黑" w:cs="Consolas"/>
                <w:color w:val="294850"/>
                <w:sz w:val="19"/>
                <w:szCs w:val="19"/>
                <w:shd w:val="clear" w:fill="EEF3F4"/>
              </w:rPr>
              <w:t>export_service.py</w:t>
            </w:r>
            <w:r>
              <w:rPr>
                <w:b w:val="0"/>
                <w:bCs w:val="0"/>
                <w:color w:val="18323A"/>
                <w:sz w:val="18"/>
                <w:szCs w:val="18"/>
              </w:rPr>
              <w:t xml:space="preserve"> / </w:t>
            </w:r>
            <w:r>
              <w:rPr>
                <w:rFonts w:ascii="Consolas" w:hAnsi="Consolas" w:eastAsia="微软雅黑" w:cs="Consolas"/>
                <w:color w:val="294850"/>
                <w:sz w:val="19"/>
                <w:szCs w:val="19"/>
                <w:shd w:val="clear" w:fill="EEF3F4"/>
              </w:rPr>
              <w:t>export_core_files.py</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E33F297">
            <w:pPr>
              <w:spacing w:after="0" w:line="320" w:lineRule="auto"/>
              <w:jc w:val="left"/>
            </w:pPr>
            <w:r>
              <w:rPr>
                <w:b w:val="0"/>
                <w:bCs w:val="0"/>
                <w:color w:val="18323A"/>
                <w:sz w:val="18"/>
                <w:szCs w:val="18"/>
              </w:rPr>
              <w:t>已实现</w:t>
            </w:r>
          </w:p>
        </w:tc>
      </w:tr>
    </w:tbl>
    <w:p w14:paraId="51EF1FF0">
      <w:pPr>
        <w:spacing w:after="100"/>
      </w:pPr>
    </w:p>
    <w:p w14:paraId="59BC3181">
      <w:pPr>
        <w:widowControl/>
        <w:spacing w:after="160" w:line="390" w:lineRule="auto"/>
        <w:jc w:val="both"/>
      </w:pPr>
      <w:r>
        <w:t>证据包导出覆盖截图、mask、JSON、Markdown 与 DICOM SC。</w:t>
      </w:r>
      <w:r>
        <w:rPr>
          <w:rFonts w:ascii="Consolas" w:hAnsi="Consolas" w:eastAsia="微软雅黑" w:cs="Consolas"/>
          <w:color w:val="294850"/>
          <w:sz w:val="19"/>
          <w:szCs w:val="19"/>
          <w:shd w:val="clear" w:fill="EEF3F4"/>
        </w:rPr>
        <w:t>dicom_secondary_capture.py</w:t>
      </w:r>
      <w:r>
        <w:t xml:space="preserve"> 通过 </w:t>
      </w:r>
      <w:r>
        <w:rPr>
          <w:rFonts w:ascii="Consolas" w:hAnsi="Consolas" w:eastAsia="微软雅黑" w:cs="Consolas"/>
          <w:color w:val="294850"/>
          <w:sz w:val="19"/>
          <w:szCs w:val="19"/>
          <w:shd w:val="clear" w:fill="EEF3F4"/>
        </w:rPr>
        <w:t>from pydicom.dataset import FileDataset, FileMetaDataset</w:t>
      </w:r>
      <w:r>
        <w:t xml:space="preserve"> 与 </w:t>
      </w:r>
      <w:r>
        <w:rPr>
          <w:rFonts w:ascii="Consolas" w:hAnsi="Consolas" w:eastAsia="微软雅黑" w:cs="Consolas"/>
          <w:color w:val="294850"/>
          <w:sz w:val="19"/>
          <w:szCs w:val="19"/>
          <w:shd w:val="clear" w:fill="EEF3F4"/>
        </w:rPr>
        <w:t>from pydicom.uid import ExplicitVRLittleEndian, SecondaryCaptureImageStorage, generate_uid</w:t>
      </w:r>
      <w:r>
        <w:t xml:space="preserve"> 构造 DICOM Secondary Capture 对象，</w:t>
      </w:r>
      <w:r>
        <w:rPr>
          <w:rFonts w:ascii="Consolas" w:hAnsi="Consolas" w:eastAsia="微软雅黑" w:cs="Consolas"/>
          <w:color w:val="294850"/>
          <w:sz w:val="19"/>
          <w:szCs w:val="19"/>
          <w:shd w:val="clear" w:fill="EEF3F4"/>
        </w:rPr>
        <w:t>dataset.PatientID</w:t>
      </w:r>
      <w:r>
        <w:t xml:space="preserve"> 与 </w:t>
      </w:r>
      <w:r>
        <w:rPr>
          <w:rFonts w:ascii="Consolas" w:hAnsi="Consolas" w:eastAsia="微软雅黑" w:cs="Consolas"/>
          <w:color w:val="294850"/>
          <w:sz w:val="19"/>
          <w:szCs w:val="19"/>
          <w:shd w:val="clear" w:fill="EEF3F4"/>
        </w:rPr>
        <w:t>dataset.SeriesDescription = "Secondary capture evidence summary"</w:t>
      </w:r>
      <w:r>
        <w:t xml:space="preserve"> 写入证据摘要，按 SC 形式承载证据截图与量化结果，定位为证据包扩展，非诊断性 DICOM 输出。医生复核工作流的身份校验由 </w:t>
      </w:r>
      <w:r>
        <w:rPr>
          <w:rFonts w:ascii="Consolas" w:hAnsi="Consolas" w:eastAsia="微软雅黑" w:cs="Consolas"/>
          <w:color w:val="294850"/>
          <w:sz w:val="19"/>
          <w:szCs w:val="19"/>
          <w:shd w:val="clear" w:fill="EEF3F4"/>
        </w:rPr>
        <w:t>promotion_approval_service.py:29</w:t>
      </w:r>
      <w:r>
        <w:t xml:space="preserve"> 处的 </w:t>
      </w:r>
      <w:r>
        <w:rPr>
          <w:rFonts w:ascii="Consolas" w:hAnsi="Consolas" w:eastAsia="微软雅黑" w:cs="Consolas"/>
          <w:color w:val="294850"/>
          <w:sz w:val="19"/>
          <w:szCs w:val="19"/>
          <w:shd w:val="clear" w:fill="EEF3F4"/>
        </w:rPr>
        <w:t>REQUIRED_APPROVAL_ROLES = ("physician", "project_reviewer")</w:t>
      </w:r>
      <w:r>
        <w:t xml:space="preserve"> 与 </w:t>
      </w:r>
      <w:r>
        <w:rPr>
          <w:rFonts w:ascii="Consolas" w:hAnsi="Consolas" w:eastAsia="微软雅黑" w:cs="Consolas"/>
          <w:color w:val="294850"/>
          <w:sz w:val="19"/>
          <w:szCs w:val="19"/>
          <w:shd w:val="clear" w:fill="EEF3F4"/>
        </w:rPr>
        <w:t>TRUSTED_PROMOTION_AUTH_SOURCES</w:t>
      </w:r>
      <w:r>
        <w:t xml:space="preserve"> 联合把关；</w:t>
      </w:r>
      <w:r>
        <w:rPr>
          <w:rFonts w:ascii="Consolas" w:hAnsi="Consolas" w:eastAsia="微软雅黑" w:cs="Consolas"/>
          <w:color w:val="294850"/>
          <w:sz w:val="19"/>
          <w:szCs w:val="19"/>
          <w:shd w:val="clear" w:fill="EEF3F4"/>
        </w:rPr>
        <w:t>if actor.auth_source not in TRUSTED_PROMOTION_AUTH_SOURCES</w:t>
      </w:r>
      <w:r>
        <w:t xml:space="preserve"> 强制身份校验，追加式 SQLite 哈希链按 </w:t>
      </w:r>
      <w:r>
        <w:rPr>
          <w:rFonts w:ascii="Consolas" w:hAnsi="Consolas" w:eastAsia="微软雅黑" w:cs="Consolas"/>
          <w:color w:val="294850"/>
          <w:sz w:val="19"/>
          <w:szCs w:val="19"/>
          <w:shd w:val="clear" w:fill="EEF3F4"/>
        </w:rPr>
        <w:t>sequence, approval_id, nonce, target_fingerprint, previous_record_hash</w:t>
      </w:r>
      <w:r>
        <w:t xml:space="preserve"> 写入，</w:t>
      </w:r>
      <w:r>
        <w:rPr>
          <w:rFonts w:ascii="Consolas" w:hAnsi="Consolas" w:eastAsia="微软雅黑" w:cs="Consolas"/>
          <w:color w:val="294850"/>
          <w:sz w:val="19"/>
          <w:szCs w:val="19"/>
          <w:shd w:val="clear" w:fill="EEF3F4"/>
        </w:rPr>
        <w:t>nonce TEXT NOT NULL UNIQUE</w:t>
      </w:r>
      <w:r>
        <w:t xml:space="preserve"> schema 保证审批记录不可重放。</w:t>
      </w:r>
    </w:p>
    <w:p w14:paraId="6CC36C24">
      <w:pPr>
        <w:pStyle w:val="3"/>
        <w:keepNext/>
        <w:keepLines/>
      </w:pPr>
      <w:bookmarkStart w:id="124" w:name="_Toc2278"/>
      <w:r>
        <w:t>7.2.3 次级界面与桌面宽屏布局</w:t>
      </w:r>
      <w:bookmarkEnd w:id="124"/>
    </w:p>
    <w:p w14:paraId="1BCC7417">
      <w:pPr>
        <w:widowControl/>
        <w:spacing w:after="160" w:line="390" w:lineRule="auto"/>
        <w:jc w:val="both"/>
      </w:pPr>
      <w:r>
        <w:t>平台软件共 10 个独立前端页面，按临床工程主流程组织顶部导航：数据准入 → 病例档案 → 病例工作台 → 三维导航 → 医生复核 → 报告导出；视频库与静态数据复核作为研发支持入口放在主流程之后。10 个页面与对应路由如下：</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688"/>
        <w:gridCol w:w="3501"/>
        <w:gridCol w:w="2690"/>
      </w:tblGrid>
      <w:tr w14:paraId="19C20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8758425">
            <w:pPr>
              <w:spacing w:after="0" w:line="320" w:lineRule="auto"/>
              <w:jc w:val="center"/>
            </w:pPr>
            <w:r>
              <w:rPr>
                <w:b/>
                <w:bCs/>
                <w:color w:val="FFFFFF"/>
                <w:sz w:val="19"/>
                <w:szCs w:val="19"/>
              </w:rPr>
              <w:t>顺序</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45CD352">
            <w:pPr>
              <w:spacing w:after="0" w:line="320" w:lineRule="auto"/>
              <w:jc w:val="center"/>
            </w:pPr>
            <w:r>
              <w:rPr>
                <w:b/>
                <w:bCs/>
                <w:color w:val="FFFFFF"/>
                <w:sz w:val="19"/>
                <w:szCs w:val="19"/>
              </w:rPr>
              <w:t>页面组件</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009642E2">
            <w:pPr>
              <w:spacing w:after="0" w:line="320" w:lineRule="auto"/>
              <w:jc w:val="center"/>
            </w:pPr>
            <w:r>
              <w:rPr>
                <w:b/>
                <w:bCs/>
                <w:color w:val="FFFFFF"/>
                <w:sz w:val="19"/>
                <w:szCs w:val="19"/>
              </w:rPr>
              <w:t>路由归属</w:t>
            </w:r>
          </w:p>
        </w:tc>
      </w:tr>
      <w:tr w14:paraId="1D39C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2E68A72">
            <w:pPr>
              <w:spacing w:after="0" w:line="320" w:lineRule="auto"/>
              <w:jc w:val="left"/>
            </w:pPr>
            <w:r>
              <w:rPr>
                <w:b w:val="0"/>
                <w:bCs w:val="0"/>
                <w:color w:val="18323A"/>
                <w:sz w:val="18"/>
                <w:szCs w:val="18"/>
              </w:rPr>
              <w:t>1</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5667F68">
            <w:pPr>
              <w:spacing w:after="0" w:line="320" w:lineRule="auto"/>
              <w:jc w:val="left"/>
            </w:pPr>
            <w:r>
              <w:rPr>
                <w:rFonts w:ascii="Consolas" w:hAnsi="Consolas" w:eastAsia="微软雅黑" w:cs="Consolas"/>
                <w:color w:val="294850"/>
                <w:sz w:val="19"/>
                <w:szCs w:val="19"/>
                <w:shd w:val="clear" w:fill="EEF3F4"/>
              </w:rPr>
              <w:t>HospitalIntakePage.vue</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9406881">
            <w:pPr>
              <w:spacing w:after="0" w:line="320" w:lineRule="auto"/>
              <w:jc w:val="left"/>
            </w:pPr>
            <w:r>
              <w:rPr>
                <w:b w:val="0"/>
                <w:bCs w:val="0"/>
                <w:color w:val="18323A"/>
                <w:sz w:val="18"/>
                <w:szCs w:val="18"/>
              </w:rPr>
              <w:t>数据准入</w:t>
            </w:r>
          </w:p>
        </w:tc>
      </w:tr>
      <w:tr w14:paraId="60D92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E801365">
            <w:pPr>
              <w:spacing w:after="0" w:line="320" w:lineRule="auto"/>
              <w:jc w:val="left"/>
            </w:pPr>
            <w:r>
              <w:rPr>
                <w:b w:val="0"/>
                <w:bCs w:val="0"/>
                <w:color w:val="18323A"/>
                <w:sz w:val="18"/>
                <w:szCs w:val="18"/>
              </w:rPr>
              <w:t>2</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3A47D57">
            <w:pPr>
              <w:spacing w:after="0" w:line="320" w:lineRule="auto"/>
              <w:jc w:val="left"/>
            </w:pPr>
            <w:r>
              <w:rPr>
                <w:rFonts w:ascii="Consolas" w:hAnsi="Consolas" w:eastAsia="微软雅黑" w:cs="Consolas"/>
                <w:color w:val="294850"/>
                <w:sz w:val="19"/>
                <w:szCs w:val="19"/>
                <w:shd w:val="clear" w:fill="EEF3F4"/>
              </w:rPr>
              <w:t>CaseManagementPage.vue</w:t>
            </w:r>
            <w:r>
              <w:rPr>
                <w:b w:val="0"/>
                <w:bCs w:val="0"/>
                <w:color w:val="18323A"/>
                <w:sz w:val="18"/>
                <w:szCs w:val="18"/>
              </w:rPr>
              <w:t xml:space="preserve"> / </w:t>
            </w:r>
            <w:r>
              <w:rPr>
                <w:rFonts w:ascii="Consolas" w:hAnsi="Consolas" w:eastAsia="微软雅黑" w:cs="Consolas"/>
                <w:color w:val="294850"/>
                <w:sz w:val="19"/>
                <w:szCs w:val="19"/>
                <w:shd w:val="clear" w:fill="EEF3F4"/>
              </w:rPr>
              <w:t>CaseOpenPage.vue</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EAB33B8">
            <w:pPr>
              <w:spacing w:after="0" w:line="320" w:lineRule="auto"/>
              <w:jc w:val="left"/>
            </w:pPr>
            <w:r>
              <w:rPr>
                <w:b w:val="0"/>
                <w:bCs w:val="0"/>
                <w:color w:val="18323A"/>
                <w:sz w:val="18"/>
                <w:szCs w:val="18"/>
              </w:rPr>
              <w:t>病例档案</w:t>
            </w:r>
          </w:p>
        </w:tc>
      </w:tr>
      <w:tr w14:paraId="052BE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F547C42">
            <w:pPr>
              <w:spacing w:after="0" w:line="320" w:lineRule="auto"/>
              <w:jc w:val="left"/>
            </w:pPr>
            <w:r>
              <w:rPr>
                <w:b w:val="0"/>
                <w:bCs w:val="0"/>
                <w:color w:val="18323A"/>
                <w:sz w:val="18"/>
                <w:szCs w:val="18"/>
              </w:rPr>
              <w:t>3</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88E549D">
            <w:pPr>
              <w:spacing w:after="0" w:line="320" w:lineRule="auto"/>
              <w:jc w:val="left"/>
            </w:pPr>
            <w:r>
              <w:rPr>
                <w:rFonts w:ascii="Consolas" w:hAnsi="Consolas" w:eastAsia="微软雅黑" w:cs="Consolas"/>
                <w:color w:val="294850"/>
                <w:sz w:val="19"/>
                <w:szCs w:val="19"/>
                <w:shd w:val="clear" w:fill="EEF3F4"/>
              </w:rPr>
              <w:t>CaseWorkspacePage.vue</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7E77DE0">
            <w:pPr>
              <w:spacing w:after="0" w:line="320" w:lineRule="auto"/>
              <w:jc w:val="left"/>
            </w:pPr>
            <w:r>
              <w:rPr>
                <w:b w:val="0"/>
                <w:bCs w:val="0"/>
                <w:color w:val="18323A"/>
                <w:sz w:val="18"/>
                <w:szCs w:val="18"/>
              </w:rPr>
              <w:t>病例工作台（含四宫格主工作流）</w:t>
            </w:r>
          </w:p>
        </w:tc>
      </w:tr>
      <w:tr w14:paraId="00CE5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F3C25E3">
            <w:pPr>
              <w:spacing w:after="0" w:line="320" w:lineRule="auto"/>
              <w:jc w:val="left"/>
            </w:pPr>
            <w:r>
              <w:rPr>
                <w:b w:val="0"/>
                <w:bCs w:val="0"/>
                <w:color w:val="18323A"/>
                <w:sz w:val="18"/>
                <w:szCs w:val="18"/>
              </w:rPr>
              <w:t>4</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25A615A">
            <w:pPr>
              <w:spacing w:after="0" w:line="320" w:lineRule="auto"/>
              <w:jc w:val="left"/>
            </w:pPr>
            <w:r>
              <w:rPr>
                <w:rFonts w:ascii="Consolas" w:hAnsi="Consolas" w:eastAsia="微软雅黑" w:cs="Consolas"/>
                <w:color w:val="294850"/>
                <w:sz w:val="19"/>
                <w:szCs w:val="19"/>
                <w:shd w:val="clear" w:fill="EEF3F4"/>
              </w:rPr>
              <w:t>NavigationWorkspacePage.vue</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232E5B1">
            <w:pPr>
              <w:spacing w:after="0" w:line="320" w:lineRule="auto"/>
              <w:jc w:val="left"/>
            </w:pPr>
            <w:r>
              <w:rPr>
                <w:b w:val="0"/>
                <w:bCs w:val="0"/>
                <w:color w:val="18323A"/>
                <w:sz w:val="18"/>
                <w:szCs w:val="18"/>
              </w:rPr>
              <w:t>三维导航（独立子页面承载三维工作台）</w:t>
            </w:r>
          </w:p>
        </w:tc>
      </w:tr>
      <w:tr w14:paraId="3D186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8FF550F">
            <w:pPr>
              <w:spacing w:after="0" w:line="320" w:lineRule="auto"/>
              <w:jc w:val="left"/>
            </w:pPr>
            <w:r>
              <w:rPr>
                <w:b w:val="0"/>
                <w:bCs w:val="0"/>
                <w:color w:val="18323A"/>
                <w:sz w:val="18"/>
                <w:szCs w:val="18"/>
              </w:rPr>
              <w:t>5</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9766592">
            <w:pPr>
              <w:spacing w:after="0" w:line="320" w:lineRule="auto"/>
              <w:jc w:val="left"/>
            </w:pPr>
            <w:r>
              <w:rPr>
                <w:rFonts w:ascii="Consolas" w:hAnsi="Consolas" w:eastAsia="微软雅黑" w:cs="Consolas"/>
                <w:color w:val="294850"/>
                <w:sz w:val="19"/>
                <w:szCs w:val="19"/>
                <w:shd w:val="clear" w:fill="EEF3F4"/>
              </w:rPr>
              <w:t>ReviewWorkspacePage.vue</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2648B26">
            <w:pPr>
              <w:spacing w:after="0" w:line="320" w:lineRule="auto"/>
              <w:jc w:val="left"/>
            </w:pPr>
            <w:r>
              <w:rPr>
                <w:b w:val="0"/>
                <w:bCs w:val="0"/>
                <w:color w:val="18323A"/>
                <w:sz w:val="18"/>
                <w:szCs w:val="18"/>
              </w:rPr>
              <w:t>医生复核</w:t>
            </w:r>
          </w:p>
        </w:tc>
      </w:tr>
      <w:tr w14:paraId="0A08D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7038D35">
            <w:pPr>
              <w:spacing w:after="0" w:line="320" w:lineRule="auto"/>
              <w:jc w:val="left"/>
            </w:pPr>
            <w:r>
              <w:rPr>
                <w:b w:val="0"/>
                <w:bCs w:val="0"/>
                <w:color w:val="18323A"/>
                <w:sz w:val="18"/>
                <w:szCs w:val="18"/>
              </w:rPr>
              <w:t>6</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A17F82F">
            <w:pPr>
              <w:spacing w:after="0" w:line="320" w:lineRule="auto"/>
              <w:jc w:val="left"/>
            </w:pPr>
            <w:r>
              <w:rPr>
                <w:rFonts w:ascii="Consolas" w:hAnsi="Consolas" w:eastAsia="微软雅黑" w:cs="Consolas"/>
                <w:color w:val="294850"/>
                <w:sz w:val="19"/>
                <w:szCs w:val="19"/>
                <w:shd w:val="clear" w:fill="EEF3F4"/>
              </w:rPr>
              <w:t>ReportPreviewPage.vue</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A0DC359">
            <w:pPr>
              <w:spacing w:after="0" w:line="320" w:lineRule="auto"/>
              <w:jc w:val="left"/>
            </w:pPr>
            <w:r>
              <w:rPr>
                <w:b w:val="0"/>
                <w:bCs w:val="0"/>
                <w:color w:val="18323A"/>
                <w:sz w:val="18"/>
                <w:szCs w:val="18"/>
              </w:rPr>
              <w:t>报告导出</w:t>
            </w:r>
          </w:p>
        </w:tc>
      </w:tr>
      <w:tr w14:paraId="6854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FC63402">
            <w:pPr>
              <w:spacing w:after="0" w:line="320" w:lineRule="auto"/>
              <w:jc w:val="left"/>
            </w:pPr>
            <w:r>
              <w:rPr>
                <w:b w:val="0"/>
                <w:bCs w:val="0"/>
                <w:color w:val="18323A"/>
                <w:sz w:val="18"/>
                <w:szCs w:val="18"/>
              </w:rPr>
              <w:t>支持</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0E62FE6">
            <w:pPr>
              <w:spacing w:after="0" w:line="320" w:lineRule="auto"/>
              <w:jc w:val="left"/>
            </w:pPr>
            <w:r>
              <w:rPr>
                <w:rFonts w:ascii="Consolas" w:hAnsi="Consolas" w:eastAsia="微软雅黑" w:cs="Consolas"/>
                <w:color w:val="294850"/>
                <w:sz w:val="19"/>
                <w:szCs w:val="19"/>
                <w:shd w:val="clear" w:fill="EEF3F4"/>
              </w:rPr>
              <w:t>DatasetReviewPage.vue</w:t>
            </w:r>
            <w:r>
              <w:rPr>
                <w:b w:val="0"/>
                <w:bCs w:val="0"/>
                <w:color w:val="18323A"/>
                <w:sz w:val="18"/>
                <w:szCs w:val="18"/>
              </w:rPr>
              <w:t xml:space="preserve"> / </w:t>
            </w:r>
            <w:r>
              <w:rPr>
                <w:rFonts w:ascii="Consolas" w:hAnsi="Consolas" w:eastAsia="微软雅黑" w:cs="Consolas"/>
                <w:color w:val="294850"/>
                <w:sz w:val="19"/>
                <w:szCs w:val="19"/>
                <w:shd w:val="clear" w:fill="EEF3F4"/>
              </w:rPr>
              <w:t>DataLibraryPage.vue</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28A9C77">
            <w:pPr>
              <w:spacing w:after="0" w:line="320" w:lineRule="auto"/>
              <w:jc w:val="left"/>
            </w:pPr>
            <w:r>
              <w:rPr>
                <w:b w:val="0"/>
                <w:bCs w:val="0"/>
                <w:color w:val="18323A"/>
                <w:sz w:val="18"/>
                <w:szCs w:val="18"/>
              </w:rPr>
              <w:t>研发支持：静态数据复核与视频库</w:t>
            </w:r>
          </w:p>
        </w:tc>
      </w:tr>
      <w:tr w14:paraId="69157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B89D8BB">
            <w:pPr>
              <w:spacing w:after="0" w:line="320" w:lineRule="auto"/>
              <w:jc w:val="left"/>
            </w:pPr>
            <w:r>
              <w:rPr>
                <w:b w:val="0"/>
                <w:bCs w:val="0"/>
                <w:color w:val="18323A"/>
                <w:sz w:val="18"/>
                <w:szCs w:val="18"/>
              </w:rPr>
              <w:t>支持</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A6F489B">
            <w:pPr>
              <w:spacing w:after="0" w:line="320" w:lineRule="auto"/>
              <w:jc w:val="left"/>
            </w:pPr>
            <w:r>
              <w:rPr>
                <w:rFonts w:ascii="Consolas" w:hAnsi="Consolas" w:eastAsia="微软雅黑" w:cs="Consolas"/>
                <w:color w:val="294850"/>
                <w:sz w:val="19"/>
                <w:szCs w:val="19"/>
                <w:shd w:val="clear" w:fill="EEF3F4"/>
              </w:rPr>
              <w:t>ManualAnnotationPage.vue</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C56D984">
            <w:pPr>
              <w:spacing w:after="0" w:line="320" w:lineRule="auto"/>
              <w:jc w:val="left"/>
            </w:pPr>
            <w:r>
              <w:rPr>
                <w:b w:val="0"/>
                <w:bCs w:val="0"/>
                <w:color w:val="18323A"/>
                <w:sz w:val="18"/>
                <w:szCs w:val="18"/>
              </w:rPr>
              <w:t>研发支持：医生独立病灶人工标注</w:t>
            </w:r>
          </w:p>
        </w:tc>
      </w:tr>
    </w:tbl>
    <w:p w14:paraId="34364955">
      <w:pPr>
        <w:spacing w:after="100"/>
      </w:pPr>
    </w:p>
    <w:p w14:paraId="2E0A4660">
      <w:pPr>
        <w:widowControl/>
        <w:spacing w:after="160" w:line="390" w:lineRule="auto"/>
        <w:jc w:val="both"/>
      </w:pPr>
      <w:r>
        <w:t>医生独立病灶人工标注页面支持从病例 JPEG、MP4 关键帧和模型候选区进入，提供画笔、橡皮擦、多边形、撤销/重做、缩放、标签选择、草稿保存、提交复核与版本历史；后端持久化原图尺寸坐标、像素掩膜、标注类别、医生身份、机构、时间、来源输入、病例、版本、复核状态与训练准入状态。</w:t>
      </w:r>
    </w:p>
    <w:p w14:paraId="363F80A9">
      <w:pPr>
        <w:widowControl/>
        <w:spacing w:after="160" w:line="390" w:lineRule="auto"/>
        <w:jc w:val="both"/>
      </w:pPr>
      <w:r>
        <w:t xml:space="preserve">三维工作台由 </w:t>
      </w:r>
      <w:r>
        <w:rPr>
          <w:rFonts w:ascii="Consolas" w:hAnsi="Consolas" w:eastAsia="微软雅黑" w:cs="Consolas"/>
          <w:color w:val="294850"/>
          <w:sz w:val="19"/>
          <w:szCs w:val="19"/>
          <w:shd w:val="clear" w:fill="EEF3F4"/>
        </w:rPr>
        <w:t>Anatomy3DPanel.vue</w:t>
      </w:r>
      <w:r>
        <w:t xml:space="preserve"> 按 SlicerBoneReconstructionPlanner 迁移主线组织："输入模型/分割 → 下颌曲线 → 复核平面 → 几何计算 → 候选映射 → 医生复核"状态化工作流。CBCT/STL 五路径建模由 </w:t>
      </w:r>
      <w:r>
        <w:rPr>
          <w:rFonts w:ascii="Consolas" w:hAnsi="Consolas" w:eastAsia="微软雅黑" w:cs="Consolas"/>
          <w:color w:val="294850"/>
          <w:sz w:val="19"/>
          <w:szCs w:val="19"/>
          <w:shd w:val="clear" w:fill="EEF3F4"/>
        </w:rPr>
        <w:t>cbct_modeling_service.py</w:t>
      </w:r>
      <w:r>
        <w:t>（约 1650 行）承载：① D036 ToothFairy2 nnU-Net 预测；② D024 DentVoxel 公开标签；③ 上传标签体（自动区分强度体与标签体）；④ 原始 CBCT 硬组织代理（</w:t>
      </w:r>
      <w:r>
        <w:rPr>
          <w:rFonts w:ascii="Consolas" w:hAnsi="Consolas" w:eastAsia="微软雅黑" w:cs="Consolas"/>
          <w:color w:val="294850"/>
          <w:sz w:val="19"/>
          <w:szCs w:val="19"/>
          <w:shd w:val="clear" w:fill="EEF3F4"/>
        </w:rPr>
        <w:t>balanced_hard_tissue_adaptive_threshold_physical_axes</w:t>
      </w:r>
      <w:r>
        <w:t xml:space="preserve">，p95 阈值 + 形态学 + 连通域 + marching_cubes）；⑤ 上传 STL/GLB/GLTF 表面模型。输出 </w:t>
      </w:r>
      <w:r>
        <w:rPr>
          <w:rFonts w:ascii="Consolas" w:hAnsi="Consolas" w:eastAsia="微软雅黑" w:cs="Consolas"/>
          <w:color w:val="294850"/>
          <w:sz w:val="19"/>
          <w:szCs w:val="19"/>
          <w:shd w:val="clear" w:fill="EEF3F4"/>
        </w:rPr>
        <w:t>scene_manifest_v2</w:t>
      </w:r>
      <w:r>
        <w:t xml:space="preserve"> 包含 </w:t>
      </w:r>
      <w:r>
        <w:rPr>
          <w:rFonts w:ascii="Consolas" w:hAnsi="Consolas" w:eastAsia="微软雅黑" w:cs="Consolas"/>
          <w:color w:val="294850"/>
          <w:sz w:val="19"/>
          <w:szCs w:val="19"/>
          <w:shd w:val="clear" w:fill="EEF3F4"/>
        </w:rPr>
        <w:t>subject_hierarchy</w:t>
      </w:r>
      <w:r>
        <w:t>、</w:t>
      </w:r>
      <w:r>
        <w:rPr>
          <w:rFonts w:ascii="Consolas" w:hAnsi="Consolas" w:eastAsia="微软雅黑" w:cs="Consolas"/>
          <w:color w:val="294850"/>
          <w:sz w:val="19"/>
          <w:szCs w:val="19"/>
          <w:shd w:val="clear" w:fill="EEF3F4"/>
        </w:rPr>
        <w:t>nodes</w:t>
      </w:r>
      <w:r>
        <w:t>、</w:t>
      </w:r>
      <w:r>
        <w:rPr>
          <w:rFonts w:ascii="Consolas" w:hAnsi="Consolas" w:eastAsia="微软雅黑" w:cs="Consolas"/>
          <w:color w:val="294850"/>
          <w:sz w:val="19"/>
          <w:szCs w:val="19"/>
          <w:shd w:val="clear" w:fill="EEF3F4"/>
        </w:rPr>
        <w:t>markups</w:t>
      </w:r>
      <w:r>
        <w:t>、</w:t>
      </w:r>
      <w:r>
        <w:rPr>
          <w:rFonts w:ascii="Consolas" w:hAnsi="Consolas" w:eastAsia="微软雅黑" w:cs="Consolas"/>
          <w:color w:val="294850"/>
          <w:sz w:val="19"/>
          <w:szCs w:val="19"/>
          <w:shd w:val="clear" w:fill="EEF3F4"/>
        </w:rPr>
        <w:t>geometry_jobs</w:t>
      </w:r>
      <w:r>
        <w:t>、</w:t>
      </w:r>
      <w:r>
        <w:rPr>
          <w:rFonts w:ascii="Consolas" w:hAnsi="Consolas" w:eastAsia="微软雅黑" w:cs="Consolas"/>
          <w:color w:val="294850"/>
          <w:sz w:val="19"/>
          <w:szCs w:val="19"/>
          <w:shd w:val="clear" w:fill="EEF3F4"/>
        </w:rPr>
        <w:t>review_state</w:t>
      </w:r>
      <w:r>
        <w:t>、</w:t>
      </w:r>
      <w:r>
        <w:rPr>
          <w:rFonts w:ascii="Consolas" w:hAnsi="Consolas" w:eastAsia="微软雅黑" w:cs="Consolas"/>
          <w:color w:val="294850"/>
          <w:sz w:val="19"/>
          <w:szCs w:val="19"/>
          <w:shd w:val="clear" w:fill="EEF3F4"/>
        </w:rPr>
        <w:t>data_boundary</w:t>
      </w:r>
      <w:r>
        <w:t xml:space="preserve">；原始 CBCT 代理表面在源码中显式标注 </w:t>
      </w:r>
      <w:r>
        <w:rPr>
          <w:rFonts w:ascii="Consolas" w:hAnsi="Consolas" w:eastAsia="微软雅黑" w:cs="Consolas"/>
          <w:color w:val="294850"/>
          <w:sz w:val="19"/>
          <w:szCs w:val="19"/>
          <w:shd w:val="clear" w:fill="EEF3F4"/>
        </w:rPr>
        <w:t>raw_cbct_threshold_proxy_not_jawbone_segmentation</w:t>
      </w:r>
      <w:r>
        <w:t>，避免被误当作真实下颌分割模型。</w:t>
      </w:r>
    </w:p>
    <w:p w14:paraId="1B628270">
      <w:pPr>
        <w:widowControl/>
        <w:spacing w:after="160" w:line="390" w:lineRule="auto"/>
        <w:jc w:val="both"/>
      </w:pPr>
      <w:r>
        <w:t xml:space="preserve">主题切换由 </w:t>
      </w:r>
      <w:r>
        <w:rPr>
          <w:rFonts w:ascii="Consolas" w:hAnsi="Consolas" w:eastAsia="微软雅黑" w:cs="Consolas"/>
          <w:color w:val="294850"/>
          <w:sz w:val="19"/>
          <w:szCs w:val="19"/>
          <w:shd w:val="clear" w:fill="EEF3F4"/>
        </w:rPr>
        <w:t>ThemeToggle.vue</w:t>
      </w:r>
      <w:r>
        <w:t xml:space="preserve"> + </w:t>
      </w:r>
      <w:r>
        <w:rPr>
          <w:rFonts w:ascii="Consolas" w:hAnsi="Consolas" w:eastAsia="微软雅黑" w:cs="Consolas"/>
          <w:color w:val="294850"/>
          <w:sz w:val="19"/>
          <w:szCs w:val="19"/>
          <w:shd w:val="clear" w:fill="EEF3F4"/>
        </w:rPr>
        <w:t>useTheme.ts</w:t>
      </w:r>
      <w:r>
        <w:t xml:space="preserve"> 承载，日间/夜间主题切换并通过 </w:t>
      </w:r>
      <w:r>
        <w:rPr>
          <w:rFonts w:ascii="Consolas" w:hAnsi="Consolas" w:eastAsia="微软雅黑" w:cs="Consolas"/>
          <w:color w:val="294850"/>
          <w:sz w:val="19"/>
          <w:szCs w:val="19"/>
          <w:shd w:val="clear" w:fill="EEF3F4"/>
        </w:rPr>
        <w:t>window.localStorage</w:t>
      </w:r>
      <w:r>
        <w:t>（</w:t>
      </w:r>
      <w:r>
        <w:rPr>
          <w:rFonts w:ascii="Consolas" w:hAnsi="Consolas" w:eastAsia="微软雅黑" w:cs="Consolas"/>
          <w:color w:val="294850"/>
          <w:sz w:val="19"/>
          <w:szCs w:val="19"/>
          <w:shd w:val="clear" w:fill="EEF3F4"/>
        </w:rPr>
        <w:t>THEME_STORAGE_KEY = "osteo-vision-theme"</w:t>
      </w:r>
      <w:r>
        <w:t>）持久化用户选择；</w:t>
      </w:r>
      <w:r>
        <w:rPr>
          <w:rFonts w:ascii="Consolas" w:hAnsi="Consolas" w:eastAsia="微软雅黑" w:cs="Consolas"/>
          <w:color w:val="294850"/>
          <w:sz w:val="19"/>
          <w:szCs w:val="19"/>
          <w:shd w:val="clear" w:fill="EEF3F4"/>
        </w:rPr>
        <w:t>theme.css</w:t>
      </w:r>
      <w:r>
        <w:t xml:space="preserve"> 维护主题变量，所有页面、弹窗、表单、图表、三维视口外壳与状态组件统一使用主题设计变量。桌面宽屏布局由 Playwright E2E 在 1600×1000、1280×800 桌面视口完成验收；按当前规则不设计、不描述、不验收移动版布局。</w:t>
      </w:r>
    </w:p>
    <w:p w14:paraId="351017BB">
      <w:pPr>
        <w:pStyle w:val="3"/>
        <w:keepNext/>
        <w:keepLines/>
      </w:pPr>
      <w:bookmarkStart w:id="125" w:name="_Toc3113"/>
      <w:r>
        <w:t>7.2.4 三维导航与 L0/L1/L2 工程验证</w:t>
      </w:r>
      <w:bookmarkEnd w:id="125"/>
    </w:p>
    <w:p w14:paraId="4CF8E2EC">
      <w:pPr>
        <w:widowControl/>
        <w:spacing w:after="160" w:line="390" w:lineRule="auto"/>
        <w:jc w:val="both"/>
      </w:pPr>
      <w:r>
        <w:t>三维导航与术中参考按 L0/L1/L2 三层组织：</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77"/>
        <w:gridCol w:w="3845"/>
        <w:gridCol w:w="4517"/>
      </w:tblGrid>
      <w:tr w14:paraId="32CC2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FCCB8BB">
            <w:pPr>
              <w:spacing w:after="0" w:line="320" w:lineRule="auto"/>
              <w:jc w:val="center"/>
            </w:pPr>
            <w:r>
              <w:rPr>
                <w:b/>
                <w:bCs/>
                <w:color w:val="FFFFFF"/>
                <w:sz w:val="19"/>
                <w:szCs w:val="19"/>
              </w:rPr>
              <w:t>层级</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2CB186C">
            <w:pPr>
              <w:spacing w:after="0" w:line="320" w:lineRule="auto"/>
              <w:jc w:val="center"/>
            </w:pPr>
            <w:r>
              <w:rPr>
                <w:b/>
                <w:bCs/>
                <w:color w:val="FFFFFF"/>
                <w:sz w:val="19"/>
                <w:szCs w:val="19"/>
              </w:rPr>
              <w:t>实现组件 / 服务</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46AC369">
            <w:pPr>
              <w:spacing w:after="0" w:line="320" w:lineRule="auto"/>
              <w:jc w:val="center"/>
            </w:pPr>
            <w:r>
              <w:rPr>
                <w:b/>
                <w:bCs/>
                <w:color w:val="FFFFFF"/>
                <w:sz w:val="19"/>
                <w:szCs w:val="19"/>
              </w:rPr>
              <w:t>工程验证状态</w:t>
            </w:r>
          </w:p>
        </w:tc>
      </w:tr>
      <w:tr w14:paraId="6690F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05A31C2">
            <w:pPr>
              <w:spacing w:after="0" w:line="320" w:lineRule="auto"/>
              <w:jc w:val="left"/>
            </w:pPr>
            <w:r>
              <w:rPr>
                <w:b w:val="0"/>
                <w:bCs w:val="0"/>
                <w:color w:val="18323A"/>
                <w:sz w:val="18"/>
                <w:szCs w:val="18"/>
              </w:rPr>
              <w:t>L0 失效回退与坐标契约</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8C9B1EB">
            <w:pPr>
              <w:spacing w:after="0" w:line="320" w:lineRule="auto"/>
              <w:jc w:val="left"/>
            </w:pPr>
            <w:r>
              <w:rPr>
                <w:rFonts w:ascii="Consolas" w:hAnsi="Consolas" w:eastAsia="微软雅黑" w:cs="Consolas"/>
                <w:color w:val="294850"/>
                <w:sz w:val="19"/>
                <w:szCs w:val="19"/>
                <w:shd w:val="clear" w:fill="EEF3F4"/>
              </w:rPr>
              <w:t>src/navigation/coordinate_contract.py</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6FD153A">
            <w:pPr>
              <w:spacing w:after="0" w:line="320" w:lineRule="auto"/>
              <w:jc w:val="left"/>
            </w:pPr>
            <w:r>
              <w:rPr>
                <w:b w:val="0"/>
                <w:bCs w:val="0"/>
                <w:color w:val="18323A"/>
                <w:sz w:val="18"/>
                <w:szCs w:val="18"/>
              </w:rPr>
              <w:t xml:space="preserve">已实现（任一门控失败 → </w:t>
            </w:r>
            <w:r>
              <w:rPr>
                <w:rFonts w:ascii="Consolas" w:hAnsi="Consolas" w:eastAsia="微软雅黑" w:cs="Consolas"/>
                <w:color w:val="294850"/>
                <w:sz w:val="19"/>
                <w:szCs w:val="19"/>
                <w:shd w:val="clear" w:fill="EEF3F4"/>
              </w:rPr>
              <w:t>navigation_ready=false</w:t>
            </w:r>
            <w:r>
              <w:rPr>
                <w:b w:val="0"/>
                <w:bCs w:val="0"/>
                <w:color w:val="18323A"/>
                <w:sz w:val="18"/>
                <w:szCs w:val="18"/>
              </w:rPr>
              <w:t>、</w:t>
            </w:r>
            <w:r>
              <w:rPr>
                <w:rFonts w:ascii="Consolas" w:hAnsi="Consolas" w:eastAsia="微软雅黑" w:cs="Consolas"/>
                <w:color w:val="294850"/>
                <w:sz w:val="19"/>
                <w:szCs w:val="19"/>
                <w:shd w:val="clear" w:fill="EEF3F4"/>
              </w:rPr>
              <w:t>navigation_level=L0</w:t>
            </w:r>
            <w:r>
              <w:rPr>
                <w:b w:val="0"/>
                <w:bCs w:val="0"/>
                <w:color w:val="18323A"/>
                <w:sz w:val="18"/>
                <w:szCs w:val="18"/>
              </w:rPr>
              <w:t>、</w:t>
            </w:r>
            <w:r>
              <w:rPr>
                <w:rFonts w:ascii="Consolas" w:hAnsi="Consolas" w:eastAsia="微软雅黑" w:cs="Consolas"/>
                <w:color w:val="294850"/>
                <w:sz w:val="19"/>
                <w:szCs w:val="19"/>
                <w:shd w:val="clear" w:fill="EEF3F4"/>
              </w:rPr>
              <w:t>fallback_mode=unregistered_3d_reference</w:t>
            </w:r>
            <w:r>
              <w:rPr>
                <w:b w:val="0"/>
                <w:bCs w:val="0"/>
                <w:color w:val="18323A"/>
                <w:sz w:val="18"/>
                <w:szCs w:val="18"/>
              </w:rPr>
              <w:t>）</w:t>
            </w:r>
          </w:p>
        </w:tc>
      </w:tr>
      <w:tr w14:paraId="5FF99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911D525">
            <w:pPr>
              <w:spacing w:after="0" w:line="320" w:lineRule="auto"/>
              <w:jc w:val="left"/>
            </w:pPr>
            <w:r>
              <w:rPr>
                <w:b w:val="0"/>
                <w:bCs w:val="0"/>
                <w:color w:val="18323A"/>
                <w:sz w:val="18"/>
                <w:szCs w:val="18"/>
              </w:rPr>
              <w:t>L1 静态仿体配准</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A16FE48">
            <w:pPr>
              <w:spacing w:after="0" w:line="320" w:lineRule="auto"/>
              <w:jc w:val="left"/>
            </w:pPr>
            <w:r>
              <w:rPr>
                <w:rFonts w:ascii="Consolas" w:hAnsi="Consolas" w:eastAsia="微软雅黑" w:cs="Consolas"/>
                <w:color w:val="294850"/>
                <w:sz w:val="19"/>
                <w:szCs w:val="19"/>
                <w:shd w:val="clear" w:fill="EEF3F4"/>
              </w:rPr>
              <w:t>static_registration_service.py</w:t>
            </w:r>
            <w:r>
              <w:rPr>
                <w:b w:val="0"/>
                <w:bCs w:val="0"/>
                <w:color w:val="18323A"/>
                <w:sz w:val="18"/>
                <w:szCs w:val="18"/>
              </w:rPr>
              <w:t xml:space="preserve">（约 1271 行）+ </w:t>
            </w:r>
            <w:r>
              <w:rPr>
                <w:rFonts w:ascii="Consolas" w:hAnsi="Consolas" w:eastAsia="微软雅黑" w:cs="Consolas"/>
                <w:color w:val="294850"/>
                <w:sz w:val="19"/>
                <w:szCs w:val="19"/>
                <w:shd w:val="clear" w:fill="EEF3F4"/>
              </w:rPr>
              <w:t>src/navigation/rigid_registration.py</w:t>
            </w:r>
            <w:r>
              <w:rPr>
                <w:b w:val="0"/>
                <w:bCs w:val="0"/>
                <w:color w:val="18323A"/>
                <w:sz w:val="18"/>
                <w:szCs w:val="18"/>
              </w:rPr>
              <w:t xml:space="preserve"> + </w:t>
            </w:r>
            <w:r>
              <w:rPr>
                <w:rFonts w:ascii="Consolas" w:hAnsi="Consolas" w:eastAsia="微软雅黑" w:cs="Consolas"/>
                <w:color w:val="294850"/>
                <w:sz w:val="19"/>
                <w:szCs w:val="19"/>
                <w:shd w:val="clear" w:fill="EEF3F4"/>
              </w:rPr>
              <w:t>src/navigation/camera_registration.py</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D1F0810">
            <w:pPr>
              <w:spacing w:after="0" w:line="320" w:lineRule="auto"/>
              <w:jc w:val="left"/>
            </w:pPr>
            <w:r>
              <w:rPr>
                <w:b w:val="0"/>
                <w:bCs w:val="0"/>
                <w:color w:val="18323A"/>
                <w:sz w:val="18"/>
                <w:szCs w:val="18"/>
              </w:rPr>
              <w:t>已实现（</w:t>
            </w:r>
            <w:r>
              <w:rPr>
                <w:rFonts w:ascii="Consolas" w:hAnsi="Consolas" w:eastAsia="微软雅黑" w:cs="Consolas"/>
                <w:color w:val="294850"/>
                <w:sz w:val="19"/>
                <w:szCs w:val="19"/>
                <w:shd w:val="clear" w:fill="EEF3F4"/>
              </w:rPr>
              <w:t>METHOD_ID="kabsch_svd_rigid_point_registration"</w:t>
            </w:r>
            <w:r>
              <w:rPr>
                <w:b w:val="0"/>
                <w:bCs w:val="0"/>
                <w:color w:val="18323A"/>
                <w:sz w:val="18"/>
                <w:szCs w:val="18"/>
              </w:rPr>
              <w:t xml:space="preserve"> 与 </w:t>
            </w:r>
            <w:r>
              <w:rPr>
                <w:rFonts w:ascii="Consolas" w:hAnsi="Consolas" w:eastAsia="微软雅黑" w:cs="Consolas"/>
                <w:color w:val="294850"/>
                <w:sz w:val="19"/>
                <w:szCs w:val="19"/>
                <w:shd w:val="clear" w:fill="EEF3F4"/>
              </w:rPr>
              <w:t>METHOD_ID="opencv_solvepnp_iterative"</w:t>
            </w:r>
            <w:r>
              <w:rPr>
                <w:b w:val="0"/>
                <w:bCs w:val="0"/>
                <w:color w:val="18323A"/>
                <w:sz w:val="18"/>
                <w:szCs w:val="18"/>
              </w:rPr>
              <w:t>，输出 FRE/TRE/重投影 RMSE）</w:t>
            </w:r>
          </w:p>
        </w:tc>
      </w:tr>
      <w:tr w14:paraId="7C8D8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1EED51B">
            <w:pPr>
              <w:spacing w:after="0" w:line="320" w:lineRule="auto"/>
              <w:jc w:val="left"/>
            </w:pPr>
            <w:r>
              <w:rPr>
                <w:b w:val="0"/>
                <w:bCs w:val="0"/>
                <w:color w:val="18323A"/>
                <w:sz w:val="18"/>
                <w:szCs w:val="18"/>
              </w:rPr>
              <w:t>L2 离线动态 AR</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8345330">
            <w:pPr>
              <w:spacing w:after="0" w:line="320" w:lineRule="auto"/>
              <w:jc w:val="left"/>
            </w:pPr>
            <w:r>
              <w:rPr>
                <w:rFonts w:ascii="Consolas" w:hAnsi="Consolas" w:eastAsia="微软雅黑" w:cs="Consolas"/>
                <w:color w:val="294850"/>
                <w:sz w:val="19"/>
                <w:szCs w:val="19"/>
                <w:shd w:val="clear" w:fill="EEF3F4"/>
              </w:rPr>
              <w:t>offline_pose_replay_service.py</w:t>
            </w:r>
            <w:r>
              <w:rPr>
                <w:b w:val="0"/>
                <w:bCs w:val="0"/>
                <w:color w:val="18323A"/>
                <w:sz w:val="18"/>
                <w:szCs w:val="18"/>
              </w:rPr>
              <w:t xml:space="preserve">（约 2321 行）+ </w:t>
            </w:r>
            <w:r>
              <w:rPr>
                <w:rFonts w:ascii="Consolas" w:hAnsi="Consolas" w:eastAsia="微软雅黑" w:cs="Consolas"/>
                <w:color w:val="294850"/>
                <w:sz w:val="19"/>
                <w:szCs w:val="19"/>
                <w:shd w:val="clear" w:fill="EEF3F4"/>
              </w:rPr>
              <w:t>src/navigation/offline_pose_replay.py</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56C69D9">
            <w:pPr>
              <w:spacing w:after="0" w:line="320" w:lineRule="auto"/>
              <w:jc w:val="left"/>
            </w:pPr>
            <w:r>
              <w:rPr>
                <w:b w:val="0"/>
                <w:bCs w:val="0"/>
                <w:color w:val="18323A"/>
                <w:sz w:val="18"/>
                <w:szCs w:val="18"/>
              </w:rPr>
              <w:t>已实现（FFprobe PTS 严格递增 + 恒定帧率校验、9 项安全参数）</w:t>
            </w:r>
          </w:p>
        </w:tc>
      </w:tr>
    </w:tbl>
    <w:p w14:paraId="1D238E7B">
      <w:pPr>
        <w:spacing w:after="100"/>
      </w:pPr>
    </w:p>
    <w:p w14:paraId="6A53D015">
      <w:pPr>
        <w:widowControl/>
        <w:spacing w:after="160" w:line="390" w:lineRule="auto"/>
        <w:jc w:val="both"/>
      </w:pPr>
      <w:r>
        <w:t xml:space="preserve">坐标契约支持 4 种已知轴约定：DICOM LPS、RAS、phantom XYZ、OpenCV camera；矩阵规范 </w:t>
      </w:r>
      <w:r>
        <w:rPr>
          <w:rFonts w:ascii="Consolas" w:hAnsi="Consolas" w:eastAsia="微软雅黑" w:cs="Consolas"/>
          <w:color w:val="294850"/>
          <w:sz w:val="19"/>
          <w:szCs w:val="19"/>
          <w:shd w:val="clear" w:fill="EEF3F4"/>
        </w:rPr>
        <w:t>row_major</w:t>
      </w:r>
      <w:r>
        <w:t xml:space="preserve"> + </w:t>
      </w:r>
      <w:r>
        <w:rPr>
          <w:rFonts w:ascii="Consolas" w:hAnsi="Consolas" w:eastAsia="微软雅黑" w:cs="Consolas"/>
          <w:color w:val="294850"/>
          <w:sz w:val="19"/>
          <w:szCs w:val="19"/>
          <w:shd w:val="clear" w:fill="EEF3F4"/>
        </w:rPr>
        <w:t>column_vector</w:t>
      </w:r>
      <w:r>
        <w:t xml:space="preserve"> + </w:t>
      </w:r>
      <w:r>
        <w:rPr>
          <w:rFonts w:ascii="Consolas" w:hAnsi="Consolas" w:eastAsia="微软雅黑" w:cs="Consolas"/>
          <w:color w:val="294850"/>
          <w:sz w:val="19"/>
          <w:szCs w:val="19"/>
          <w:shd w:val="clear" w:fill="EEF3F4"/>
        </w:rPr>
        <w:t>left_multiply</w:t>
      </w:r>
      <w:r>
        <w:t xml:space="preserve"> + </w:t>
      </w:r>
      <w:r>
        <w:rPr>
          <w:rFonts w:ascii="Consolas" w:hAnsi="Consolas" w:eastAsia="微软雅黑" w:cs="Consolas"/>
          <w:color w:val="294850"/>
          <w:sz w:val="19"/>
          <w:szCs w:val="19"/>
          <w:shd w:val="clear" w:fill="EEF3F4"/>
        </w:rPr>
        <w:t>x_y_z_1</w:t>
      </w:r>
      <w:r>
        <w:t>；单位固定 mm。L1 工程验证证据：无噪声合成 FRE 1.43e-14 mm、TRE 1.68e-14 mm；D086 牙列基准 0.5/1/2 mm 噪声 TRE 0.352/0.772/1.625 代理 mm；L1 PnP 拟合 RMSE 0.2234 px、独立 RMSE 0.2990 px。L2 工程验证证据：D087 C3VD 代理 766 帧绑定、2556 位姿、最大时间差 9.693 ms、24 帧受控回放；D036 数字下颌仿体 L1 FRE 2.93e-14 mm、TRE 2.34e-14 mm、重投影 6.23e-14 px，6/6 帧 L2 软件门通过。</w:t>
      </w:r>
    </w:p>
    <w:p w14:paraId="25C78CD4">
      <w:pPr>
        <w:widowControl/>
        <w:spacing w:after="160" w:line="390" w:lineRule="auto"/>
        <w:jc w:val="both"/>
      </w:pPr>
      <w:r>
        <w:t xml:space="preserve">所有 L1/L2 工程结果当前保持 </w:t>
      </w:r>
      <w:r>
        <w:rPr>
          <w:rFonts w:ascii="Consolas" w:hAnsi="Consolas" w:eastAsia="微软雅黑" w:cs="Consolas"/>
          <w:color w:val="294850"/>
          <w:sz w:val="19"/>
          <w:szCs w:val="19"/>
          <w:shd w:val="clear" w:fill="EEF3F4"/>
        </w:rPr>
        <w:t>navigation_ready=false</w:t>
      </w:r>
      <w:r>
        <w:t>、</w:t>
      </w:r>
      <w:r>
        <w:rPr>
          <w:rFonts w:ascii="Consolas" w:hAnsi="Consolas" w:eastAsia="微软雅黑" w:cs="Consolas"/>
          <w:color w:val="294850"/>
          <w:sz w:val="19"/>
          <w:szCs w:val="19"/>
          <w:shd w:val="clear" w:fill="EEF3F4"/>
        </w:rPr>
        <w:t>navigation_claim_allowed=false</w:t>
      </w:r>
      <w:r>
        <w:t xml:space="preserve">。即工程验证已通过，但未完成坐标配准、误差记录与医生复核齐备前，不得声称真实术中导航已就绪；前端三维工作台继续以"未配准参考"承载显示。三维表面建模与实时导航工作台使用独立前端子页面 </w:t>
      </w:r>
      <w:r>
        <w:rPr>
          <w:rFonts w:ascii="Consolas" w:hAnsi="Consolas" w:eastAsia="微软雅黑" w:cs="Consolas"/>
          <w:color w:val="294850"/>
          <w:sz w:val="19"/>
          <w:szCs w:val="19"/>
          <w:shd w:val="clear" w:fill="EEF3F4"/>
        </w:rPr>
        <w:t>NavigationWorkspacePage.vue</w:t>
      </w:r>
      <w:r>
        <w:t xml:space="preserve"> 承载，不再长期堆叠在术中视频主页面。</w:t>
      </w:r>
    </w:p>
    <w:p w14:paraId="4E122105">
      <w:pPr>
        <w:pBdr>
          <w:bottom w:val="single" w:color="B9C9CC" w:sz="6" w:space="1"/>
        </w:pBdr>
        <w:spacing w:before="80" w:after="160"/>
      </w:pPr>
    </w:p>
    <w:p w14:paraId="3A6D922A">
      <w:pPr>
        <w:pStyle w:val="2"/>
        <w:keepNext/>
        <w:keepLines/>
      </w:pPr>
      <w:bookmarkStart w:id="126" w:name="_Toc14057"/>
      <w:r>
        <w:t>7.3 临床应用：说明对传统临床诊疗流程的改进</w:t>
      </w:r>
      <w:bookmarkEnd w:id="126"/>
    </w:p>
    <w:p w14:paraId="396DD28E">
      <w:pPr>
        <w:pStyle w:val="3"/>
        <w:keepNext/>
        <w:keepLines/>
      </w:pPr>
      <w:bookmarkStart w:id="127" w:name="_Toc32645"/>
      <w:r>
        <w:t>7.3.1 传统流程</w:t>
      </w:r>
      <w:bookmarkEnd w:id="127"/>
    </w:p>
    <w:p w14:paraId="037AB63A">
      <w:pPr>
        <w:widowControl/>
        <w:spacing w:after="160" w:line="390" w:lineRule="auto"/>
        <w:jc w:val="both"/>
      </w:pPr>
      <w:r>
        <w:t>颌骨骨髓炎的传统临床诊疗流程通常包含以下阶段：</w:t>
      </w:r>
    </w:p>
    <w:p w14:paraId="7274EB12">
      <w:pPr>
        <w:pStyle w:val="21"/>
        <w:keepNext w:val="0"/>
        <w:widowControl/>
        <w:numPr>
          <w:ilvl w:val="0"/>
          <w:numId w:val="38"/>
        </w:numPr>
        <w:spacing w:after="90" w:line="360" w:lineRule="auto"/>
        <w:jc w:val="both"/>
      </w:pPr>
      <w:r>
        <w:rPr>
          <w:b/>
          <w:bCs/>
        </w:rPr>
        <w:t>术前影像</w:t>
      </w:r>
      <w:r>
        <w:t>：X 线、CBCT、MRI 用于评估病灶范围与死骨分布，但影像与术中实际情况存在时间差与体位差。</w:t>
      </w:r>
    </w:p>
    <w:p w14:paraId="74B45881">
      <w:pPr>
        <w:pStyle w:val="21"/>
        <w:keepNext w:val="0"/>
        <w:widowControl/>
        <w:numPr>
          <w:ilvl w:val="0"/>
          <w:numId w:val="38"/>
        </w:numPr>
        <w:spacing w:after="90" w:line="360" w:lineRule="auto"/>
        <w:jc w:val="both"/>
      </w:pPr>
      <w:r>
        <w:rPr>
          <w:b/>
          <w:bCs/>
        </w:rPr>
        <w:t>经验性术中判读</w:t>
      </w:r>
      <w:r>
        <w:t>：术中由医生依靠肉眼、触诊、术中 X 线判读死骨与活性骨边界，判读高度依赖术者经验。</w:t>
      </w:r>
    </w:p>
    <w:p w14:paraId="466EA20B">
      <w:pPr>
        <w:pStyle w:val="21"/>
        <w:keepNext w:val="0"/>
        <w:widowControl/>
        <w:numPr>
          <w:ilvl w:val="0"/>
          <w:numId w:val="38"/>
        </w:numPr>
        <w:spacing w:after="90" w:line="360" w:lineRule="auto"/>
        <w:jc w:val="both"/>
      </w:pPr>
      <w:r>
        <w:rPr>
          <w:b/>
          <w:bCs/>
        </w:rPr>
        <w:t>肉眼/触诊定边界</w:t>
      </w:r>
      <w:r>
        <w:t>：清创边界以肉眼可见的死骨颜色、质地与出血情况为主要依据，缺乏可量化的活性边界信号。</w:t>
      </w:r>
    </w:p>
    <w:p w14:paraId="7B306D72">
      <w:pPr>
        <w:pStyle w:val="21"/>
        <w:keepNext w:val="0"/>
        <w:widowControl/>
        <w:numPr>
          <w:ilvl w:val="0"/>
          <w:numId w:val="38"/>
        </w:numPr>
        <w:spacing w:after="90" w:line="360" w:lineRule="auto"/>
        <w:jc w:val="both"/>
      </w:pPr>
      <w:r>
        <w:rPr>
          <w:b/>
          <w:bCs/>
        </w:rPr>
        <w:t>清创与序列治疗</w:t>
      </w:r>
      <w:r>
        <w:t>：依据上述判读执行清创，术后通过抗生素、序列治疗与影像随访确认效果，复发率与边界判读准确性高度相关。</w:t>
      </w:r>
    </w:p>
    <w:p w14:paraId="17B26A24">
      <w:pPr>
        <w:widowControl/>
        <w:spacing w:after="160" w:line="390" w:lineRule="auto"/>
        <w:jc w:val="both"/>
      </w:pPr>
      <w:r>
        <w:t>传统流程的核心痛点包括：影像与术中实时性脱节、死骨与活性骨边界依赖经验、缺乏定量与可复核指标、难以支持术中即时决策。</w:t>
      </w:r>
    </w:p>
    <w:p w14:paraId="3AAA5F43">
      <w:pPr>
        <w:pStyle w:val="3"/>
        <w:keepNext/>
        <w:keepLines/>
      </w:pPr>
      <w:bookmarkStart w:id="128" w:name="_Toc22478"/>
      <w:r>
        <w:t>7.3.2 改进后的流程</w:t>
      </w:r>
      <w:bookmarkEnd w:id="128"/>
    </w:p>
    <w:p w14:paraId="479EBCA1">
      <w:pPr>
        <w:widowControl/>
        <w:spacing w:after="160" w:line="390" w:lineRule="auto"/>
        <w:jc w:val="both"/>
      </w:pPr>
      <w:r>
        <w:t>平台软件在不改变医生最终判读权的前提下，对传统流程进行工程化改造，改进后的流程如下：</w:t>
      </w:r>
    </w:p>
    <w:p w14:paraId="16643909">
      <w:pPr>
        <w:pStyle w:val="21"/>
        <w:keepNext w:val="0"/>
        <w:widowControl/>
        <w:numPr>
          <w:ilvl w:val="0"/>
          <w:numId w:val="39"/>
        </w:numPr>
        <w:spacing w:after="90" w:line="360" w:lineRule="auto"/>
        <w:jc w:val="both"/>
      </w:pPr>
      <w:r>
        <w:rPr>
          <w:b/>
          <w:bCs/>
        </w:rPr>
        <w:t>术前影像 + 病例准入</w:t>
      </w:r>
      <w:r>
        <w:t xml:space="preserve">：术前 CBCT/STL 通过三维工作台导入并完成批次准入，记录机构授权、脱敏确认、用途范围、SHA256 与通道关系；只有 </w:t>
      </w:r>
      <w:r>
        <w:rPr>
          <w:rFonts w:ascii="Consolas" w:hAnsi="Consolas" w:eastAsia="微软雅黑" w:cs="Consolas"/>
          <w:color w:val="294850"/>
          <w:sz w:val="19"/>
          <w:szCs w:val="19"/>
          <w:shd w:val="clear" w:fill="EEF3F4"/>
        </w:rPr>
        <w:t>admitted</w:t>
      </w:r>
      <w:r>
        <w:t xml:space="preserve"> 文件进入病例档案。</w:t>
      </w:r>
    </w:p>
    <w:p w14:paraId="7AB2BD27">
      <w:pPr>
        <w:pStyle w:val="21"/>
        <w:keepNext w:val="0"/>
        <w:widowControl/>
        <w:numPr>
          <w:ilvl w:val="0"/>
          <w:numId w:val="39"/>
        </w:numPr>
        <w:spacing w:after="90" w:line="360" w:lineRule="auto"/>
        <w:jc w:val="both"/>
      </w:pPr>
      <w:r>
        <w:rPr>
          <w:b/>
          <w:bCs/>
        </w:rPr>
        <w:t>4K 术中视频流</w:t>
      </w:r>
      <w:r>
        <w:t>：术中显微镜输出的 4K MP4 视频流（或成对 JPEG）作为一级可见输入方式导入主工作流，原始播放显示在四宫格"视频流输入"视口。</w:t>
      </w:r>
    </w:p>
    <w:p w14:paraId="4B2F8D9E">
      <w:pPr>
        <w:pStyle w:val="21"/>
        <w:keepNext w:val="0"/>
        <w:widowControl/>
        <w:numPr>
          <w:ilvl w:val="0"/>
          <w:numId w:val="39"/>
        </w:numPr>
        <w:spacing w:after="90" w:line="360" w:lineRule="auto"/>
        <w:jc w:val="both"/>
      </w:pPr>
      <w:r>
        <w:rPr>
          <w:b/>
          <w:bCs/>
        </w:rPr>
        <w:t>白光/ICG 配准融合</w:t>
      </w:r>
      <w:r>
        <w:t>：</w:t>
      </w:r>
      <w:r>
        <w:rPr>
          <w:rFonts w:ascii="Consolas" w:hAnsi="Consolas" w:eastAsia="微软雅黑" w:cs="Consolas"/>
          <w:color w:val="294850"/>
          <w:sz w:val="19"/>
          <w:szCs w:val="19"/>
          <w:shd w:val="clear" w:fill="EEF3F4"/>
        </w:rPr>
        <w:t>fluorescence.py</w:t>
      </w:r>
      <w:r>
        <w:t xml:space="preserve"> 完成 10 步融合链，自动执行配准、归一化、伪彩、融合、质控与 ROI 定量，融合图、热图、归一化图在四宫格输出区呈现。</w:t>
      </w:r>
    </w:p>
    <w:p w14:paraId="3C1F2CA8">
      <w:pPr>
        <w:pStyle w:val="21"/>
        <w:keepNext w:val="0"/>
        <w:widowControl/>
        <w:numPr>
          <w:ilvl w:val="0"/>
          <w:numId w:val="39"/>
        </w:numPr>
        <w:spacing w:after="90" w:line="360" w:lineRule="auto"/>
        <w:jc w:val="both"/>
      </w:pPr>
      <w:r>
        <w:rPr>
          <w:b/>
          <w:bCs/>
        </w:rPr>
        <w:t>AI 候选区 + 风险/不确定性提示</w:t>
      </w:r>
      <w:r>
        <w:t xml:space="preserve">：4K tiled keyframe 分割与连续帧 fast-output 实时叠加输出 </w:t>
      </w:r>
      <w:r>
        <w:rPr>
          <w:rFonts w:ascii="Consolas" w:hAnsi="Consolas" w:eastAsia="微软雅黑" w:cs="Consolas"/>
          <w:color w:val="294850"/>
          <w:sz w:val="19"/>
          <w:szCs w:val="19"/>
          <w:shd w:val="clear" w:fill="EEF3F4"/>
        </w:rPr>
        <w:t>bone_gate_mask</w:t>
      </w:r>
      <w:r>
        <w:t>、</w:t>
      </w:r>
      <w:r>
        <w:rPr>
          <w:rFonts w:ascii="Consolas" w:hAnsi="Consolas" w:eastAsia="微软雅黑" w:cs="Consolas"/>
          <w:color w:val="294850"/>
          <w:sz w:val="19"/>
          <w:szCs w:val="19"/>
          <w:shd w:val="clear" w:fill="EEF3F4"/>
        </w:rPr>
        <w:t>fluorescence_signal_mask</w:t>
      </w:r>
      <w:r>
        <w:t>、</w:t>
      </w:r>
      <w:r>
        <w:rPr>
          <w:rFonts w:ascii="Consolas" w:hAnsi="Consolas" w:eastAsia="微软雅黑" w:cs="Consolas"/>
          <w:color w:val="294850"/>
          <w:sz w:val="19"/>
          <w:szCs w:val="19"/>
          <w:shd w:val="clear" w:fill="EEF3F4"/>
        </w:rPr>
        <w:t>risk_mask</w:t>
      </w:r>
      <w:r>
        <w:t>、</w:t>
      </w:r>
      <w:r>
        <w:rPr>
          <w:rFonts w:ascii="Consolas" w:hAnsi="Consolas" w:eastAsia="微软雅黑" w:cs="Consolas"/>
          <w:color w:val="294850"/>
          <w:sz w:val="19"/>
          <w:szCs w:val="19"/>
          <w:shd w:val="clear" w:fill="EEF3F4"/>
        </w:rPr>
        <w:t>uncertain_mask</w:t>
      </w:r>
      <w:r>
        <w:t xml:space="preserve"> 四类 mask 与骨活性连续谱，作为医生术中参考信号。</w:t>
      </w:r>
    </w:p>
    <w:p w14:paraId="12C9D770">
      <w:pPr>
        <w:pStyle w:val="21"/>
        <w:keepNext w:val="0"/>
        <w:widowControl/>
        <w:numPr>
          <w:ilvl w:val="0"/>
          <w:numId w:val="39"/>
        </w:numPr>
        <w:spacing w:after="90" w:line="360" w:lineRule="auto"/>
        <w:jc w:val="both"/>
      </w:pPr>
      <w:r>
        <w:rPr>
          <w:b/>
          <w:bCs/>
        </w:rPr>
        <w:t>医生复核定边界</w:t>
      </w:r>
      <w:r>
        <w:t xml:space="preserve">：医生在 </w:t>
      </w:r>
      <w:r>
        <w:rPr>
          <w:rFonts w:ascii="Consolas" w:hAnsi="Consolas" w:eastAsia="微软雅黑" w:cs="Consolas"/>
          <w:color w:val="294850"/>
          <w:sz w:val="19"/>
          <w:szCs w:val="19"/>
          <w:shd w:val="clear" w:fill="EEF3F4"/>
        </w:rPr>
        <w:t>ManualAnnotationPage.vue</w:t>
      </w:r>
      <w:r>
        <w:t xml:space="preserve"> 与 </w:t>
      </w:r>
      <w:r>
        <w:rPr>
          <w:rFonts w:ascii="Consolas" w:hAnsi="Consolas" w:eastAsia="微软雅黑" w:cs="Consolas"/>
          <w:color w:val="294850"/>
          <w:sz w:val="19"/>
          <w:szCs w:val="19"/>
          <w:shd w:val="clear" w:fill="EEF3F4"/>
        </w:rPr>
        <w:t>ReviewWorkspacePage.vue</w:t>
      </w:r>
      <w:r>
        <w:t xml:space="preserve"> 完成标注、通过、修改或驳回，双签晋级与哈希链审计落地；</w:t>
      </w:r>
      <w:r>
        <w:rPr>
          <w:rFonts w:ascii="Consolas" w:hAnsi="Consolas" w:eastAsia="微软雅黑" w:cs="Consolas"/>
          <w:color w:val="294850"/>
          <w:sz w:val="19"/>
          <w:szCs w:val="19"/>
          <w:shd w:val="clear" w:fill="EEF3F4"/>
        </w:rPr>
        <w:t>accepted</w:t>
      </w:r>
      <w:r>
        <w:t>/</w:t>
      </w:r>
      <w:r>
        <w:rPr>
          <w:rFonts w:ascii="Consolas" w:hAnsi="Consolas" w:eastAsia="微软雅黑" w:cs="Consolas"/>
          <w:color w:val="294850"/>
          <w:sz w:val="19"/>
          <w:szCs w:val="19"/>
          <w:shd w:val="clear" w:fill="EEF3F4"/>
        </w:rPr>
        <w:t>modified</w:t>
      </w:r>
      <w:r>
        <w:t xml:space="preserve"> 样本进入高权重训练清单。</w:t>
      </w:r>
    </w:p>
    <w:p w14:paraId="281B568D">
      <w:pPr>
        <w:pStyle w:val="21"/>
        <w:keepNext w:val="0"/>
        <w:widowControl/>
        <w:numPr>
          <w:ilvl w:val="0"/>
          <w:numId w:val="39"/>
        </w:numPr>
        <w:spacing w:after="90" w:line="360" w:lineRule="auto"/>
        <w:jc w:val="both"/>
      </w:pPr>
      <w:r>
        <w:rPr>
          <w:b/>
          <w:bCs/>
        </w:rPr>
        <w:t>证据包回灌</w:t>
      </w:r>
      <w:r>
        <w:t>：导出 JSON + CSV + Markdown + DICOM SC + ZIP 证据包，回灌至训练清单与多中心验证准备；三维工作台 L1/L2 工程验证作为术中参考延伸。</w:t>
      </w:r>
    </w:p>
    <w:p w14:paraId="6758C39D">
      <w:pPr>
        <w:pStyle w:val="3"/>
        <w:keepNext/>
        <w:keepLines/>
      </w:pPr>
      <w:bookmarkStart w:id="129" w:name="_Toc21128"/>
      <w:r>
        <w:t>7.3.3 改进点对照</w:t>
      </w:r>
      <w:bookmarkEnd w:id="129"/>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521"/>
        <w:gridCol w:w="1538"/>
        <w:gridCol w:w="1538"/>
        <w:gridCol w:w="2740"/>
        <w:gridCol w:w="1542"/>
      </w:tblGrid>
      <w:tr w14:paraId="104BE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1775"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CB14328">
            <w:pPr>
              <w:spacing w:after="0" w:line="320" w:lineRule="auto"/>
              <w:jc w:val="center"/>
            </w:pPr>
            <w:r>
              <w:rPr>
                <w:b/>
                <w:bCs/>
                <w:color w:val="FFFFFF"/>
                <w:sz w:val="19"/>
                <w:szCs w:val="19"/>
              </w:rPr>
              <w:t>#</w:t>
            </w:r>
          </w:p>
        </w:tc>
        <w:tc>
          <w:tcPr>
            <w:tcW w:w="1775"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CA952C5">
            <w:pPr>
              <w:spacing w:after="0" w:line="320" w:lineRule="auto"/>
              <w:jc w:val="center"/>
            </w:pPr>
            <w:r>
              <w:rPr>
                <w:b/>
                <w:bCs/>
                <w:color w:val="FFFFFF"/>
                <w:sz w:val="19"/>
                <w:szCs w:val="19"/>
              </w:rPr>
              <w:t>维度</w:t>
            </w:r>
          </w:p>
        </w:tc>
        <w:tc>
          <w:tcPr>
            <w:tcW w:w="1775"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F1E532E">
            <w:pPr>
              <w:spacing w:after="0" w:line="320" w:lineRule="auto"/>
              <w:jc w:val="center"/>
            </w:pPr>
            <w:r>
              <w:rPr>
                <w:b/>
                <w:bCs/>
                <w:color w:val="FFFFFF"/>
                <w:sz w:val="19"/>
                <w:szCs w:val="19"/>
              </w:rPr>
              <w:t>传统流程</w:t>
            </w:r>
          </w:p>
        </w:tc>
        <w:tc>
          <w:tcPr>
            <w:tcW w:w="1775"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71A3487">
            <w:pPr>
              <w:spacing w:after="0" w:line="320" w:lineRule="auto"/>
              <w:jc w:val="center"/>
            </w:pPr>
            <w:r>
              <w:rPr>
                <w:b/>
                <w:bCs/>
                <w:color w:val="FFFFFF"/>
                <w:sz w:val="19"/>
                <w:szCs w:val="19"/>
              </w:rPr>
              <w:t>改进后的流程</w:t>
            </w:r>
          </w:p>
        </w:tc>
        <w:tc>
          <w:tcPr>
            <w:tcW w:w="177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4279325">
            <w:pPr>
              <w:spacing w:after="0" w:line="320" w:lineRule="auto"/>
              <w:jc w:val="center"/>
            </w:pPr>
            <w:r>
              <w:rPr>
                <w:b/>
                <w:bCs/>
                <w:color w:val="FFFFFF"/>
                <w:sz w:val="19"/>
                <w:szCs w:val="19"/>
              </w:rPr>
              <w:t>改进性质</w:t>
            </w:r>
          </w:p>
        </w:tc>
      </w:tr>
      <w:tr w14:paraId="55C82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1031558">
            <w:pPr>
              <w:spacing w:after="0" w:line="320" w:lineRule="auto"/>
              <w:jc w:val="left"/>
            </w:pPr>
            <w:r>
              <w:rPr>
                <w:b w:val="0"/>
                <w:bCs w:val="0"/>
                <w:color w:val="18323A"/>
                <w:sz w:val="18"/>
                <w:szCs w:val="18"/>
              </w:rPr>
              <w:t>1</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F563935">
            <w:pPr>
              <w:spacing w:after="0" w:line="320" w:lineRule="auto"/>
              <w:jc w:val="left"/>
            </w:pPr>
            <w:r>
              <w:rPr>
                <w:b w:val="0"/>
                <w:bCs w:val="0"/>
                <w:color w:val="18323A"/>
                <w:sz w:val="18"/>
                <w:szCs w:val="18"/>
              </w:rPr>
              <w:t>实时性</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AAEA743">
            <w:pPr>
              <w:spacing w:after="0" w:line="320" w:lineRule="auto"/>
              <w:jc w:val="left"/>
            </w:pPr>
            <w:r>
              <w:rPr>
                <w:b w:val="0"/>
                <w:bCs w:val="0"/>
                <w:color w:val="18323A"/>
                <w:sz w:val="18"/>
                <w:szCs w:val="18"/>
              </w:rPr>
              <w:t>术前影像与术中存在时间差与体位差</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74E5C61">
            <w:pPr>
              <w:spacing w:after="0" w:line="320" w:lineRule="auto"/>
              <w:jc w:val="left"/>
            </w:pPr>
            <w:r>
              <w:rPr>
                <w:b w:val="0"/>
                <w:bCs w:val="0"/>
                <w:color w:val="18323A"/>
                <w:sz w:val="18"/>
                <w:szCs w:val="18"/>
              </w:rPr>
              <w:t>4K 术中视频流实时进入四宫格，连续帧 fast-output 实时叠加（P95 176.457 ms）</w:t>
            </w:r>
          </w:p>
        </w:tc>
        <w:tc>
          <w:tcPr>
            <w:tcW w:w="17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AD897E6">
            <w:pPr>
              <w:spacing w:after="0" w:line="320" w:lineRule="auto"/>
              <w:jc w:val="left"/>
            </w:pPr>
            <w:r>
              <w:rPr>
                <w:b w:val="0"/>
                <w:bCs w:val="0"/>
                <w:color w:val="18323A"/>
                <w:sz w:val="18"/>
                <w:szCs w:val="18"/>
              </w:rPr>
              <w:t>工程化改进（非临床性能）</w:t>
            </w:r>
          </w:p>
        </w:tc>
      </w:tr>
      <w:tr w14:paraId="62564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402F3BE">
            <w:pPr>
              <w:spacing w:after="0" w:line="320" w:lineRule="auto"/>
              <w:jc w:val="left"/>
            </w:pPr>
            <w:r>
              <w:rPr>
                <w:b w:val="0"/>
                <w:bCs w:val="0"/>
                <w:color w:val="18323A"/>
                <w:sz w:val="18"/>
                <w:szCs w:val="18"/>
              </w:rPr>
              <w:t>2</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63EB4B6">
            <w:pPr>
              <w:spacing w:after="0" w:line="320" w:lineRule="auto"/>
              <w:jc w:val="left"/>
            </w:pPr>
            <w:r>
              <w:rPr>
                <w:b w:val="0"/>
                <w:bCs w:val="0"/>
                <w:color w:val="18323A"/>
                <w:sz w:val="18"/>
                <w:szCs w:val="18"/>
              </w:rPr>
              <w:t>边界判读</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E435C1F">
            <w:pPr>
              <w:spacing w:after="0" w:line="320" w:lineRule="auto"/>
              <w:jc w:val="left"/>
            </w:pPr>
            <w:r>
              <w:rPr>
                <w:b w:val="0"/>
                <w:bCs w:val="0"/>
                <w:color w:val="18323A"/>
                <w:sz w:val="18"/>
                <w:szCs w:val="18"/>
              </w:rPr>
              <w:t>肉眼/触诊经验判读，依赖术者经验</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CC7E222">
            <w:pPr>
              <w:spacing w:after="0" w:line="320" w:lineRule="auto"/>
              <w:jc w:val="left"/>
            </w:pPr>
            <w:r>
              <w:rPr>
                <w:b w:val="0"/>
                <w:bCs w:val="0"/>
                <w:color w:val="18323A"/>
                <w:sz w:val="18"/>
                <w:szCs w:val="18"/>
              </w:rPr>
              <w:t xml:space="preserve">AI 候选区 + </w:t>
            </w:r>
            <w:r>
              <w:rPr>
                <w:rFonts w:ascii="Consolas" w:hAnsi="Consolas" w:eastAsia="微软雅黑" w:cs="Consolas"/>
                <w:color w:val="294850"/>
                <w:sz w:val="19"/>
                <w:szCs w:val="19"/>
                <w:shd w:val="clear" w:fill="EEF3F4"/>
              </w:rPr>
              <w:t>risk_mask</w:t>
            </w:r>
            <w:r>
              <w:rPr>
                <w:b w:val="0"/>
                <w:bCs w:val="0"/>
                <w:color w:val="18323A"/>
                <w:sz w:val="18"/>
                <w:szCs w:val="18"/>
              </w:rPr>
              <w:t>/</w:t>
            </w:r>
            <w:r>
              <w:rPr>
                <w:rFonts w:ascii="Consolas" w:hAnsi="Consolas" w:eastAsia="微软雅黑" w:cs="Consolas"/>
                <w:color w:val="294850"/>
                <w:sz w:val="19"/>
                <w:szCs w:val="19"/>
                <w:shd w:val="clear" w:fill="EEF3F4"/>
              </w:rPr>
              <w:t>uncertain_mask</w:t>
            </w:r>
            <w:r>
              <w:rPr>
                <w:b w:val="0"/>
                <w:bCs w:val="0"/>
                <w:color w:val="18323A"/>
                <w:sz w:val="18"/>
                <w:szCs w:val="18"/>
              </w:rPr>
              <w:t xml:space="preserve"> 风险提示 + 医生复核双签</w:t>
            </w:r>
          </w:p>
        </w:tc>
        <w:tc>
          <w:tcPr>
            <w:tcW w:w="17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FC425DE">
            <w:pPr>
              <w:spacing w:after="0" w:line="320" w:lineRule="auto"/>
              <w:jc w:val="left"/>
            </w:pPr>
            <w:r>
              <w:rPr>
                <w:b w:val="0"/>
                <w:bCs w:val="0"/>
                <w:color w:val="18323A"/>
                <w:sz w:val="18"/>
                <w:szCs w:val="18"/>
              </w:rPr>
              <w:t>流程改造，医生复核为最终判读依据</w:t>
            </w:r>
          </w:p>
        </w:tc>
      </w:tr>
      <w:tr w14:paraId="21FCD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0B11E17">
            <w:pPr>
              <w:spacing w:after="0" w:line="320" w:lineRule="auto"/>
              <w:jc w:val="left"/>
            </w:pPr>
            <w:r>
              <w:rPr>
                <w:b w:val="0"/>
                <w:bCs w:val="0"/>
                <w:color w:val="18323A"/>
                <w:sz w:val="18"/>
                <w:szCs w:val="18"/>
              </w:rPr>
              <w:t>3</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89A55A8">
            <w:pPr>
              <w:spacing w:after="0" w:line="320" w:lineRule="auto"/>
              <w:jc w:val="left"/>
            </w:pPr>
            <w:r>
              <w:rPr>
                <w:b w:val="0"/>
                <w:bCs w:val="0"/>
                <w:color w:val="18323A"/>
                <w:sz w:val="18"/>
                <w:szCs w:val="18"/>
              </w:rPr>
              <w:t>量化</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1249601">
            <w:pPr>
              <w:spacing w:after="0" w:line="320" w:lineRule="auto"/>
              <w:jc w:val="left"/>
            </w:pPr>
            <w:r>
              <w:rPr>
                <w:b w:val="0"/>
                <w:bCs w:val="0"/>
                <w:color w:val="18323A"/>
                <w:sz w:val="18"/>
                <w:szCs w:val="18"/>
              </w:rPr>
              <w:t>缺乏可量化指标</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7B7F853">
            <w:pPr>
              <w:spacing w:after="0" w:line="320" w:lineRule="auto"/>
              <w:jc w:val="left"/>
            </w:pPr>
            <w:r>
              <w:rPr>
                <w:b w:val="0"/>
                <w:bCs w:val="0"/>
                <w:color w:val="18323A"/>
                <w:sz w:val="18"/>
                <w:szCs w:val="18"/>
              </w:rPr>
              <w:t>荧光强度、灌注/活性比值、边界风险、骨活性连续谱、ROI 时序曲线</w:t>
            </w:r>
          </w:p>
        </w:tc>
        <w:tc>
          <w:tcPr>
            <w:tcW w:w="17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E7973EC">
            <w:pPr>
              <w:spacing w:after="0" w:line="320" w:lineRule="auto"/>
              <w:jc w:val="left"/>
            </w:pPr>
            <w:r>
              <w:rPr>
                <w:b w:val="0"/>
                <w:bCs w:val="0"/>
                <w:color w:val="18323A"/>
                <w:sz w:val="18"/>
                <w:szCs w:val="18"/>
              </w:rPr>
              <w:t>量化能力已落地，目标域指标待补</w:t>
            </w:r>
          </w:p>
        </w:tc>
      </w:tr>
      <w:tr w14:paraId="50D59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C9C825A">
            <w:pPr>
              <w:spacing w:after="0" w:line="320" w:lineRule="auto"/>
              <w:jc w:val="left"/>
            </w:pPr>
            <w:r>
              <w:rPr>
                <w:b w:val="0"/>
                <w:bCs w:val="0"/>
                <w:color w:val="18323A"/>
                <w:sz w:val="18"/>
                <w:szCs w:val="18"/>
              </w:rPr>
              <w:t>4</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DD4BC60">
            <w:pPr>
              <w:spacing w:after="0" w:line="320" w:lineRule="auto"/>
              <w:jc w:val="left"/>
            </w:pPr>
            <w:r>
              <w:rPr>
                <w:b w:val="0"/>
                <w:bCs w:val="0"/>
                <w:color w:val="18323A"/>
                <w:sz w:val="18"/>
                <w:szCs w:val="18"/>
              </w:rPr>
              <w:t>可追溯</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1E3FEF6">
            <w:pPr>
              <w:spacing w:after="0" w:line="320" w:lineRule="auto"/>
              <w:jc w:val="left"/>
            </w:pPr>
            <w:r>
              <w:rPr>
                <w:b w:val="0"/>
                <w:bCs w:val="0"/>
                <w:color w:val="18323A"/>
                <w:sz w:val="18"/>
                <w:szCs w:val="18"/>
              </w:rPr>
              <w:t>术中判读无结构化记录</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F085D34">
            <w:pPr>
              <w:spacing w:after="0" w:line="320" w:lineRule="auto"/>
              <w:jc w:val="left"/>
            </w:pPr>
            <w:r>
              <w:rPr>
                <w:b w:val="0"/>
                <w:bCs w:val="0"/>
                <w:color w:val="18323A"/>
                <w:sz w:val="18"/>
                <w:szCs w:val="18"/>
              </w:rPr>
              <w:t>批次准入、SHA256、复核状态、哈希链审计、证据包</w:t>
            </w:r>
          </w:p>
        </w:tc>
        <w:tc>
          <w:tcPr>
            <w:tcW w:w="17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0B85BA3">
            <w:pPr>
              <w:spacing w:after="0" w:line="320" w:lineRule="auto"/>
              <w:jc w:val="left"/>
            </w:pPr>
            <w:r>
              <w:rPr>
                <w:b w:val="0"/>
                <w:bCs w:val="0"/>
                <w:color w:val="18323A"/>
                <w:sz w:val="18"/>
                <w:szCs w:val="18"/>
              </w:rPr>
              <w:t>已实现</w:t>
            </w:r>
          </w:p>
        </w:tc>
      </w:tr>
      <w:tr w14:paraId="48495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EB40C95">
            <w:pPr>
              <w:spacing w:after="0" w:line="320" w:lineRule="auto"/>
              <w:jc w:val="left"/>
            </w:pPr>
            <w:r>
              <w:rPr>
                <w:b w:val="0"/>
                <w:bCs w:val="0"/>
                <w:color w:val="18323A"/>
                <w:sz w:val="18"/>
                <w:szCs w:val="18"/>
              </w:rPr>
              <w:t>5</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AFFE381">
            <w:pPr>
              <w:spacing w:after="0" w:line="320" w:lineRule="auto"/>
              <w:jc w:val="left"/>
            </w:pPr>
            <w:r>
              <w:rPr>
                <w:b w:val="0"/>
                <w:bCs w:val="0"/>
                <w:color w:val="18323A"/>
                <w:sz w:val="18"/>
                <w:szCs w:val="18"/>
              </w:rPr>
              <w:t>三维延伸</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7A41EB4">
            <w:pPr>
              <w:spacing w:after="0" w:line="320" w:lineRule="auto"/>
              <w:jc w:val="left"/>
            </w:pPr>
            <w:r>
              <w:rPr>
                <w:b w:val="0"/>
                <w:bCs w:val="0"/>
                <w:color w:val="18323A"/>
                <w:sz w:val="18"/>
                <w:szCs w:val="18"/>
              </w:rPr>
              <w:t>术前 CBCT 静态参考，无术中对应</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22E8848">
            <w:pPr>
              <w:spacing w:after="0" w:line="320" w:lineRule="auto"/>
              <w:jc w:val="left"/>
            </w:pPr>
            <w:r>
              <w:rPr>
                <w:b w:val="0"/>
                <w:bCs w:val="0"/>
                <w:color w:val="18323A"/>
                <w:sz w:val="18"/>
                <w:szCs w:val="18"/>
              </w:rPr>
              <w:t>CBCT/STL 五路径建模 + L1 静态仿体配准 + L2 离线动态 AR；</w:t>
            </w:r>
            <w:r>
              <w:rPr>
                <w:rFonts w:ascii="Consolas" w:hAnsi="Consolas" w:eastAsia="微软雅黑" w:cs="Consolas"/>
                <w:color w:val="294850"/>
                <w:sz w:val="19"/>
                <w:szCs w:val="19"/>
                <w:shd w:val="clear" w:fill="EEF3F4"/>
              </w:rPr>
              <w:t>navigation_ready=false</w:t>
            </w:r>
            <w:r>
              <w:rPr>
                <w:b w:val="0"/>
                <w:bCs w:val="0"/>
                <w:color w:val="18323A"/>
                <w:sz w:val="18"/>
                <w:szCs w:val="18"/>
              </w:rPr>
              <w:t xml:space="preserve"> 保持未配准参考</w:t>
            </w:r>
          </w:p>
        </w:tc>
        <w:tc>
          <w:tcPr>
            <w:tcW w:w="17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B470BA6">
            <w:pPr>
              <w:spacing w:after="0" w:line="320" w:lineRule="auto"/>
              <w:jc w:val="left"/>
            </w:pPr>
            <w:r>
              <w:rPr>
                <w:b w:val="0"/>
                <w:bCs w:val="0"/>
                <w:color w:val="18323A"/>
                <w:sz w:val="18"/>
                <w:szCs w:val="18"/>
              </w:rPr>
              <w:t>契约已定义并完成工程验证，真实术中导航待补</w:t>
            </w:r>
          </w:p>
        </w:tc>
      </w:tr>
    </w:tbl>
    <w:p w14:paraId="194CE1D2">
      <w:pPr>
        <w:spacing w:after="100"/>
      </w:pPr>
    </w:p>
    <w:p w14:paraId="6908BA1B">
      <w:pPr>
        <w:widowControl/>
        <w:spacing w:after="160" w:line="390" w:lineRule="auto"/>
        <w:jc w:val="both"/>
      </w:pPr>
      <w:r>
        <w:t>上述改进点对应的工程实现状态明确区分如下：</w:t>
      </w:r>
    </w:p>
    <w:p w14:paraId="5DDF746A">
      <w:pPr>
        <w:pStyle w:val="21"/>
        <w:keepNext w:val="0"/>
        <w:widowControl/>
        <w:numPr>
          <w:ilvl w:val="0"/>
          <w:numId w:val="40"/>
        </w:numPr>
        <w:spacing w:after="90" w:line="360" w:lineRule="auto"/>
        <w:jc w:val="both"/>
      </w:pPr>
      <w:r>
        <w:rPr>
          <w:b/>
          <w:bCs/>
        </w:rPr>
        <w:t>已实现</w:t>
      </w:r>
      <w:r>
        <w:t>：批次准入与 SHA256、四宫格主工作流与四类 mask 输出契约、连续帧 fast-output 实时叠加、医生复核双签与哈希链、证据包导出（JSON + CSV + Markdown + DICOM SC + ZIP）、L0 失效回退与坐标契约、L1/L2 工程验证。</w:t>
      </w:r>
    </w:p>
    <w:p w14:paraId="77809925">
      <w:pPr>
        <w:pStyle w:val="21"/>
        <w:keepNext w:val="0"/>
        <w:widowControl/>
        <w:numPr>
          <w:ilvl w:val="0"/>
          <w:numId w:val="40"/>
        </w:numPr>
        <w:spacing w:after="90" w:line="360" w:lineRule="auto"/>
        <w:jc w:val="both"/>
      </w:pPr>
      <w:r>
        <w:rPr>
          <w:b/>
          <w:bCs/>
        </w:rPr>
        <w:t>契约已定义但未完全实现</w:t>
      </w:r>
      <w:r>
        <w:t>：</w:t>
      </w:r>
      <w:r>
        <w:rPr>
          <w:rFonts w:ascii="Consolas" w:hAnsi="Consolas" w:eastAsia="微软雅黑" w:cs="Consolas"/>
          <w:color w:val="294850"/>
          <w:sz w:val="19"/>
          <w:szCs w:val="19"/>
          <w:shd w:val="clear" w:fill="EEF3F4"/>
        </w:rPr>
        <w:t>bone_gate_mask</w:t>
      </w:r>
      <w:r>
        <w:t xml:space="preserve"> 在医生 ROI 或 prompt-assisted review 生成前仅记录为待复核/不可用；</w:t>
      </w:r>
      <w:r>
        <w:rPr>
          <w:rFonts w:ascii="Consolas" w:hAnsi="Consolas" w:eastAsia="微软雅黑" w:cs="Consolas"/>
          <w:color w:val="294850"/>
          <w:sz w:val="19"/>
          <w:szCs w:val="19"/>
          <w:shd w:val="clear" w:fill="EEF3F4"/>
        </w:rPr>
        <w:t>medsam2_osteo_promptable</w:t>
      </w:r>
      <w:r>
        <w:t xml:space="preserve"> 仅作为 prompt fallback 契约工具，不声称真实 MedSAM2 checkpoint 推理。</w:t>
      </w:r>
    </w:p>
    <w:p w14:paraId="644221AE">
      <w:pPr>
        <w:pStyle w:val="21"/>
        <w:keepNext w:val="0"/>
        <w:widowControl/>
        <w:numPr>
          <w:ilvl w:val="0"/>
          <w:numId w:val="40"/>
        </w:numPr>
        <w:spacing w:after="90" w:line="360" w:lineRule="auto"/>
        <w:jc w:val="both"/>
      </w:pPr>
      <w:r>
        <w:rPr>
          <w:b/>
          <w:bCs/>
        </w:rPr>
        <w:t>待实现</w:t>
      </w:r>
      <w:r>
        <w:t>：真实目标域 ICG 颌骨骨髓炎 MP4/JPEG 像素级医生标注（当前记录数为 0）、目标域三分类性能验证、真实术中导航（</w:t>
      </w:r>
      <w:r>
        <w:rPr>
          <w:rFonts w:ascii="Consolas" w:hAnsi="Consolas" w:eastAsia="微软雅黑" w:cs="Consolas"/>
          <w:color w:val="294850"/>
          <w:sz w:val="19"/>
          <w:szCs w:val="19"/>
          <w:shd w:val="clear" w:fill="EEF3F4"/>
        </w:rPr>
        <w:t>navigation_ready</w:t>
      </w:r>
      <w:r>
        <w:t xml:space="preserve"> 当前保持 </w:t>
      </w:r>
      <w:r>
        <w:rPr>
          <w:rFonts w:ascii="Consolas" w:hAnsi="Consolas" w:eastAsia="微软雅黑" w:cs="Consolas"/>
          <w:color w:val="294850"/>
          <w:sz w:val="19"/>
          <w:szCs w:val="19"/>
          <w:shd w:val="clear" w:fill="EEF3F4"/>
        </w:rPr>
        <w:t>false</w:t>
      </w:r>
      <w:r>
        <w:t>）、多中心概率校准与亚组审计、注册合规与产业化路径。</w:t>
      </w:r>
    </w:p>
    <w:p w14:paraId="33F022B3">
      <w:pPr>
        <w:pStyle w:val="3"/>
        <w:keepNext/>
        <w:keepLines/>
      </w:pPr>
      <w:bookmarkStart w:id="130" w:name="_Toc18885"/>
      <w:r>
        <w:t>7.3.4 临床落地边界</w:t>
      </w:r>
      <w:bookmarkEnd w:id="130"/>
    </w:p>
    <w:p w14:paraId="6D8E38DC">
      <w:pPr>
        <w:widowControl/>
        <w:spacing w:after="160" w:line="390" w:lineRule="auto"/>
        <w:jc w:val="both"/>
      </w:pPr>
      <w:r>
        <w:t xml:space="preserve">平台软件定位为研发验证版平台软件，所有临床应用改进均以工程可核验为限。医院合作方面，当前医生合作单位为绵阳市第三人民医院头颈部颌面甲状腺科，现场设备为医院自有设备，与成都赛题方的设备属于两套独立设备；医院设备确认可导出 JPG 与 AVI，并提供黑白荧光和伪彩显示模式，原彩或独立白光模式的导出能力仍待医院设备侧确认；平台为医院 AVI 建立受控转码流程，保留原始 AVI、SHA256、编解码参数、转码日志与原始文件到 MP4 的对应关系。医院设备的格式、显示模式、参数与接口不推定为赛题方设备能力，两类设备的资料、样本、接口与验证结果分别记录 </w:t>
      </w:r>
      <w:r>
        <w:rPr>
          <w:rFonts w:ascii="Consolas" w:hAnsi="Consolas" w:eastAsia="微软雅黑" w:cs="Consolas"/>
          <w:color w:val="294850"/>
          <w:sz w:val="19"/>
          <w:szCs w:val="19"/>
          <w:shd w:val="clear" w:fill="EEF3F4"/>
        </w:rPr>
        <w:t>device_source</w:t>
      </w:r>
      <w:r>
        <w:t>、准确型号、固件版本与采集配置。近期医院可采集的 ICG 病例以软组织手术为主，颌骨相关病例时间不确定，软组织 ICG 数据作为设备、信号与时序工程验证域，颌骨骨髓炎或颌骨相关 ICG 作为目标域，两类数据分层保存、分组评估，不混为目标域训练数据或颌骨临床性能证据。</w:t>
      </w:r>
    </w:p>
    <w:p w14:paraId="7BD7D8C2">
      <w:pPr>
        <w:pBdr>
          <w:bottom w:val="single" w:color="B9C9CC" w:sz="6" w:space="1"/>
        </w:pBdr>
        <w:spacing w:before="80" w:after="160"/>
      </w:pPr>
    </w:p>
    <w:p w14:paraId="73B3A8E2">
      <w:pPr>
        <w:pStyle w:val="2"/>
        <w:keepNext/>
        <w:keepLines/>
      </w:pPr>
      <w:bookmarkStart w:id="131" w:name="_Toc5948"/>
      <w:r>
        <w:t>7.4 医学边界声明</w:t>
      </w:r>
      <w:bookmarkEnd w:id="131"/>
    </w:p>
    <w:p w14:paraId="145F243B">
      <w:pPr>
        <w:widowControl/>
        <w:spacing w:after="160" w:line="390" w:lineRule="auto"/>
        <w:jc w:val="both"/>
      </w:pPr>
      <w:r>
        <w:t>本章所述工程实现与临床应用方案均受以下医学边界约束：</w:t>
      </w:r>
    </w:p>
    <w:p w14:paraId="1B8CB15F">
      <w:pPr>
        <w:pStyle w:val="21"/>
        <w:keepNext w:val="0"/>
        <w:widowControl/>
        <w:numPr>
          <w:ilvl w:val="0"/>
          <w:numId w:val="41"/>
        </w:numPr>
        <w:spacing w:after="90" w:line="360" w:lineRule="auto"/>
        <w:jc w:val="both"/>
      </w:pPr>
      <w:r>
        <w:rPr>
          <w:b/>
          <w:bCs/>
        </w:rPr>
        <w:t>研发验证版定位</w:t>
      </w:r>
      <w:r>
        <w:t>：平台软件定位为研发验证版平台软件，所有输出均为平台软件生成的研发验证结果，不能作为临床诊断结论。比赛版证据以公开数据集、异域代理数据、合成/伪标注数据与本机工程验证产物为主，目标域（真实术中 ICG 颌骨骨髓炎 MP4/JPEG 像素级医生标注）记录数当前为 0。</w:t>
      </w:r>
    </w:p>
    <w:p w14:paraId="7E691C6F">
      <w:pPr>
        <w:pStyle w:val="21"/>
        <w:keepNext w:val="0"/>
        <w:widowControl/>
        <w:numPr>
          <w:ilvl w:val="0"/>
          <w:numId w:val="41"/>
        </w:numPr>
        <w:spacing w:after="90" w:line="360" w:lineRule="auto"/>
        <w:jc w:val="both"/>
      </w:pPr>
      <w:r>
        <w:rPr>
          <w:b/>
          <w:bCs/>
        </w:rPr>
        <w:t>医生复核为最终判读依据</w:t>
      </w:r>
      <w:r>
        <w:t>：AI 候选区、风险提示、不确定性可视化、骨活性连续谱与三维工作台 L1/L2 工程验证均为医生术中参考信号与复核辅助，最终判读权与最终判读依据始终保留在医生侧。</w:t>
      </w:r>
      <w:r>
        <w:rPr>
          <w:rFonts w:ascii="Consolas" w:hAnsi="Consolas" w:eastAsia="微软雅黑" w:cs="Consolas"/>
          <w:color w:val="294850"/>
          <w:sz w:val="19"/>
          <w:szCs w:val="19"/>
          <w:shd w:val="clear" w:fill="EEF3F4"/>
        </w:rPr>
        <w:t>bone_gate_mask</w:t>
      </w:r>
      <w:r>
        <w:t xml:space="preserve"> 在医生 ROI 或 prompt-assisted review 生成前仅记录为待复核/不可用，不作为骨面真值；</w:t>
      </w:r>
      <w:r>
        <w:rPr>
          <w:rFonts w:ascii="Consolas" w:hAnsi="Consolas" w:eastAsia="微软雅黑" w:cs="Consolas"/>
          <w:color w:val="294850"/>
          <w:sz w:val="19"/>
          <w:szCs w:val="19"/>
          <w:shd w:val="clear" w:fill="EEF3F4"/>
        </w:rPr>
        <w:t>accepted</w:t>
      </w:r>
      <w:r>
        <w:t>/</w:t>
      </w:r>
      <w:r>
        <w:rPr>
          <w:rFonts w:ascii="Consolas" w:hAnsi="Consolas" w:eastAsia="微软雅黑" w:cs="Consolas"/>
          <w:color w:val="294850"/>
          <w:sz w:val="19"/>
          <w:szCs w:val="19"/>
          <w:shd w:val="clear" w:fill="EEF3F4"/>
        </w:rPr>
        <w:t>modified</w:t>
      </w:r>
      <w:r>
        <w:t xml:space="preserve"> 复核样本进入高权重训练清单，仍不等同于真实目标域临床标注。</w:t>
      </w:r>
    </w:p>
    <w:p w14:paraId="5D6E43FC">
      <w:pPr>
        <w:pStyle w:val="21"/>
        <w:keepNext w:val="0"/>
        <w:widowControl/>
        <w:numPr>
          <w:ilvl w:val="0"/>
          <w:numId w:val="41"/>
        </w:numPr>
        <w:spacing w:after="90" w:line="360" w:lineRule="auto"/>
        <w:jc w:val="both"/>
      </w:pPr>
      <w:r>
        <w:rPr>
          <w:b/>
          <w:bCs/>
        </w:rPr>
        <w:t>非自动确诊</w:t>
      </w:r>
      <w:r>
        <w:t>：平台软件不提供自动确诊能力，不替代医生判断，不承诺临床级诊断性能。ICG 主要反映血流灌注、血管通透性与组织活性差异，非颌骨骨髓炎特异性探针；所有 mask、概率图、量化指标与三维参考均定位为术中参考信号、风险提示与医生复核辅助。</w:t>
      </w:r>
    </w:p>
    <w:p w14:paraId="0F85B2A2">
      <w:pPr>
        <w:pStyle w:val="21"/>
        <w:keepNext w:val="0"/>
        <w:widowControl/>
        <w:numPr>
          <w:ilvl w:val="0"/>
          <w:numId w:val="41"/>
        </w:numPr>
        <w:spacing w:after="90" w:line="360" w:lineRule="auto"/>
        <w:jc w:val="both"/>
      </w:pPr>
      <w:r>
        <w:rPr>
          <w:b/>
          <w:bCs/>
        </w:rPr>
        <w:t>导航边界</w:t>
      </w:r>
      <w:r>
        <w:t xml:space="preserve">：所有 L1/L2 工程结果当前保持 </w:t>
      </w:r>
      <w:r>
        <w:rPr>
          <w:rFonts w:ascii="Consolas" w:hAnsi="Consolas" w:eastAsia="微软雅黑" w:cs="Consolas"/>
          <w:color w:val="294850"/>
          <w:sz w:val="19"/>
          <w:szCs w:val="19"/>
          <w:shd w:val="clear" w:fill="EEF3F4"/>
        </w:rPr>
        <w:t>navigation_ready=false</w:t>
      </w:r>
      <w:r>
        <w:t>、</w:t>
      </w:r>
      <w:r>
        <w:rPr>
          <w:rFonts w:ascii="Consolas" w:hAnsi="Consolas" w:eastAsia="微软雅黑" w:cs="Consolas"/>
          <w:color w:val="294850"/>
          <w:sz w:val="19"/>
          <w:szCs w:val="19"/>
          <w:shd w:val="clear" w:fill="EEF3F4"/>
        </w:rPr>
        <w:t>navigation_claim_allowed=false</w:t>
      </w:r>
      <w:r>
        <w:t>；在坐标配准、误差记录与医生复核齐备前，前端三维工作台以"未配准参考"承载显示，不声称真实术中导航已就绪。</w:t>
      </w:r>
    </w:p>
    <w:p w14:paraId="37DA9711">
      <w:pPr>
        <w:pStyle w:val="21"/>
        <w:keepNext w:val="0"/>
        <w:widowControl/>
        <w:numPr>
          <w:ilvl w:val="0"/>
          <w:numId w:val="41"/>
        </w:numPr>
        <w:spacing w:after="90" w:line="360" w:lineRule="auto"/>
        <w:jc w:val="both"/>
      </w:pPr>
      <w:r>
        <w:rPr>
          <w:b/>
          <w:bCs/>
        </w:rPr>
        <w:t>不可声称范围</w:t>
      </w:r>
      <w:r>
        <w:t>：本章所述改进点对照、量化能力、可追溯能力与三维延伸能力均以工程可核验为限；任何对外表述不得包装成临床性能证据、自动确诊能力或真实术中导航能力。</w:t>
      </w:r>
    </w:p>
    <w:p w14:paraId="01399401">
      <w:pPr>
        <w:pBdr>
          <w:bottom w:val="single" w:color="B9C9CC" w:sz="6" w:space="1"/>
        </w:pBdr>
        <w:spacing w:before="80" w:after="160"/>
      </w:pPr>
    </w:p>
    <w:p w14:paraId="2EECFCB4">
      <w:pPr>
        <w:pStyle w:val="2"/>
        <w:keepNext/>
        <w:keepLines/>
      </w:pPr>
      <w:bookmarkStart w:id="132" w:name="_Toc6399"/>
      <w:r>
        <w:t>第 8 章 创新性与可行性</w:t>
      </w:r>
      <w:bookmarkEnd w:id="132"/>
    </w:p>
    <w:p w14:paraId="5D6DDF9C">
      <w:pPr>
        <w:pBdr>
          <w:left w:val="single" w:color="0B6B68" w:sz="18" w:space="8"/>
        </w:pBdr>
        <w:shd w:val="clear" w:fill="F3F7F6"/>
        <w:spacing w:before="80" w:after="160" w:line="360" w:lineRule="auto"/>
        <w:ind w:left="320" w:right="240"/>
      </w:pPr>
      <w:r>
        <w:rPr>
          <w:color w:val="5A6870"/>
        </w:rPr>
        <w:t xml:space="preserve">本章基于 </w:t>
      </w:r>
      <w:r>
        <w:rPr>
          <w:rFonts w:ascii="Consolas" w:hAnsi="Consolas" w:eastAsia="微软雅黑" w:cs="Consolas"/>
          <w:color w:val="294850"/>
          <w:sz w:val="19"/>
          <w:szCs w:val="19"/>
          <w:shd w:val="clear" w:fill="EEF3F4"/>
        </w:rPr>
        <w:t>osteo-vision v0.3.0-rc.2</w:t>
      </w:r>
      <w:r>
        <w:rPr>
          <w:color w:val="5A6870"/>
        </w:rPr>
        <w:t>（2026-07-19 冻结基线）与赛题官方技术文档撰写。所有创新点与可行性证据均落到平台软件已落地的源码、配置、checkpoint、manifest 与本地可重放产物层面。所有医学边界遵循"医生复核 / 非诊断"定位，证据以工程可核验为准；当前证据以公开、代理、合成或伪标注数据为主，目标域（真实术中 ICG 颌骨骨髓炎 MP4/JPEG 像素级医生标注）记录数为 0。</w:t>
      </w:r>
    </w:p>
    <w:p w14:paraId="02764E6A">
      <w:pPr>
        <w:widowControl/>
        <w:spacing w:after="160" w:line="390" w:lineRule="auto"/>
        <w:jc w:val="both"/>
      </w:pPr>
      <w:r>
        <w:t>Sir，本章汇报平台软件的创新点与可行性论证。</w:t>
      </w:r>
    </w:p>
    <w:p w14:paraId="028A9D96">
      <w:pPr>
        <w:pBdr>
          <w:bottom w:val="single" w:color="B9C9CC" w:sz="6" w:space="1"/>
        </w:pBdr>
        <w:spacing w:before="80" w:after="160"/>
      </w:pPr>
    </w:p>
    <w:p w14:paraId="1ED70BC8">
      <w:pPr>
        <w:pStyle w:val="2"/>
        <w:keepNext/>
        <w:keepLines/>
      </w:pPr>
      <w:bookmarkStart w:id="133" w:name="_Toc2604"/>
      <w:r>
        <w:t>8.1 创新点</w:t>
      </w:r>
      <w:bookmarkEnd w:id="133"/>
    </w:p>
    <w:p w14:paraId="729FF896">
      <w:pPr>
        <w:widowControl/>
        <w:spacing w:after="160" w:line="390" w:lineRule="auto"/>
        <w:jc w:val="both"/>
      </w:pPr>
      <w:r>
        <w:t>平台软件的创新点按技术层、工程层、临床层三轴组织。每一项创新点均给出可核验承载：输入契约、配置文件、checkpoint、manifest 或报告路径，避免停留在方案描述。</w:t>
      </w:r>
    </w:p>
    <w:p w14:paraId="1DB58BDE">
      <w:pPr>
        <w:pStyle w:val="3"/>
        <w:keepNext/>
        <w:keepLines/>
      </w:pPr>
      <w:bookmarkStart w:id="134" w:name="_Toc29810"/>
      <w:r>
        <w:t>8.1.1 技术层</w:t>
      </w:r>
      <w:bookmarkEnd w:id="134"/>
    </w:p>
    <w:p w14:paraId="0E792F1B">
      <w:pPr>
        <w:pStyle w:val="4"/>
        <w:keepNext/>
        <w:keepLines/>
      </w:pPr>
      <w:bookmarkStart w:id="135" w:name="_Toc22700"/>
      <w:r>
        <w:t>（1）候选造影剂组合：ICG 基线 + 多信号互补 + 模块化探针猜想</w:t>
      </w:r>
      <w:bookmarkEnd w:id="135"/>
    </w:p>
    <w:p w14:paraId="11B39A13">
      <w:pPr>
        <w:widowControl/>
        <w:spacing w:after="160" w:line="390" w:lineRule="auto"/>
        <w:jc w:val="both"/>
      </w:pPr>
      <w:r>
        <w:t>针对 ICG 仅反映血流灌注、血管通透性与组织活性差异、对颌骨骨髓炎无特异性结合这一文献共识（详见第 3 章），平台软件在不进行实物合成与湿实验验证的前提下，提出可工程核验的候选造影剂组合路线：</w:t>
      </w:r>
    </w:p>
    <w:p w14:paraId="7CC745F0">
      <w:pPr>
        <w:pStyle w:val="21"/>
        <w:keepNext w:val="0"/>
        <w:widowControl/>
        <w:numPr>
          <w:ilvl w:val="0"/>
          <w:numId w:val="42"/>
        </w:numPr>
        <w:spacing w:after="90" w:line="360" w:lineRule="auto"/>
        <w:jc w:val="both"/>
      </w:pPr>
      <w:r>
        <w:rPr>
          <w:b/>
          <w:bCs/>
        </w:rPr>
        <w:t>ICG 基线</w:t>
      </w:r>
      <w:r>
        <w:t>：与赛题方显微镜激发 750–810 nm / 发射约 830 nm 光学窗口匹配，作为血流灌注与组织活性参考信号通道；EAES 2023 共识（P036/P041）将组织灌注评估最低剂量定为 2.5–10 mg，推荐 0.25–0.5 mg/kg。</w:t>
      </w:r>
    </w:p>
    <w:p w14:paraId="008A2738">
      <w:pPr>
        <w:pStyle w:val="21"/>
        <w:keepNext w:val="0"/>
        <w:widowControl/>
        <w:numPr>
          <w:ilvl w:val="0"/>
          <w:numId w:val="42"/>
        </w:numPr>
        <w:spacing w:after="90" w:line="360" w:lineRule="auto"/>
        <w:jc w:val="both"/>
      </w:pPr>
      <w:r>
        <w:rPr>
          <w:b/>
          <w:bCs/>
        </w:rPr>
        <w:t>第二信号候选 A — Evans blue</w:t>
      </w:r>
      <w:r>
        <w:t>：基于血管通透性差异示踪机理，作为 ICG 之外的可文献复核互补信号。</w:t>
      </w:r>
    </w:p>
    <w:p w14:paraId="10BB1EEC">
      <w:pPr>
        <w:pStyle w:val="21"/>
        <w:keepNext w:val="0"/>
        <w:widowControl/>
        <w:numPr>
          <w:ilvl w:val="0"/>
          <w:numId w:val="42"/>
        </w:numPr>
        <w:spacing w:after="90" w:line="360" w:lineRule="auto"/>
        <w:jc w:val="both"/>
      </w:pPr>
      <w:r>
        <w:rPr>
          <w:b/>
          <w:bCs/>
        </w:rPr>
        <w:t>第二信号候选 B — 四环素类自体荧光猜想</w:t>
      </w:r>
      <w:r>
        <w:t>：基于骨结合特性，激发 405–460 nm、发射 500–560 nm，作为骨面/死骨识别的文献研究方向；当前定位为猜想，未做实物合成。</w:t>
      </w:r>
    </w:p>
    <w:p w14:paraId="2E559412">
      <w:pPr>
        <w:pStyle w:val="21"/>
        <w:keepNext w:val="0"/>
        <w:widowControl/>
        <w:numPr>
          <w:ilvl w:val="0"/>
          <w:numId w:val="42"/>
        </w:numPr>
        <w:spacing w:after="90" w:line="360" w:lineRule="auto"/>
        <w:jc w:val="both"/>
      </w:pPr>
      <w:r>
        <w:rPr>
          <w:b/>
          <w:bCs/>
        </w:rPr>
        <w:t>新型骨亲和探针模块化设计</w:t>
      </w:r>
      <w:r>
        <w:t>：按"骨亲和端 / 感染识别端 / 近红外发光端 / 连接臂"四模块拆分，按 A0–A4 分级实验矩阵组织后续验证路径。</w:t>
      </w:r>
    </w:p>
    <w:p w14:paraId="3B3A9521">
      <w:pPr>
        <w:pStyle w:val="21"/>
        <w:keepNext w:val="0"/>
        <w:widowControl/>
        <w:numPr>
          <w:ilvl w:val="0"/>
          <w:numId w:val="42"/>
        </w:numPr>
        <w:spacing w:after="90" w:line="360" w:lineRule="auto"/>
        <w:jc w:val="both"/>
      </w:pPr>
      <w:r>
        <w:rPr>
          <w:b/>
          <w:bCs/>
        </w:rPr>
        <w:t>工程替代证据</w:t>
      </w:r>
      <w:r>
        <w:t xml:space="preserve">：在 4K 验证病例 </w:t>
      </w:r>
      <w:r>
        <w:rPr>
          <w:rFonts w:ascii="Consolas" w:hAnsi="Consolas" w:eastAsia="微软雅黑" w:cs="Consolas"/>
          <w:color w:val="294850"/>
          <w:sz w:val="19"/>
          <w:szCs w:val="19"/>
          <w:shd w:val="clear" w:fill="EEF3F4"/>
        </w:rPr>
        <w:t>case_516176330f</w:t>
      </w:r>
      <w:r>
        <w:t>（67 岁、男、2 型糖尿病、高血压、CRP 32 mg/L）上以白光 + ICG 双通道完成配准、归一化、伪彩、ROI 时序曲线与灌注/活性比值的端到端可核验输出，配准响应 0.366592 远高于 0.08 安全门。</w:t>
      </w:r>
    </w:p>
    <w:p w14:paraId="0192186E">
      <w:pPr>
        <w:pStyle w:val="4"/>
        <w:keepNext/>
        <w:keepLines/>
      </w:pPr>
      <w:bookmarkStart w:id="136" w:name="_Toc28045"/>
      <w:r>
        <w:t>（2）多模态融合算法：fluorescence_fusion_v2 10 步融合链 + 三路质控</w:t>
      </w:r>
      <w:bookmarkEnd w:id="136"/>
    </w:p>
    <w:p w14:paraId="7C38CC84">
      <w:pPr>
        <w:widowControl/>
        <w:spacing w:after="160" w:line="390" w:lineRule="auto"/>
        <w:jc w:val="both"/>
      </w:pPr>
      <w:r>
        <w:rPr>
          <w:rFonts w:ascii="Consolas" w:hAnsi="Consolas" w:eastAsia="微软雅黑" w:cs="Consolas"/>
          <w:color w:val="294850"/>
          <w:sz w:val="19"/>
          <w:szCs w:val="19"/>
          <w:shd w:val="clear" w:fill="EEF3F4"/>
        </w:rPr>
        <w:t>src/preprocess/fluorescence.py</w:t>
      </w:r>
      <w:r>
        <w:t xml:space="preserve"> 的 </w:t>
      </w:r>
      <w:r>
        <w:rPr>
          <w:rFonts w:ascii="Consolas" w:hAnsi="Consolas" w:eastAsia="微软雅黑" w:cs="Consolas"/>
          <w:color w:val="294850"/>
          <w:sz w:val="19"/>
          <w:szCs w:val="19"/>
          <w:shd w:val="clear" w:fill="EEF3F4"/>
        </w:rPr>
        <w:t>fuse_white_light_fluorescence</w:t>
      </w:r>
      <w:r>
        <w:t xml:space="preserve"> 实现 10 步融合链，全部步骤在源码中可逐行复核：</w:t>
      </w:r>
    </w:p>
    <w:p w14:paraId="48A347F7">
      <w:pPr>
        <w:pStyle w:val="21"/>
        <w:keepNext w:val="0"/>
        <w:widowControl/>
        <w:numPr>
          <w:ilvl w:val="0"/>
          <w:numId w:val="43"/>
        </w:numPr>
        <w:spacing w:after="90" w:line="360" w:lineRule="auto"/>
        <w:jc w:val="both"/>
      </w:pPr>
      <w:r>
        <w:t>双通道输入校验与尺寸对齐；</w:t>
      </w:r>
    </w:p>
    <w:p w14:paraId="0921D88D">
      <w:pPr>
        <w:pStyle w:val="21"/>
        <w:keepNext w:val="0"/>
        <w:widowControl/>
        <w:numPr>
          <w:ilvl w:val="0"/>
          <w:numId w:val="43"/>
        </w:numPr>
        <w:spacing w:after="90" w:line="360" w:lineRule="auto"/>
        <w:jc w:val="both"/>
      </w:pPr>
      <w:r>
        <w:t>相位相关（phase correlation）亚像素配准；</w:t>
      </w:r>
    </w:p>
    <w:p w14:paraId="5A3574F8">
      <w:pPr>
        <w:pStyle w:val="21"/>
        <w:keepNext w:val="0"/>
        <w:widowControl/>
        <w:numPr>
          <w:ilvl w:val="0"/>
          <w:numId w:val="43"/>
        </w:numPr>
        <w:spacing w:after="90" w:line="360" w:lineRule="auto"/>
        <w:jc w:val="both"/>
      </w:pPr>
      <w:r>
        <w:t>百分位归一化（避免极值压缩）；</w:t>
      </w:r>
    </w:p>
    <w:p w14:paraId="7E266708">
      <w:pPr>
        <w:pStyle w:val="21"/>
        <w:keepNext w:val="0"/>
        <w:widowControl/>
        <w:numPr>
          <w:ilvl w:val="0"/>
          <w:numId w:val="43"/>
        </w:numPr>
        <w:spacing w:after="90" w:line="360" w:lineRule="auto"/>
        <w:jc w:val="both"/>
      </w:pPr>
      <w:r>
        <w:t>伪彩 LUT 生成；</w:t>
      </w:r>
    </w:p>
    <w:p w14:paraId="7044020C">
      <w:pPr>
        <w:pStyle w:val="21"/>
        <w:keepNext w:val="0"/>
        <w:widowControl/>
        <w:numPr>
          <w:ilvl w:val="0"/>
          <w:numId w:val="43"/>
        </w:numPr>
        <w:spacing w:after="90" w:line="360" w:lineRule="auto"/>
        <w:jc w:val="both"/>
      </w:pPr>
      <w:r>
        <w:t>Alpha 混合（按质量门动态权重）；</w:t>
      </w:r>
    </w:p>
    <w:p w14:paraId="59532293">
      <w:pPr>
        <w:pStyle w:val="21"/>
        <w:keepNext w:val="0"/>
        <w:widowControl/>
        <w:numPr>
          <w:ilvl w:val="0"/>
          <w:numId w:val="43"/>
        </w:numPr>
        <w:spacing w:after="90" w:line="360" w:lineRule="auto"/>
        <w:jc w:val="both"/>
      </w:pPr>
      <w:r>
        <w:t>CLAHE 局部对比度增强；</w:t>
      </w:r>
    </w:p>
    <w:p w14:paraId="070155E8">
      <w:pPr>
        <w:pStyle w:val="21"/>
        <w:keepNext w:val="0"/>
        <w:widowControl/>
        <w:numPr>
          <w:ilvl w:val="0"/>
          <w:numId w:val="43"/>
        </w:numPr>
        <w:spacing w:after="90" w:line="360" w:lineRule="auto"/>
        <w:jc w:val="both"/>
      </w:pPr>
      <w:r>
        <w:t>ROI 提取与时序曲线记录；</w:t>
      </w:r>
    </w:p>
    <w:p w14:paraId="4B9ED424">
      <w:pPr>
        <w:pStyle w:val="21"/>
        <w:keepNext w:val="0"/>
        <w:widowControl/>
        <w:numPr>
          <w:ilvl w:val="0"/>
          <w:numId w:val="43"/>
        </w:numPr>
        <w:spacing w:after="90" w:line="360" w:lineRule="auto"/>
        <w:jc w:val="both"/>
      </w:pPr>
      <w:r>
        <w:t>质量门标记（配准响应、通道一致性）；</w:t>
      </w:r>
    </w:p>
    <w:p w14:paraId="00AB91E6">
      <w:pPr>
        <w:pStyle w:val="21"/>
        <w:keepNext w:val="0"/>
        <w:widowControl/>
        <w:numPr>
          <w:ilvl w:val="0"/>
          <w:numId w:val="43"/>
        </w:numPr>
        <w:spacing w:after="90" w:line="360" w:lineRule="auto"/>
        <w:jc w:val="both"/>
      </w:pPr>
      <w:r>
        <w:t>输出契约写入（fusion_result + 三路质控字段）；</w:t>
      </w:r>
    </w:p>
    <w:p w14:paraId="3BA82D94">
      <w:pPr>
        <w:pStyle w:val="21"/>
        <w:keepNext w:val="0"/>
        <w:widowControl/>
        <w:numPr>
          <w:ilvl w:val="0"/>
          <w:numId w:val="43"/>
        </w:numPr>
        <w:spacing w:after="90" w:line="360" w:lineRule="auto"/>
        <w:jc w:val="both"/>
      </w:pPr>
      <w:r>
        <w:t>失效保护回退（任一门控失败 → fallback 模式）。</w:t>
      </w:r>
    </w:p>
    <w:p w14:paraId="41B7C916">
      <w:pPr>
        <w:widowControl/>
        <w:spacing w:after="160" w:line="390" w:lineRule="auto"/>
        <w:jc w:val="both"/>
      </w:pPr>
      <w:r>
        <w:rPr>
          <w:rFonts w:ascii="Consolas" w:hAnsi="Consolas" w:eastAsia="微软雅黑" w:cs="Consolas"/>
          <w:color w:val="294850"/>
          <w:sz w:val="19"/>
          <w:szCs w:val="19"/>
          <w:shd w:val="clear" w:fill="EEF3F4"/>
        </w:rPr>
        <w:t>src/preprocess/three_channel_quality.py</w:t>
      </w:r>
      <w:r>
        <w:t xml:space="preserve"> 承接赛题方 2026-07-17 确认可提供原彩 / 荧光 / 叠加三路输出的能力，对三路输出执行一致性校验，质量门字段写入 </w:t>
      </w:r>
      <w:r>
        <w:rPr>
          <w:rFonts w:ascii="Consolas" w:hAnsi="Consolas" w:eastAsia="微软雅黑" w:cs="Consolas"/>
          <w:color w:val="294850"/>
          <w:sz w:val="19"/>
          <w:szCs w:val="19"/>
          <w:shd w:val="clear" w:fill="EEF3F4"/>
        </w:rPr>
        <w:t>evidence_manifest.yml</w:t>
      </w:r>
      <w:r>
        <w:t xml:space="preserve">。融合算法在 4K 验证病例 </w:t>
      </w:r>
      <w:r>
        <w:rPr>
          <w:rFonts w:ascii="Consolas" w:hAnsi="Consolas" w:eastAsia="微软雅黑" w:cs="Consolas"/>
          <w:color w:val="294850"/>
          <w:sz w:val="19"/>
          <w:szCs w:val="19"/>
          <w:shd w:val="clear" w:fill="EEF3F4"/>
        </w:rPr>
        <w:t>case_516176330f</w:t>
      </w:r>
      <w:r>
        <w:t xml:space="preserve"> 上验证双通道成对分析路径，配准响应 0.366592，远高于 0.08 安全门；融合结果、ROI 时序曲线与质量门字段全部进入可核验证据包。</w:t>
      </w:r>
    </w:p>
    <w:p w14:paraId="76545C3E">
      <w:pPr>
        <w:pStyle w:val="4"/>
        <w:keepNext/>
        <w:keepLines/>
      </w:pPr>
      <w:bookmarkStart w:id="137" w:name="_Toc10798"/>
      <w:r>
        <w:t>（3）多模态 AI 判读模型：keyframe 残差注意力 U-Net + 骨活性多任务 v2 + 患者条件分割</w:t>
      </w:r>
      <w:bookmarkEnd w:id="137"/>
    </w:p>
    <w:p w14:paraId="6BAF0E43">
      <w:pPr>
        <w:widowControl/>
        <w:spacing w:after="160" w:line="390" w:lineRule="auto"/>
        <w:jc w:val="both"/>
      </w:pPr>
      <w:r>
        <w:t xml:space="preserve">平台软件主线模型与多任务候选均通过统一适配器接口 </w:t>
      </w:r>
      <w:r>
        <w:rPr>
          <w:rFonts w:ascii="Consolas" w:hAnsi="Consolas" w:eastAsia="微软雅黑" w:cs="Consolas"/>
          <w:color w:val="294850"/>
          <w:sz w:val="19"/>
          <w:szCs w:val="19"/>
          <w:shd w:val="clear" w:fill="EEF3F4"/>
        </w:rPr>
        <w:t>src/models/adapters.py</w:t>
      </w:r>
      <w:r>
        <w:t xml:space="preserve"> 接入，由 </w:t>
      </w:r>
      <w:r>
        <w:rPr>
          <w:rFonts w:ascii="Consolas" w:hAnsi="Consolas" w:eastAsia="微软雅黑" w:cs="Consolas"/>
          <w:color w:val="294850"/>
          <w:sz w:val="19"/>
          <w:szCs w:val="19"/>
          <w:shd w:val="clear" w:fill="EEF3F4"/>
        </w:rPr>
        <w:t>backend/src/services/analysis_service.py</w:t>
      </w:r>
      <w:r>
        <w:t xml:space="preserve"> 调度。三组模型在源码、配置、checkpoint、manifest 与报告中均可核验：</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463"/>
        <w:gridCol w:w="2806"/>
        <w:gridCol w:w="704"/>
        <w:gridCol w:w="2166"/>
      </w:tblGrid>
      <w:tr w14:paraId="275BA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0A7B8EFA">
            <w:pPr>
              <w:spacing w:after="0" w:line="320" w:lineRule="auto"/>
              <w:jc w:val="center"/>
            </w:pPr>
            <w:r>
              <w:rPr>
                <w:b/>
                <w:bCs/>
                <w:color w:val="FFFFFF"/>
                <w:sz w:val="19"/>
                <w:szCs w:val="19"/>
              </w:rPr>
              <w:t>模型</w:t>
            </w:r>
          </w:p>
        </w:tc>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E9B5A30">
            <w:pPr>
              <w:spacing w:after="0" w:line="320" w:lineRule="auto"/>
              <w:jc w:val="center"/>
            </w:pPr>
            <w:r>
              <w:rPr>
                <w:b/>
                <w:bCs/>
                <w:color w:val="FFFFFF"/>
                <w:sz w:val="19"/>
                <w:szCs w:val="19"/>
              </w:rPr>
              <w:t>配置 / checkpoint</w:t>
            </w:r>
          </w:p>
        </w:tc>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B96402F">
            <w:pPr>
              <w:spacing w:after="0" w:line="320" w:lineRule="auto"/>
              <w:jc w:val="center"/>
            </w:pPr>
            <w:r>
              <w:rPr>
                <w:b/>
                <w:bCs/>
                <w:color w:val="FFFFFF"/>
                <w:sz w:val="19"/>
                <w:szCs w:val="19"/>
              </w:rPr>
              <w:t>关键设计</w:t>
            </w:r>
          </w:p>
        </w:tc>
        <w:tc>
          <w:tcPr>
            <w:tcW w:w="2222"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AE888F0">
            <w:pPr>
              <w:spacing w:after="0" w:line="320" w:lineRule="auto"/>
              <w:jc w:val="center"/>
            </w:pPr>
            <w:r>
              <w:rPr>
                <w:b/>
                <w:bCs/>
                <w:color w:val="FFFFFF"/>
                <w:sz w:val="19"/>
                <w:szCs w:val="19"/>
              </w:rPr>
              <w:t>工程状态</w:t>
            </w:r>
          </w:p>
        </w:tc>
      </w:tr>
      <w:tr w14:paraId="7F606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8FF8534">
            <w:pPr>
              <w:spacing w:after="0" w:line="320" w:lineRule="auto"/>
              <w:jc w:val="left"/>
            </w:pPr>
            <w:r>
              <w:rPr>
                <w:rFonts w:ascii="Consolas" w:hAnsi="Consolas" w:eastAsia="微软雅黑" w:cs="Consolas"/>
                <w:color w:val="294850"/>
                <w:sz w:val="19"/>
                <w:szCs w:val="19"/>
                <w:shd w:val="clear" w:fill="EEF3F4"/>
              </w:rPr>
              <w:t>keyframe_residual_attention_unet_s20260715_20260715</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17C5E66">
            <w:pPr>
              <w:spacing w:after="0" w:line="320" w:lineRule="auto"/>
              <w:jc w:val="left"/>
            </w:pPr>
            <w:r>
              <w:rPr>
                <w:rFonts w:ascii="Consolas" w:hAnsi="Consolas" w:eastAsia="微软雅黑" w:cs="Consolas"/>
                <w:color w:val="294850"/>
                <w:sz w:val="19"/>
                <w:szCs w:val="19"/>
                <w:shd w:val="clear" w:fill="EEF3F4"/>
              </w:rPr>
              <w:t>configs/inference/osteo_vision.yml</w:t>
            </w:r>
            <w:r>
              <w:rPr>
                <w:b w:val="0"/>
                <w:bCs w:val="0"/>
                <w:color w:val="18323A"/>
                <w:sz w:val="18"/>
                <w:szCs w:val="18"/>
              </w:rPr>
              <w:t xml:space="preserve">；家族 </w:t>
            </w:r>
            <w:r>
              <w:rPr>
                <w:rFonts w:ascii="Consolas" w:hAnsi="Consolas" w:eastAsia="微软雅黑" w:cs="Consolas"/>
                <w:color w:val="294850"/>
                <w:sz w:val="19"/>
                <w:szCs w:val="19"/>
                <w:shd w:val="clear" w:fill="EEF3F4"/>
              </w:rPr>
              <w:t>residual_attention_unet_keyframe_segmenter</w:t>
            </w:r>
            <w:r>
              <w:rPr>
                <w:b w:val="0"/>
                <w:bCs w:val="0"/>
                <w:color w:val="18323A"/>
                <w:sz w:val="18"/>
                <w:szCs w:val="18"/>
              </w:rPr>
              <w:t>；参数量 403,785；运行阈值 0.4</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6911C29">
            <w:pPr>
              <w:spacing w:after="0" w:line="320" w:lineRule="auto"/>
              <w:jc w:val="left"/>
            </w:pPr>
            <w:r>
              <w:rPr>
                <w:b w:val="0"/>
                <w:bCs w:val="0"/>
                <w:color w:val="18323A"/>
                <w:sz w:val="18"/>
                <w:szCs w:val="18"/>
              </w:rPr>
              <w:t>残差注意力 U-Net；keyframe 主线分割</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A61B565">
            <w:pPr>
              <w:spacing w:after="0" w:line="320" w:lineRule="auto"/>
              <w:jc w:val="left"/>
            </w:pPr>
            <w:r>
              <w:rPr>
                <w:b w:val="0"/>
                <w:bCs w:val="0"/>
                <w:color w:val="18323A"/>
                <w:sz w:val="18"/>
                <w:szCs w:val="18"/>
              </w:rPr>
              <w:t>主线已接入比赛配置；4K runtime gate 与 live fast runtime gate 均通过</w:t>
            </w:r>
          </w:p>
        </w:tc>
      </w:tr>
      <w:tr w14:paraId="3766C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58F1B78">
            <w:pPr>
              <w:spacing w:after="0" w:line="320" w:lineRule="auto"/>
              <w:jc w:val="left"/>
            </w:pPr>
            <w:r>
              <w:rPr>
                <w:rFonts w:ascii="Consolas" w:hAnsi="Consolas" w:eastAsia="微软雅黑" w:cs="Consolas"/>
                <w:color w:val="294850"/>
                <w:sz w:val="19"/>
                <w:szCs w:val="19"/>
                <w:shd w:val="clear" w:fill="EEF3F4"/>
              </w:rPr>
              <w:t>bone_activity_multitask_d074_proxy_candidate</w:t>
            </w:r>
            <w:r>
              <w:rPr>
                <w:b w:val="0"/>
                <w:bCs w:val="0"/>
                <w:color w:val="18323A"/>
                <w:sz w:val="18"/>
                <w:szCs w:val="18"/>
              </w:rPr>
              <w:t>（BoneActivityMultiTask2D）</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D8B5C53">
            <w:pPr>
              <w:spacing w:after="0" w:line="320" w:lineRule="auto"/>
              <w:jc w:val="left"/>
            </w:pPr>
            <w:r>
              <w:rPr>
                <w:b w:val="0"/>
                <w:bCs w:val="0"/>
                <w:color w:val="18323A"/>
                <w:sz w:val="18"/>
                <w:szCs w:val="18"/>
              </w:rPr>
              <w:t>双编码器 + fusion + U-Net 多头解码器；4 个 head（low_activity / transition / high_activity / ignore_region）+ 连续评分 head</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1B0BC86">
            <w:pPr>
              <w:spacing w:after="0" w:line="320" w:lineRule="auto"/>
              <w:jc w:val="left"/>
            </w:pPr>
            <w:r>
              <w:rPr>
                <w:b w:val="0"/>
                <w:bCs w:val="0"/>
                <w:color w:val="18323A"/>
                <w:sz w:val="18"/>
                <w:szCs w:val="18"/>
              </w:rPr>
              <w:t>骨活性多任务 v2；连续谱输出</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E03AC0C">
            <w:pPr>
              <w:spacing w:after="0" w:line="320" w:lineRule="auto"/>
              <w:jc w:val="left"/>
            </w:pPr>
            <w:r>
              <w:rPr>
                <w:b w:val="0"/>
                <w:bCs w:val="0"/>
                <w:color w:val="18323A"/>
                <w:sz w:val="18"/>
                <w:szCs w:val="18"/>
              </w:rPr>
              <w:t>代理域训练完成；</w:t>
            </w:r>
            <w:r>
              <w:rPr>
                <w:rFonts w:ascii="Consolas" w:hAnsi="Consolas" w:eastAsia="微软雅黑" w:cs="Consolas"/>
                <w:color w:val="294850"/>
                <w:sz w:val="19"/>
                <w:szCs w:val="19"/>
                <w:shd w:val="clear" w:fill="EEF3F4"/>
              </w:rPr>
              <w:t>engineering_utility_ready=false</w:t>
            </w:r>
            <w:r>
              <w:rPr>
                <w:b w:val="0"/>
                <w:bCs w:val="0"/>
                <w:color w:val="18323A"/>
                <w:sz w:val="18"/>
                <w:szCs w:val="18"/>
              </w:rPr>
              <w:t>，未替换主线</w:t>
            </w:r>
          </w:p>
        </w:tc>
      </w:tr>
      <w:tr w14:paraId="57A94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64712DB">
            <w:pPr>
              <w:spacing w:after="0" w:line="320" w:lineRule="auto"/>
              <w:jc w:val="left"/>
            </w:pPr>
            <w:r>
              <w:rPr>
                <w:rFonts w:ascii="Consolas" w:hAnsi="Consolas" w:eastAsia="微软雅黑" w:cs="Consolas"/>
                <w:color w:val="294850"/>
                <w:sz w:val="19"/>
                <w:szCs w:val="19"/>
                <w:shd w:val="clear" w:fill="EEF3F4"/>
              </w:rPr>
              <w:t>patient_conditioned_segmenter</w:t>
            </w:r>
            <w:r>
              <w:rPr>
                <w:b w:val="0"/>
                <w:bCs w:val="0"/>
                <w:color w:val="18323A"/>
                <w:sz w:val="18"/>
                <w:szCs w:val="18"/>
              </w:rPr>
              <w:t>（KiTS23 代理）</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7E25745">
            <w:pPr>
              <w:spacing w:after="0" w:line="320" w:lineRule="auto"/>
              <w:jc w:val="left"/>
            </w:pPr>
            <w:r>
              <w:rPr>
                <w:b w:val="0"/>
                <w:bCs w:val="0"/>
                <w:color w:val="18323A"/>
                <w:sz w:val="18"/>
                <w:szCs w:val="18"/>
              </w:rPr>
              <w:t>13 项临床特征向量（年龄、性别、基础病、用药、血液指标等）</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E63E3C7">
            <w:pPr>
              <w:spacing w:after="0" w:line="320" w:lineRule="auto"/>
              <w:jc w:val="left"/>
            </w:pPr>
            <w:r>
              <w:rPr>
                <w:b w:val="0"/>
                <w:bCs w:val="0"/>
                <w:color w:val="18323A"/>
                <w:sz w:val="18"/>
                <w:szCs w:val="18"/>
              </w:rPr>
              <w:t>受限患者条件分割；影像基础 + 患者条件 + 差异图 + 安全回退</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D4CF709">
            <w:pPr>
              <w:spacing w:after="0" w:line="320" w:lineRule="auto"/>
              <w:jc w:val="left"/>
            </w:pPr>
            <w:r>
              <w:rPr>
                <w:b w:val="0"/>
                <w:bCs w:val="0"/>
                <w:color w:val="18323A"/>
                <w:sz w:val="18"/>
                <w:szCs w:val="18"/>
              </w:rPr>
              <w:t xml:space="preserve">no-harm / 亚组 / 物理边界三门失败；强制 </w:t>
            </w:r>
            <w:r>
              <w:rPr>
                <w:rFonts w:ascii="Consolas" w:hAnsi="Consolas" w:eastAsia="微软雅黑" w:cs="Consolas"/>
                <w:color w:val="294850"/>
                <w:sz w:val="19"/>
                <w:szCs w:val="19"/>
                <w:shd w:val="clear" w:fill="EEF3F4"/>
              </w:rPr>
              <w:t>spatial_effect_applied=false</w:t>
            </w:r>
          </w:p>
        </w:tc>
      </w:tr>
    </w:tbl>
    <w:p w14:paraId="5237679F">
      <w:pPr>
        <w:spacing w:after="100"/>
      </w:pPr>
    </w:p>
    <w:p w14:paraId="1179200F">
      <w:pPr>
        <w:widowControl/>
        <w:spacing w:after="160" w:line="390" w:lineRule="auto"/>
        <w:jc w:val="both"/>
      </w:pPr>
      <w:r>
        <w:t>输出契约统一为四类 mask：</w:t>
      </w:r>
      <w:r>
        <w:rPr>
          <w:rFonts w:ascii="Consolas" w:hAnsi="Consolas" w:eastAsia="微软雅黑" w:cs="Consolas"/>
          <w:color w:val="294850"/>
          <w:sz w:val="19"/>
          <w:szCs w:val="19"/>
          <w:shd w:val="clear" w:fill="EEF3F4"/>
        </w:rPr>
        <w:t>bone_gate_mask</w:t>
      </w:r>
      <w:r>
        <w:t>、</w:t>
      </w:r>
      <w:r>
        <w:rPr>
          <w:rFonts w:ascii="Consolas" w:hAnsi="Consolas" w:eastAsia="微软雅黑" w:cs="Consolas"/>
          <w:color w:val="294850"/>
          <w:sz w:val="19"/>
          <w:szCs w:val="19"/>
          <w:shd w:val="clear" w:fill="EEF3F4"/>
        </w:rPr>
        <w:t>fluorescence_signal_mask</w:t>
      </w:r>
      <w:r>
        <w:t>、</w:t>
      </w:r>
      <w:r>
        <w:rPr>
          <w:rFonts w:ascii="Consolas" w:hAnsi="Consolas" w:eastAsia="微软雅黑" w:cs="Consolas"/>
          <w:color w:val="294850"/>
          <w:sz w:val="19"/>
          <w:szCs w:val="19"/>
          <w:shd w:val="clear" w:fill="EEF3F4"/>
        </w:rPr>
        <w:t>risk_mask</w:t>
      </w:r>
      <w:r>
        <w:t>、</w:t>
      </w:r>
      <w:r>
        <w:rPr>
          <w:rFonts w:ascii="Consolas" w:hAnsi="Consolas" w:eastAsia="微软雅黑" w:cs="Consolas"/>
          <w:color w:val="294850"/>
          <w:sz w:val="19"/>
          <w:szCs w:val="19"/>
          <w:shd w:val="clear" w:fill="EEF3F4"/>
        </w:rPr>
        <w:t>uncertain_mask</w:t>
      </w:r>
      <w:r>
        <w:t xml:space="preserve">；其中 </w:t>
      </w:r>
      <w:r>
        <w:rPr>
          <w:rFonts w:ascii="Consolas" w:hAnsi="Consolas" w:eastAsia="微软雅黑" w:cs="Consolas"/>
          <w:color w:val="294850"/>
          <w:sz w:val="19"/>
          <w:szCs w:val="19"/>
          <w:shd w:val="clear" w:fill="EEF3F4"/>
        </w:rPr>
        <w:t>bone_gate_mask</w:t>
      </w:r>
      <w:r>
        <w:t xml:space="preserve"> 在医生 ROI 或 prompt-assisted review 生成前仅记录为待复核/不可用，不作为骨面真值。骨活性多任务 v2 在 mask 之上叠加连续骨活性评分（0–1 灰度），形成"候选区 + 边界风险 + 不确定性 + 连续谱"的组合输出。</w:t>
      </w:r>
    </w:p>
    <w:p w14:paraId="2FFC1DC9">
      <w:pPr>
        <w:pStyle w:val="3"/>
        <w:keepNext/>
        <w:keepLines/>
      </w:pPr>
      <w:bookmarkStart w:id="138" w:name="_Toc692"/>
      <w:r>
        <w:t>8.1.2 工程层</w:t>
      </w:r>
      <w:bookmarkEnd w:id="138"/>
    </w:p>
    <w:p w14:paraId="4AB26E11">
      <w:pPr>
        <w:pStyle w:val="4"/>
        <w:keepNext/>
        <w:keepLines/>
      </w:pPr>
      <w:bookmarkStart w:id="139" w:name="_Toc3414"/>
      <w:r>
        <w:t>（1）设备解耦与 manifest 接入</w:t>
      </w:r>
      <w:bookmarkEnd w:id="139"/>
    </w:p>
    <w:p w14:paraId="43D68FF0">
      <w:pPr>
        <w:widowControl/>
        <w:spacing w:after="160" w:line="390" w:lineRule="auto"/>
        <w:jc w:val="both"/>
      </w:pPr>
      <w:r>
        <w:t>平台软件保持设备解耦，只负责官方 JPEG/MP4、三路图像文件及可选标准化元数据进入软件后的分析、医生复核、证据与安全降级。倍率、工作距离、相机标定、坐标变换与位姿记录通过离线 manifest 或人工元数据接入，不依赖企业私有接口。</w:t>
      </w:r>
      <w:r>
        <w:rPr>
          <w:rFonts w:ascii="Consolas" w:hAnsi="Consolas" w:eastAsia="微软雅黑" w:cs="Consolas"/>
          <w:color w:val="294850"/>
          <w:sz w:val="19"/>
          <w:szCs w:val="19"/>
          <w:shd w:val="clear" w:fill="EEF3F4"/>
        </w:rPr>
        <w:t>configs/inference/osteo_vision.yml</w:t>
      </w:r>
      <w:r>
        <w:t xml:space="preserve"> 在每个模型项配置 </w:t>
      </w:r>
      <w:r>
        <w:rPr>
          <w:rFonts w:ascii="Consolas" w:hAnsi="Consolas" w:eastAsia="微软雅黑" w:cs="Consolas"/>
          <w:color w:val="294850"/>
          <w:sz w:val="19"/>
          <w:szCs w:val="19"/>
          <w:shd w:val="clear" w:fill="EEF3F4"/>
        </w:rPr>
        <w:t>device_policy: auto</w:t>
      </w:r>
      <w:r>
        <w:t xml:space="preserve">，无 GPU 时仍可工作，仅推理延迟上升。赛题方设备、医院 1 自有设备分别按 </w:t>
      </w:r>
      <w:r>
        <w:rPr>
          <w:rFonts w:ascii="Consolas" w:hAnsi="Consolas" w:eastAsia="微软雅黑" w:cs="Consolas"/>
          <w:color w:val="294850"/>
          <w:sz w:val="19"/>
          <w:szCs w:val="19"/>
          <w:shd w:val="clear" w:fill="EEF3F4"/>
        </w:rPr>
        <w:t>device_source</w:t>
      </w:r>
      <w:r>
        <w:t>、准确型号、固件版本与采集配置独立登记，两类设备的资料、样本、接口与验证结果互不推定。</w:t>
      </w:r>
    </w:p>
    <w:p w14:paraId="3523FF9B">
      <w:pPr>
        <w:pStyle w:val="4"/>
        <w:keepNext/>
        <w:keepLines/>
      </w:pPr>
      <w:bookmarkStart w:id="140" w:name="_Toc12930"/>
      <w:r>
        <w:t>（2）批次准入与样本状态机</w:t>
      </w:r>
      <w:bookmarkEnd w:id="140"/>
    </w:p>
    <w:p w14:paraId="12263902">
      <w:pPr>
        <w:widowControl/>
        <w:spacing w:after="160" w:line="390" w:lineRule="auto"/>
        <w:jc w:val="both"/>
      </w:pPr>
      <w:r>
        <w:rPr>
          <w:rFonts w:ascii="Consolas" w:hAnsi="Consolas" w:eastAsia="微软雅黑" w:cs="Consolas"/>
          <w:color w:val="294850"/>
          <w:sz w:val="19"/>
          <w:szCs w:val="19"/>
          <w:shd w:val="clear" w:fill="EEF3F4"/>
        </w:rPr>
        <w:t>backend/src/services/hospital_intake_service.py</w:t>
      </w:r>
      <w:r>
        <w:t xml:space="preserve"> 与 </w:t>
      </w:r>
      <w:r>
        <w:rPr>
          <w:rFonts w:ascii="Consolas" w:hAnsi="Consolas" w:eastAsia="微软雅黑" w:cs="Consolas"/>
          <w:color w:val="294850"/>
          <w:sz w:val="19"/>
          <w:szCs w:val="19"/>
          <w:shd w:val="clear" w:fill="EEF3F4"/>
        </w:rPr>
        <w:t>input_service.py</w:t>
      </w:r>
      <w:r>
        <w:t xml:space="preserve"> 实现批次准入流程：</w:t>
      </w:r>
    </w:p>
    <w:p w14:paraId="76EBE369">
      <w:pPr>
        <w:pStyle w:val="21"/>
        <w:keepNext w:val="0"/>
        <w:widowControl/>
        <w:numPr>
          <w:ilvl w:val="0"/>
          <w:numId w:val="44"/>
        </w:numPr>
        <w:spacing w:after="90" w:line="360" w:lineRule="auto"/>
        <w:jc w:val="both"/>
      </w:pPr>
      <w:r>
        <w:t>文件签名、可解码性、SHA256、重复项、通道关系、同步配对校验；</w:t>
      </w:r>
    </w:p>
    <w:p w14:paraId="7DA7FECF">
      <w:pPr>
        <w:pStyle w:val="21"/>
        <w:keepNext w:val="0"/>
        <w:widowControl/>
        <w:numPr>
          <w:ilvl w:val="0"/>
          <w:numId w:val="44"/>
        </w:numPr>
        <w:spacing w:after="90" w:line="360" w:lineRule="auto"/>
        <w:jc w:val="both"/>
      </w:pPr>
      <w:r>
        <w:rPr>
          <w:rFonts w:ascii="Consolas" w:hAnsi="Consolas" w:eastAsia="微软雅黑" w:cs="Consolas"/>
          <w:color w:val="294850"/>
          <w:sz w:val="19"/>
          <w:szCs w:val="19"/>
          <w:shd w:val="clear" w:fill="EEF3F4"/>
        </w:rPr>
        <w:t>admitted</w:t>
      </w:r>
      <w:r>
        <w:t xml:space="preserve"> / </w:t>
      </w:r>
      <w:r>
        <w:rPr>
          <w:rFonts w:ascii="Consolas" w:hAnsi="Consolas" w:eastAsia="微软雅黑" w:cs="Consolas"/>
          <w:color w:val="294850"/>
          <w:sz w:val="19"/>
          <w:szCs w:val="19"/>
          <w:shd w:val="clear" w:fill="EEF3F4"/>
        </w:rPr>
        <w:t>quarantined</w:t>
      </w:r>
      <w:r>
        <w:t xml:space="preserve"> 二态准入：只有 </w:t>
      </w:r>
      <w:r>
        <w:rPr>
          <w:rFonts w:ascii="Consolas" w:hAnsi="Consolas" w:eastAsia="微软雅黑" w:cs="Consolas"/>
          <w:color w:val="294850"/>
          <w:sz w:val="19"/>
          <w:szCs w:val="19"/>
          <w:shd w:val="clear" w:fill="EEF3F4"/>
        </w:rPr>
        <w:t>admitted</w:t>
      </w:r>
      <w:r>
        <w:t xml:space="preserve"> 文件可登记为病例输入，</w:t>
      </w:r>
      <w:r>
        <w:rPr>
          <w:rFonts w:ascii="Consolas" w:hAnsi="Consolas" w:eastAsia="微软雅黑" w:cs="Consolas"/>
          <w:color w:val="294850"/>
          <w:sz w:val="19"/>
          <w:szCs w:val="19"/>
          <w:shd w:val="clear" w:fill="EEF3F4"/>
        </w:rPr>
        <w:t>quarantined</w:t>
      </w:r>
      <w:r>
        <w:t xml:space="preserve"> 文件仅保留原因码；</w:t>
      </w:r>
    </w:p>
    <w:p w14:paraId="742CF54C">
      <w:pPr>
        <w:pStyle w:val="21"/>
        <w:keepNext w:val="0"/>
        <w:widowControl/>
        <w:numPr>
          <w:ilvl w:val="0"/>
          <w:numId w:val="44"/>
        </w:numPr>
        <w:spacing w:after="90" w:line="360" w:lineRule="auto"/>
        <w:jc w:val="both"/>
      </w:pPr>
      <w:r>
        <w:t xml:space="preserve">新准入样本默认 </w:t>
      </w:r>
      <w:r>
        <w:rPr>
          <w:rFonts w:ascii="Consolas" w:hAnsi="Consolas" w:eastAsia="微软雅黑" w:cs="Consolas"/>
          <w:color w:val="294850"/>
          <w:sz w:val="19"/>
          <w:szCs w:val="19"/>
          <w:shd w:val="clear" w:fill="EEF3F4"/>
        </w:rPr>
        <w:t>review_required</w:t>
      </w:r>
      <w:r>
        <w:t>、</w:t>
      </w:r>
      <w:r>
        <w:rPr>
          <w:rFonts w:ascii="Consolas" w:hAnsi="Consolas" w:eastAsia="微软雅黑" w:cs="Consolas"/>
          <w:color w:val="294850"/>
          <w:sz w:val="19"/>
          <w:szCs w:val="19"/>
          <w:shd w:val="clear" w:fill="EEF3F4"/>
        </w:rPr>
        <w:t>unlabeled</w:t>
      </w:r>
      <w:r>
        <w:t>、</w:t>
      </w:r>
      <w:r>
        <w:rPr>
          <w:rFonts w:ascii="Consolas" w:hAnsi="Consolas" w:eastAsia="微软雅黑" w:cs="Consolas"/>
          <w:color w:val="294850"/>
          <w:sz w:val="19"/>
          <w:szCs w:val="19"/>
          <w:shd w:val="clear" w:fill="EEF3F4"/>
        </w:rPr>
        <w:t>training_eligible=false</w:t>
      </w:r>
      <w:r>
        <w:t>；</w:t>
      </w:r>
    </w:p>
    <w:p w14:paraId="08DE9D6E">
      <w:pPr>
        <w:pStyle w:val="21"/>
        <w:keepNext w:val="0"/>
        <w:widowControl/>
        <w:numPr>
          <w:ilvl w:val="0"/>
          <w:numId w:val="44"/>
        </w:numPr>
        <w:spacing w:after="90" w:line="360" w:lineRule="auto"/>
        <w:jc w:val="both"/>
      </w:pPr>
      <w:r>
        <w:t>机构授权、脱敏确认、病例映射保管、用途范围、来源、接收人与时间全部写入 manifest；</w:t>
      </w:r>
    </w:p>
    <w:p w14:paraId="7217CAB7">
      <w:pPr>
        <w:pStyle w:val="21"/>
        <w:keepNext w:val="0"/>
        <w:widowControl/>
        <w:numPr>
          <w:ilvl w:val="0"/>
          <w:numId w:val="44"/>
        </w:numPr>
        <w:spacing w:after="90" w:line="360" w:lineRule="auto"/>
        <w:jc w:val="both"/>
      </w:pPr>
      <w:r>
        <w:t>医院或医生交接的真实 JPEG/MP4 在写入平台病例、进入分析或形成训练清单前必须完成上述准入。</w:t>
      </w:r>
    </w:p>
    <w:p w14:paraId="7CF750F0">
      <w:pPr>
        <w:pStyle w:val="4"/>
        <w:keepNext/>
        <w:keepLines/>
      </w:pPr>
      <w:bookmarkStart w:id="141" w:name="_Toc11958"/>
      <w:r>
        <w:t>（3）医生复核闭环：双签晋级 + 哈希链审计 + 复核权重</w:t>
      </w:r>
      <w:bookmarkEnd w:id="141"/>
    </w:p>
    <w:p w14:paraId="451E0AD5">
      <w:pPr>
        <w:widowControl/>
        <w:spacing w:after="160" w:line="390" w:lineRule="auto"/>
        <w:jc w:val="both"/>
      </w:pPr>
      <w:r>
        <w:t xml:space="preserve">医生复核闭环由 </w:t>
      </w:r>
      <w:r>
        <w:rPr>
          <w:rFonts w:ascii="Consolas" w:hAnsi="Consolas" w:eastAsia="微软雅黑" w:cs="Consolas"/>
          <w:color w:val="294850"/>
          <w:sz w:val="19"/>
          <w:szCs w:val="19"/>
          <w:shd w:val="clear" w:fill="EEF3F4"/>
        </w:rPr>
        <w:t>backend/src/services/review_service.py</w:t>
      </w:r>
      <w:r>
        <w:t>、</w:t>
      </w:r>
      <w:r>
        <w:rPr>
          <w:rFonts w:ascii="Consolas" w:hAnsi="Consolas" w:eastAsia="微软雅黑" w:cs="Consolas"/>
          <w:color w:val="294850"/>
          <w:sz w:val="19"/>
          <w:szCs w:val="19"/>
          <w:shd w:val="clear" w:fill="EEF3F4"/>
        </w:rPr>
        <w:t>promotion_approval_service.py</w:t>
      </w:r>
      <w:r>
        <w:t>、</w:t>
      </w:r>
      <w:r>
        <w:rPr>
          <w:rFonts w:ascii="Consolas" w:hAnsi="Consolas" w:eastAsia="微软雅黑" w:cs="Consolas"/>
          <w:color w:val="294850"/>
          <w:sz w:val="19"/>
          <w:szCs w:val="19"/>
          <w:shd w:val="clear" w:fill="EEF3F4"/>
        </w:rPr>
        <w:t>manual_annotation_service.py</w:t>
      </w:r>
      <w:r>
        <w:t xml:space="preserve"> 联合承载：</w:t>
      </w:r>
    </w:p>
    <w:p w14:paraId="70F47B22">
      <w:pPr>
        <w:pStyle w:val="21"/>
        <w:keepNext w:val="0"/>
        <w:widowControl/>
        <w:numPr>
          <w:ilvl w:val="0"/>
          <w:numId w:val="45"/>
        </w:numPr>
        <w:spacing w:after="90" w:line="360" w:lineRule="auto"/>
        <w:jc w:val="both"/>
      </w:pPr>
      <w:r>
        <w:rPr>
          <w:b/>
          <w:bCs/>
        </w:rPr>
        <w:t>身份校验</w:t>
      </w:r>
      <w:r>
        <w:t>：</w:t>
      </w:r>
      <w:r>
        <w:rPr>
          <w:rFonts w:ascii="Consolas" w:hAnsi="Consolas" w:eastAsia="微软雅黑" w:cs="Consolas"/>
          <w:color w:val="294850"/>
          <w:sz w:val="19"/>
          <w:szCs w:val="19"/>
          <w:shd w:val="clear" w:fill="EEF3F4"/>
        </w:rPr>
        <w:t>promotion_approval_service.py:29</w:t>
      </w:r>
      <w:r>
        <w:t xml:space="preserve"> 处 </w:t>
      </w:r>
      <w:r>
        <w:rPr>
          <w:rFonts w:ascii="Consolas" w:hAnsi="Consolas" w:eastAsia="微软雅黑" w:cs="Consolas"/>
          <w:color w:val="294850"/>
          <w:sz w:val="19"/>
          <w:szCs w:val="19"/>
          <w:shd w:val="clear" w:fill="EEF3F4"/>
        </w:rPr>
        <w:t>REQUIRED_APPROVAL_ROLES = ("physician", "project_reviewer")</w:t>
      </w:r>
      <w:r>
        <w:t xml:space="preserve"> 与 </w:t>
      </w:r>
      <w:r>
        <w:rPr>
          <w:rFonts w:ascii="Consolas" w:hAnsi="Consolas" w:eastAsia="微软雅黑" w:cs="Consolas"/>
          <w:color w:val="294850"/>
          <w:sz w:val="19"/>
          <w:szCs w:val="19"/>
          <w:shd w:val="clear" w:fill="EEF3F4"/>
        </w:rPr>
        <w:t>TRUSTED_PROMOTION_AUTH_SOURCES</w:t>
      </w:r>
      <w:r>
        <w:t xml:space="preserve"> 联合把关，</w:t>
      </w:r>
      <w:r>
        <w:rPr>
          <w:rFonts w:ascii="Consolas" w:hAnsi="Consolas" w:eastAsia="微软雅黑" w:cs="Consolas"/>
          <w:color w:val="294850"/>
          <w:sz w:val="19"/>
          <w:szCs w:val="19"/>
          <w:shd w:val="clear" w:fill="EEF3F4"/>
        </w:rPr>
        <w:t>if actor.auth_source not in TRUSTED_PROMOTION_AUTH_SOURCES</w:t>
      </w:r>
      <w:r>
        <w:t xml:space="preserve"> 强制身份校验。</w:t>
      </w:r>
    </w:p>
    <w:p w14:paraId="6A7C7242">
      <w:pPr>
        <w:pStyle w:val="21"/>
        <w:keepNext w:val="0"/>
        <w:widowControl/>
        <w:numPr>
          <w:ilvl w:val="0"/>
          <w:numId w:val="45"/>
        </w:numPr>
        <w:spacing w:after="90" w:line="360" w:lineRule="auto"/>
        <w:jc w:val="both"/>
      </w:pPr>
      <w:r>
        <w:rPr>
          <w:b/>
          <w:bCs/>
        </w:rPr>
        <w:t>追加式 SQLite 哈希链</w:t>
      </w:r>
      <w:r>
        <w:t xml:space="preserve">：按 </w:t>
      </w:r>
      <w:r>
        <w:rPr>
          <w:rFonts w:ascii="Consolas" w:hAnsi="Consolas" w:eastAsia="微软雅黑" w:cs="Consolas"/>
          <w:color w:val="294850"/>
          <w:sz w:val="19"/>
          <w:szCs w:val="19"/>
          <w:shd w:val="clear" w:fill="EEF3F4"/>
        </w:rPr>
        <w:t>sequence, approval_id, nonce, target_fingerprint, previous_record_hash</w:t>
      </w:r>
      <w:r>
        <w:t xml:space="preserve"> 写入；</w:t>
      </w:r>
      <w:r>
        <w:rPr>
          <w:rFonts w:ascii="Consolas" w:hAnsi="Consolas" w:eastAsia="微软雅黑" w:cs="Consolas"/>
          <w:color w:val="294850"/>
          <w:sz w:val="19"/>
          <w:szCs w:val="19"/>
          <w:shd w:val="clear" w:fill="EEF3F4"/>
        </w:rPr>
        <w:t>nonce TEXT NOT NULL UNIQUE</w:t>
      </w:r>
      <w:r>
        <w:t xml:space="preserve"> schema 保证审批记录不可重放。</w:t>
      </w:r>
    </w:p>
    <w:p w14:paraId="09848796">
      <w:pPr>
        <w:pStyle w:val="21"/>
        <w:keepNext w:val="0"/>
        <w:widowControl/>
        <w:numPr>
          <w:ilvl w:val="0"/>
          <w:numId w:val="45"/>
        </w:numPr>
        <w:spacing w:after="90" w:line="360" w:lineRule="auto"/>
        <w:jc w:val="both"/>
      </w:pPr>
      <w:r>
        <w:rPr>
          <w:b/>
          <w:bCs/>
        </w:rPr>
        <w:t>双签晋级</w:t>
      </w:r>
      <w:r>
        <w:t xml:space="preserve">：晋级审批需两名独立具备 </w:t>
      </w:r>
      <w:r>
        <w:rPr>
          <w:rFonts w:ascii="Consolas" w:hAnsi="Consolas" w:eastAsia="微软雅黑" w:cs="Consolas"/>
          <w:color w:val="294850"/>
          <w:sz w:val="19"/>
          <w:szCs w:val="19"/>
          <w:shd w:val="clear" w:fill="EEF3F4"/>
        </w:rPr>
        <w:t>physician</w:t>
      </w:r>
      <w:r>
        <w:t xml:space="preserve"> 或 </w:t>
      </w:r>
      <w:r>
        <w:rPr>
          <w:rFonts w:ascii="Consolas" w:hAnsi="Consolas" w:eastAsia="微软雅黑" w:cs="Consolas"/>
          <w:color w:val="294850"/>
          <w:sz w:val="19"/>
          <w:szCs w:val="19"/>
          <w:shd w:val="clear" w:fill="EEF3F4"/>
        </w:rPr>
        <w:t>project_reviewer</w:t>
      </w:r>
      <w:r>
        <w:t xml:space="preserve"> 角色的可信身份依次签名方可生效。</w:t>
      </w:r>
    </w:p>
    <w:p w14:paraId="506E89F0">
      <w:pPr>
        <w:pStyle w:val="21"/>
        <w:keepNext w:val="0"/>
        <w:widowControl/>
        <w:numPr>
          <w:ilvl w:val="0"/>
          <w:numId w:val="45"/>
        </w:numPr>
        <w:spacing w:after="90" w:line="360" w:lineRule="auto"/>
        <w:jc w:val="both"/>
      </w:pPr>
      <w:r>
        <w:rPr>
          <w:b/>
          <w:bCs/>
        </w:rPr>
        <w:t>复核权重</w:t>
      </w:r>
      <w:r>
        <w:t>：</w:t>
      </w:r>
      <w:r>
        <w:rPr>
          <w:rFonts w:ascii="Consolas" w:hAnsi="Consolas" w:eastAsia="微软雅黑" w:cs="Consolas"/>
          <w:color w:val="294850"/>
          <w:sz w:val="19"/>
          <w:szCs w:val="19"/>
          <w:shd w:val="clear" w:fill="EEF3F4"/>
        </w:rPr>
        <w:t>accepted=4.0</w:t>
      </w:r>
      <w:r>
        <w:t>、</w:t>
      </w:r>
      <w:r>
        <w:rPr>
          <w:rFonts w:ascii="Consolas" w:hAnsi="Consolas" w:eastAsia="微软雅黑" w:cs="Consolas"/>
          <w:color w:val="294850"/>
          <w:sz w:val="19"/>
          <w:szCs w:val="19"/>
          <w:shd w:val="clear" w:fill="EEF3F4"/>
        </w:rPr>
        <w:t>modified=4.0</w:t>
      </w:r>
      <w:r>
        <w:t>、</w:t>
      </w:r>
      <w:r>
        <w:rPr>
          <w:rFonts w:ascii="Consolas" w:hAnsi="Consolas" w:eastAsia="微软雅黑" w:cs="Consolas"/>
          <w:color w:val="294850"/>
          <w:sz w:val="19"/>
          <w:szCs w:val="19"/>
          <w:shd w:val="clear" w:fill="EEF3F4"/>
        </w:rPr>
        <w:t>rejected=0.5</w:t>
      </w:r>
      <w:r>
        <w:t>、</w:t>
      </w:r>
      <w:r>
        <w:rPr>
          <w:rFonts w:ascii="Consolas" w:hAnsi="Consolas" w:eastAsia="微软雅黑" w:cs="Consolas"/>
          <w:color w:val="294850"/>
          <w:sz w:val="19"/>
          <w:szCs w:val="19"/>
          <w:shd w:val="clear" w:fill="EEF3F4"/>
        </w:rPr>
        <w:t>review_required=1.0</w:t>
      </w:r>
      <w:r>
        <w:t>；</w:t>
      </w:r>
      <w:r>
        <w:rPr>
          <w:rFonts w:ascii="Consolas" w:hAnsi="Consolas" w:eastAsia="微软雅黑" w:cs="Consolas"/>
          <w:color w:val="294850"/>
          <w:sz w:val="19"/>
          <w:szCs w:val="19"/>
          <w:shd w:val="clear" w:fill="EEF3F4"/>
        </w:rPr>
        <w:t>accepted</w:t>
      </w:r>
      <w:r>
        <w:t>/</w:t>
      </w:r>
      <w:r>
        <w:rPr>
          <w:rFonts w:ascii="Consolas" w:hAnsi="Consolas" w:eastAsia="微软雅黑" w:cs="Consolas"/>
          <w:color w:val="294850"/>
          <w:sz w:val="19"/>
          <w:szCs w:val="19"/>
          <w:shd w:val="clear" w:fill="EEF3F4"/>
        </w:rPr>
        <w:t>modified</w:t>
      </w:r>
      <w:r>
        <w:t xml:space="preserve"> 样本进入高权重训练清单，</w:t>
      </w:r>
      <w:r>
        <w:rPr>
          <w:rFonts w:ascii="Consolas" w:hAnsi="Consolas" w:eastAsia="微软雅黑" w:cs="Consolas"/>
          <w:color w:val="294850"/>
          <w:sz w:val="19"/>
          <w:szCs w:val="19"/>
          <w:shd w:val="clear" w:fill="EEF3F4"/>
        </w:rPr>
        <w:t>rejected</w:t>
      </w:r>
      <w:r>
        <w:t xml:space="preserve"> 样本默认作为负例或错误分析数据，</w:t>
      </w:r>
      <w:r>
        <w:rPr>
          <w:rFonts w:ascii="Consolas" w:hAnsi="Consolas" w:eastAsia="微软雅黑" w:cs="Consolas"/>
          <w:color w:val="294850"/>
          <w:sz w:val="19"/>
          <w:szCs w:val="19"/>
          <w:shd w:val="clear" w:fill="EEF3F4"/>
        </w:rPr>
        <w:t>review_required</w:t>
      </w:r>
      <w:r>
        <w:t xml:space="preserve"> 保持待复核权重。</w:t>
      </w:r>
    </w:p>
    <w:p w14:paraId="79C890F0">
      <w:pPr>
        <w:pStyle w:val="21"/>
        <w:keepNext w:val="0"/>
        <w:widowControl/>
        <w:numPr>
          <w:ilvl w:val="0"/>
          <w:numId w:val="45"/>
        </w:numPr>
        <w:spacing w:after="90" w:line="360" w:lineRule="auto"/>
        <w:jc w:val="both"/>
      </w:pPr>
      <w:r>
        <w:rPr>
          <w:b/>
          <w:bCs/>
        </w:rPr>
        <w:t>人工标注页面</w:t>
      </w:r>
      <w:r>
        <w:t>：</w:t>
      </w:r>
      <w:r>
        <w:rPr>
          <w:rFonts w:ascii="Consolas" w:hAnsi="Consolas" w:eastAsia="微软雅黑" w:cs="Consolas"/>
          <w:color w:val="294850"/>
          <w:sz w:val="19"/>
          <w:szCs w:val="19"/>
          <w:shd w:val="clear" w:fill="EEF3F4"/>
        </w:rPr>
        <w:t>ManualAnnotationPage.vue</w:t>
      </w:r>
      <w:r>
        <w:t xml:space="preserve"> 支持从病例 JPEG、MP4 关键帧和模型候选区进入，提供画笔、橡皮擦、多边形、撤销/重做、缩放、标签选择、草稿保存、提交复核与版本历史；后端持久化原图尺寸坐标、像素掩膜、标注类别、医生身份、机构、时间、来源输入、病例、版本、复核状态与训练准入状态。</w:t>
      </w:r>
    </w:p>
    <w:p w14:paraId="44EE385D">
      <w:pPr>
        <w:pStyle w:val="4"/>
        <w:keepNext/>
        <w:keepLines/>
      </w:pPr>
      <w:bookmarkStart w:id="142" w:name="_Toc1564"/>
      <w:r>
        <w:t>（4）证据包：JSON + CSV + Markdown + DICOM SC + ZIP</w:t>
      </w:r>
      <w:bookmarkEnd w:id="142"/>
    </w:p>
    <w:p w14:paraId="09D3ED7F">
      <w:pPr>
        <w:widowControl/>
        <w:spacing w:after="160" w:line="390" w:lineRule="auto"/>
        <w:jc w:val="both"/>
      </w:pPr>
      <w:r>
        <w:rPr>
          <w:rFonts w:ascii="Consolas" w:hAnsi="Consolas" w:eastAsia="微软雅黑" w:cs="Consolas"/>
          <w:color w:val="294850"/>
          <w:sz w:val="19"/>
          <w:szCs w:val="19"/>
          <w:shd w:val="clear" w:fill="EEF3F4"/>
        </w:rPr>
        <w:t>backend/src/services/export_bundle.py</w:t>
      </w:r>
      <w:r>
        <w:t xml:space="preserve"> + </w:t>
      </w:r>
      <w:r>
        <w:rPr>
          <w:rFonts w:ascii="Consolas" w:hAnsi="Consolas" w:eastAsia="微软雅黑" w:cs="Consolas"/>
          <w:color w:val="294850"/>
          <w:sz w:val="19"/>
          <w:szCs w:val="19"/>
          <w:shd w:val="clear" w:fill="EEF3F4"/>
        </w:rPr>
        <w:t>export_service.py</w:t>
      </w:r>
      <w:r>
        <w:t xml:space="preserve"> + </w:t>
      </w:r>
      <w:r>
        <w:rPr>
          <w:rFonts w:ascii="Consolas" w:hAnsi="Consolas" w:eastAsia="微软雅黑" w:cs="Consolas"/>
          <w:color w:val="294850"/>
          <w:sz w:val="19"/>
          <w:szCs w:val="19"/>
          <w:shd w:val="clear" w:fill="EEF3F4"/>
        </w:rPr>
        <w:t>export_core_files.py</w:t>
      </w:r>
      <w:r>
        <w:t xml:space="preserve"> 联合生成五类格式证据包：</w:t>
      </w:r>
    </w:p>
    <w:p w14:paraId="2ED75534">
      <w:pPr>
        <w:pStyle w:val="21"/>
        <w:keepNext w:val="0"/>
        <w:widowControl/>
        <w:numPr>
          <w:ilvl w:val="0"/>
          <w:numId w:val="46"/>
        </w:numPr>
        <w:spacing w:after="90" w:line="360" w:lineRule="auto"/>
        <w:jc w:val="both"/>
      </w:pPr>
      <w:r>
        <w:rPr>
          <w:b/>
          <w:bCs/>
        </w:rPr>
        <w:t>JSON</w:t>
      </w:r>
      <w:r>
        <w:t>：结构化病例元数据、四类 mask 路径、量化指标、复核状态、运行配置、SHA256；</w:t>
      </w:r>
    </w:p>
    <w:p w14:paraId="723B162C">
      <w:pPr>
        <w:pStyle w:val="21"/>
        <w:keepNext w:val="0"/>
        <w:widowControl/>
        <w:numPr>
          <w:ilvl w:val="0"/>
          <w:numId w:val="46"/>
        </w:numPr>
        <w:spacing w:after="90" w:line="360" w:lineRule="auto"/>
        <w:jc w:val="both"/>
      </w:pPr>
      <w:r>
        <w:rPr>
          <w:b/>
          <w:bCs/>
        </w:rPr>
        <w:t>CSV</w:t>
      </w:r>
      <w:r>
        <w:t>：量化指标按 ROI / 关键帧 / 时间序列输出，便于二次统计；</w:t>
      </w:r>
    </w:p>
    <w:p w14:paraId="5AF95FFF">
      <w:pPr>
        <w:pStyle w:val="21"/>
        <w:keepNext w:val="0"/>
        <w:widowControl/>
        <w:numPr>
          <w:ilvl w:val="0"/>
          <w:numId w:val="46"/>
        </w:numPr>
        <w:spacing w:after="90" w:line="360" w:lineRule="auto"/>
        <w:jc w:val="both"/>
      </w:pPr>
      <w:r>
        <w:rPr>
          <w:b/>
          <w:bCs/>
        </w:rPr>
        <w:t>Markdown</w:t>
      </w:r>
      <w:r>
        <w:t>：</w:t>
      </w:r>
      <w:r>
        <w:rPr>
          <w:rFonts w:ascii="Consolas" w:hAnsi="Consolas" w:eastAsia="微软雅黑" w:cs="Consolas"/>
          <w:color w:val="294850"/>
          <w:sz w:val="19"/>
          <w:szCs w:val="19"/>
          <w:shd w:val="clear" w:fill="EEF3F4"/>
        </w:rPr>
        <w:t>backend/src/reports/platform_report.py</w:t>
      </w:r>
      <w:r>
        <w:t xml:space="preserve"> + </w:t>
      </w:r>
      <w:r>
        <w:rPr>
          <w:rFonts w:ascii="Consolas" w:hAnsi="Consolas" w:eastAsia="微软雅黑" w:cs="Consolas"/>
          <w:color w:val="294850"/>
          <w:sz w:val="19"/>
          <w:szCs w:val="19"/>
          <w:shd w:val="clear" w:fill="EEF3F4"/>
        </w:rPr>
        <w:t>platform_markdown.py</w:t>
      </w:r>
      <w:r>
        <w:t xml:space="preserve"> + </w:t>
      </w:r>
      <w:r>
        <w:rPr>
          <w:rFonts w:ascii="Consolas" w:hAnsi="Consolas" w:eastAsia="微软雅黑" w:cs="Consolas"/>
          <w:color w:val="294850"/>
          <w:sz w:val="19"/>
          <w:szCs w:val="19"/>
          <w:shd w:val="clear" w:fill="EEF3F4"/>
        </w:rPr>
        <w:t>platform_report_sections.py</w:t>
      </w:r>
      <w:r>
        <w:t xml:space="preserve"> 生成可读报告，含平台安全边界与医生复核免责声明；</w:t>
      </w:r>
    </w:p>
    <w:p w14:paraId="7E4E3FE3">
      <w:pPr>
        <w:pStyle w:val="21"/>
        <w:keepNext w:val="0"/>
        <w:widowControl/>
        <w:numPr>
          <w:ilvl w:val="0"/>
          <w:numId w:val="46"/>
        </w:numPr>
        <w:spacing w:after="90" w:line="360" w:lineRule="auto"/>
        <w:jc w:val="both"/>
      </w:pPr>
      <w:r>
        <w:rPr>
          <w:b/>
          <w:bCs/>
        </w:rPr>
        <w:t>DICOM Secondary Capture</w:t>
      </w:r>
      <w:r>
        <w:t>：</w:t>
      </w:r>
      <w:r>
        <w:rPr>
          <w:rFonts w:ascii="Consolas" w:hAnsi="Consolas" w:eastAsia="微软雅黑" w:cs="Consolas"/>
          <w:color w:val="294850"/>
          <w:sz w:val="19"/>
          <w:szCs w:val="19"/>
          <w:shd w:val="clear" w:fill="EEF3F4"/>
        </w:rPr>
        <w:t>dicom_secondary_capture.py</w:t>
      </w:r>
      <w:r>
        <w:t xml:space="preserve"> 通过 </w:t>
      </w:r>
      <w:r>
        <w:rPr>
          <w:rFonts w:ascii="Consolas" w:hAnsi="Consolas" w:eastAsia="微软雅黑" w:cs="Consolas"/>
          <w:color w:val="294850"/>
          <w:sz w:val="19"/>
          <w:szCs w:val="19"/>
          <w:shd w:val="clear" w:fill="EEF3F4"/>
        </w:rPr>
        <w:t>from pydicom.uid import ExplicitVRLittleEndian, SecondaryCaptureImageStorage, generate_uid</w:t>
      </w:r>
      <w:r>
        <w:t xml:space="preserve"> 构造 SC 对象，</w:t>
      </w:r>
      <w:r>
        <w:rPr>
          <w:rFonts w:ascii="Consolas" w:hAnsi="Consolas" w:eastAsia="微软雅黑" w:cs="Consolas"/>
          <w:color w:val="294850"/>
          <w:sz w:val="19"/>
          <w:szCs w:val="19"/>
          <w:shd w:val="clear" w:fill="EEF3F4"/>
        </w:rPr>
        <w:t>dataset.SeriesDescription = "Secondary capture evidence summary"</w:t>
      </w:r>
      <w:r>
        <w:t>，按 SC 形式承载证据截图与量化结果，定位为证据包扩展，非诊断性 DICOM 输出；</w:t>
      </w:r>
    </w:p>
    <w:p w14:paraId="58985B32">
      <w:pPr>
        <w:pStyle w:val="21"/>
        <w:keepNext w:val="0"/>
        <w:widowControl/>
        <w:numPr>
          <w:ilvl w:val="0"/>
          <w:numId w:val="46"/>
        </w:numPr>
        <w:spacing w:after="90" w:line="360" w:lineRule="auto"/>
        <w:jc w:val="both"/>
      </w:pPr>
      <w:r>
        <w:rPr>
          <w:b/>
          <w:bCs/>
        </w:rPr>
        <w:t>ZIP</w:t>
      </w:r>
      <w:r>
        <w:t xml:space="preserve">：上述四类产物按证据包 SHA256 索引打包，写入 </w:t>
      </w:r>
      <w:r>
        <w:rPr>
          <w:rFonts w:ascii="Consolas" w:hAnsi="Consolas" w:eastAsia="微软雅黑" w:cs="Consolas"/>
          <w:color w:val="294850"/>
          <w:sz w:val="19"/>
          <w:szCs w:val="19"/>
          <w:shd w:val="clear" w:fill="EEF3F4"/>
        </w:rPr>
        <w:t>evidence_manifest.yml</w:t>
      </w:r>
      <w:r>
        <w:t>。</w:t>
      </w:r>
    </w:p>
    <w:p w14:paraId="0A52950C">
      <w:pPr>
        <w:pStyle w:val="3"/>
        <w:keepNext/>
        <w:keepLines/>
      </w:pPr>
      <w:bookmarkStart w:id="143" w:name="_Toc11861"/>
      <w:r>
        <w:t>8.1.3 临床层</w:t>
      </w:r>
      <w:bookmarkEnd w:id="143"/>
    </w:p>
    <w:p w14:paraId="52B4BE7C">
      <w:pPr>
        <w:pStyle w:val="4"/>
        <w:keepNext/>
        <w:keepLines/>
      </w:pPr>
      <w:bookmarkStart w:id="144" w:name="_Toc13083"/>
      <w:r>
        <w:t>（1）术中实时性：双路径运行门控</w:t>
      </w:r>
      <w:bookmarkEnd w:id="144"/>
    </w:p>
    <w:p w14:paraId="435FDC16">
      <w:pPr>
        <w:widowControl/>
        <w:spacing w:after="160" w:line="390" w:lineRule="auto"/>
        <w:jc w:val="both"/>
      </w:pPr>
      <w:r>
        <w:t>平台严格区分"有效帧率"与"采样率"，在两条路径上分别测量并落地门控：</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775"/>
        <w:gridCol w:w="1775"/>
        <w:gridCol w:w="1775"/>
        <w:gridCol w:w="1775"/>
        <w:gridCol w:w="1779"/>
      </w:tblGrid>
      <w:tr w14:paraId="0E6DB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1775"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92AC28F">
            <w:pPr>
              <w:spacing w:after="0" w:line="320" w:lineRule="auto"/>
              <w:jc w:val="center"/>
            </w:pPr>
            <w:r>
              <w:rPr>
                <w:b/>
                <w:bCs/>
                <w:color w:val="FFFFFF"/>
                <w:sz w:val="19"/>
                <w:szCs w:val="19"/>
              </w:rPr>
              <w:t>路径</w:t>
            </w:r>
          </w:p>
        </w:tc>
        <w:tc>
          <w:tcPr>
            <w:tcW w:w="1775"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3A37592">
            <w:pPr>
              <w:spacing w:after="0" w:line="320" w:lineRule="auto"/>
              <w:jc w:val="center"/>
            </w:pPr>
            <w:r>
              <w:rPr>
                <w:b/>
                <w:bCs/>
                <w:color w:val="FFFFFF"/>
                <w:sz w:val="19"/>
                <w:szCs w:val="19"/>
              </w:rPr>
              <w:t>模型 P95 (ms)</w:t>
            </w:r>
          </w:p>
        </w:tc>
        <w:tc>
          <w:tcPr>
            <w:tcW w:w="1775"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E72928E">
            <w:pPr>
              <w:spacing w:after="0" w:line="320" w:lineRule="auto"/>
              <w:jc w:val="center"/>
            </w:pPr>
            <w:r>
              <w:rPr>
                <w:b/>
                <w:bCs/>
                <w:color w:val="FFFFFF"/>
                <w:sz w:val="19"/>
                <w:szCs w:val="19"/>
              </w:rPr>
              <w:t>服务 E2E P95 (ms)</w:t>
            </w:r>
          </w:p>
        </w:tc>
        <w:tc>
          <w:tcPr>
            <w:tcW w:w="1775"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AEE6154">
            <w:pPr>
              <w:spacing w:after="0" w:line="320" w:lineRule="auto"/>
              <w:jc w:val="center"/>
            </w:pPr>
            <w:r>
              <w:rPr>
                <w:b/>
                <w:bCs/>
                <w:color w:val="FFFFFF"/>
                <w:sz w:val="19"/>
                <w:szCs w:val="19"/>
              </w:rPr>
              <w:t>峰值显存 (MB)</w:t>
            </w:r>
          </w:p>
        </w:tc>
        <w:tc>
          <w:tcPr>
            <w:tcW w:w="177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9079B49">
            <w:pPr>
              <w:spacing w:after="0" w:line="320" w:lineRule="auto"/>
              <w:jc w:val="center"/>
            </w:pPr>
            <w:r>
              <w:rPr>
                <w:b/>
                <w:bCs/>
                <w:color w:val="FFFFFF"/>
                <w:sz w:val="19"/>
                <w:szCs w:val="19"/>
              </w:rPr>
              <w:t>门控</w:t>
            </w:r>
          </w:p>
        </w:tc>
      </w:tr>
      <w:tr w14:paraId="20880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8FDFE5A">
            <w:pPr>
              <w:spacing w:after="0" w:line="320" w:lineRule="auto"/>
              <w:jc w:val="left"/>
            </w:pPr>
            <w:r>
              <w:rPr>
                <w:b w:val="0"/>
                <w:bCs w:val="0"/>
                <w:color w:val="18323A"/>
                <w:sz w:val="18"/>
                <w:szCs w:val="18"/>
              </w:rPr>
              <w:t>4K tiled 全证据</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A383ABD">
            <w:pPr>
              <w:spacing w:after="0" w:line="320" w:lineRule="auto"/>
              <w:jc w:val="left"/>
            </w:pPr>
            <w:r>
              <w:rPr>
                <w:b w:val="0"/>
                <w:bCs w:val="0"/>
                <w:color w:val="18323A"/>
                <w:sz w:val="18"/>
                <w:szCs w:val="18"/>
              </w:rPr>
              <w:t>724.432</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85BA463">
            <w:pPr>
              <w:spacing w:after="0" w:line="320" w:lineRule="auto"/>
              <w:jc w:val="left"/>
            </w:pPr>
            <w:r>
              <w:rPr>
                <w:b w:val="0"/>
                <w:bCs w:val="0"/>
                <w:color w:val="18323A"/>
                <w:sz w:val="18"/>
                <w:szCs w:val="18"/>
              </w:rPr>
              <w:t>5776.683（约 5.78 s）</w:t>
            </w:r>
          </w:p>
        </w:tc>
        <w:tc>
          <w:tcPr>
            <w:tcW w:w="1775"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93C0AF5">
            <w:pPr>
              <w:spacing w:after="0" w:line="320" w:lineRule="auto"/>
              <w:jc w:val="left"/>
            </w:pPr>
            <w:r>
              <w:rPr>
                <w:b w:val="0"/>
                <w:bCs w:val="0"/>
                <w:color w:val="18323A"/>
                <w:sz w:val="18"/>
                <w:szCs w:val="18"/>
              </w:rPr>
              <w:t>723.579</w:t>
            </w:r>
          </w:p>
        </w:tc>
        <w:tc>
          <w:tcPr>
            <w:tcW w:w="177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E349BEF">
            <w:pPr>
              <w:spacing w:after="0" w:line="320" w:lineRule="auto"/>
              <w:jc w:val="left"/>
            </w:pPr>
            <w:r>
              <w:rPr>
                <w:b w:val="0"/>
                <w:bCs w:val="0"/>
                <w:color w:val="18323A"/>
                <w:sz w:val="18"/>
                <w:szCs w:val="18"/>
              </w:rPr>
              <w:t>pass（≤15 s / ≤3 s / ≤2048 MB）</w:t>
            </w:r>
          </w:p>
        </w:tc>
      </w:tr>
      <w:tr w14:paraId="18D4E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7A76ADB">
            <w:pPr>
              <w:spacing w:after="0" w:line="320" w:lineRule="auto"/>
              <w:jc w:val="left"/>
            </w:pPr>
            <w:r>
              <w:rPr>
                <w:b w:val="0"/>
                <w:bCs w:val="0"/>
                <w:color w:val="18323A"/>
                <w:sz w:val="18"/>
                <w:szCs w:val="18"/>
              </w:rPr>
              <w:t>live_fast 实时</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A649C65">
            <w:pPr>
              <w:spacing w:after="0" w:line="320" w:lineRule="auto"/>
              <w:jc w:val="left"/>
            </w:pPr>
            <w:r>
              <w:rPr>
                <w:b w:val="0"/>
                <w:bCs w:val="0"/>
                <w:color w:val="18323A"/>
                <w:sz w:val="18"/>
                <w:szCs w:val="18"/>
              </w:rPr>
              <w:t>36.377</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FA537A0">
            <w:pPr>
              <w:spacing w:after="0" w:line="320" w:lineRule="auto"/>
              <w:jc w:val="left"/>
            </w:pPr>
            <w:r>
              <w:rPr>
                <w:b w:val="0"/>
                <w:bCs w:val="0"/>
                <w:color w:val="18323A"/>
                <w:sz w:val="18"/>
                <w:szCs w:val="18"/>
              </w:rPr>
              <w:t>176.457</w:t>
            </w:r>
          </w:p>
        </w:tc>
        <w:tc>
          <w:tcPr>
            <w:tcW w:w="1775"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D480344">
            <w:pPr>
              <w:spacing w:after="0" w:line="320" w:lineRule="auto"/>
              <w:jc w:val="left"/>
            </w:pPr>
            <w:r>
              <w:rPr>
                <w:b w:val="0"/>
                <w:bCs w:val="0"/>
                <w:color w:val="18323A"/>
                <w:sz w:val="18"/>
                <w:szCs w:val="18"/>
              </w:rPr>
              <w:t>380.134</w:t>
            </w:r>
          </w:p>
        </w:tc>
        <w:tc>
          <w:tcPr>
            <w:tcW w:w="177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379FA20">
            <w:pPr>
              <w:spacing w:after="0" w:line="320" w:lineRule="auto"/>
              <w:jc w:val="left"/>
            </w:pPr>
            <w:r>
              <w:rPr>
                <w:b w:val="0"/>
                <w:bCs w:val="0"/>
                <w:color w:val="18323A"/>
                <w:sz w:val="18"/>
                <w:szCs w:val="18"/>
              </w:rPr>
              <w:t>pass</w:t>
            </w:r>
          </w:p>
        </w:tc>
      </w:tr>
    </w:tbl>
    <w:p w14:paraId="4B6F4B46">
      <w:pPr>
        <w:spacing w:after="100"/>
      </w:pPr>
    </w:p>
    <w:p w14:paraId="2AC3F169">
      <w:pPr>
        <w:widowControl/>
        <w:spacing w:after="160" w:line="390" w:lineRule="auto"/>
        <w:jc w:val="both"/>
      </w:pPr>
      <w:r>
        <w:t>4K tiled 路径覆盖官方 4K JPEG/MP4 输入下的全证据分析；live_fast 路径覆盖术中连续帧实时叠加。两条路径共享同一 checkpoint 与同一四类 mask 输出契约，仅 patch / tiling 与精度配置不同。</w:t>
      </w:r>
    </w:p>
    <w:p w14:paraId="27C0229D">
      <w:pPr>
        <w:pStyle w:val="4"/>
        <w:keepNext/>
        <w:keepLines/>
      </w:pPr>
      <w:bookmarkStart w:id="145" w:name="_Toc21094"/>
      <w:r>
        <w:t>（2）边界风险提示：risk_mask + uncertain_mask</w:t>
      </w:r>
      <w:bookmarkEnd w:id="145"/>
    </w:p>
    <w:p w14:paraId="5D6DC12B">
      <w:pPr>
        <w:widowControl/>
        <w:spacing w:after="160" w:line="390" w:lineRule="auto"/>
        <w:jc w:val="both"/>
      </w:pPr>
      <w:r>
        <w:t>四类 mask 输出契约中，</w:t>
      </w:r>
      <w:r>
        <w:rPr>
          <w:rFonts w:ascii="Consolas" w:hAnsi="Consolas" w:eastAsia="微软雅黑" w:cs="Consolas"/>
          <w:color w:val="294850"/>
          <w:sz w:val="19"/>
          <w:szCs w:val="19"/>
          <w:shd w:val="clear" w:fill="EEF3F4"/>
        </w:rPr>
        <w:t>risk_mask</w:t>
      </w:r>
      <w:r>
        <w:t xml:space="preserve"> 承载边界风险与过渡区决策提示，</w:t>
      </w:r>
      <w:r>
        <w:rPr>
          <w:rFonts w:ascii="Consolas" w:hAnsi="Consolas" w:eastAsia="微软雅黑" w:cs="Consolas"/>
          <w:color w:val="294850"/>
          <w:sz w:val="19"/>
          <w:szCs w:val="19"/>
          <w:shd w:val="clear" w:fill="EEF3F4"/>
        </w:rPr>
        <w:t>uncertain_mask</w:t>
      </w:r>
      <w:r>
        <w:t xml:space="preserve"> 承载低置信或质量受限区。两个 mask 由模型概率图、质量门字段与骨活性多任务候选区联合派生，在 UI 中以独立图层呈现，明确标注"术中参考信号、非自动确诊"。医生可在 </w:t>
      </w:r>
      <w:r>
        <w:rPr>
          <w:rFonts w:ascii="Consolas" w:hAnsi="Consolas" w:eastAsia="微软雅黑" w:cs="Consolas"/>
          <w:color w:val="294850"/>
          <w:sz w:val="19"/>
          <w:szCs w:val="19"/>
          <w:shd w:val="clear" w:fill="EEF3F4"/>
        </w:rPr>
        <w:t>ManualAnnotationPage.vue</w:t>
      </w:r>
      <w:r>
        <w:t xml:space="preserve"> 与 </w:t>
      </w:r>
      <w:r>
        <w:rPr>
          <w:rFonts w:ascii="Consolas" w:hAnsi="Consolas" w:eastAsia="微软雅黑" w:cs="Consolas"/>
          <w:color w:val="294850"/>
          <w:sz w:val="19"/>
          <w:szCs w:val="19"/>
          <w:shd w:val="clear" w:fill="EEF3F4"/>
        </w:rPr>
        <w:t>ReviewWorkspacePage.vue</w:t>
      </w:r>
      <w:r>
        <w:t xml:space="preserve"> 中对两个 mask 进行修改、驳回或通过，复核结果回灌至训练清单。</w:t>
      </w:r>
    </w:p>
    <w:p w14:paraId="5867D8B2">
      <w:pPr>
        <w:pStyle w:val="4"/>
        <w:keepNext/>
        <w:keepLines/>
      </w:pPr>
      <w:bookmarkStart w:id="146" w:name="_Toc14812"/>
      <w:r>
        <w:t>（3）医生交互判读流程改造</w:t>
      </w:r>
      <w:bookmarkEnd w:id="146"/>
    </w:p>
    <w:p w14:paraId="6489E7E1">
      <w:pPr>
        <w:widowControl/>
        <w:spacing w:after="160" w:line="390" w:lineRule="auto"/>
        <w:jc w:val="both"/>
      </w:pPr>
      <w:r>
        <w:t>平台软件在不改变医生最终判读权的前提下，对传统术中判读流程进行工程化改造，对照如下：</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59"/>
        <w:gridCol w:w="2959"/>
        <w:gridCol w:w="2961"/>
      </w:tblGrid>
      <w:tr w14:paraId="12F4D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9186D6C">
            <w:pPr>
              <w:spacing w:after="0" w:line="320" w:lineRule="auto"/>
              <w:jc w:val="center"/>
            </w:pPr>
            <w:r>
              <w:rPr>
                <w:b/>
                <w:bCs/>
                <w:color w:val="FFFFFF"/>
                <w:sz w:val="19"/>
                <w:szCs w:val="19"/>
              </w:rPr>
              <w:t>阶段</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EB68675">
            <w:pPr>
              <w:spacing w:after="0" w:line="320" w:lineRule="auto"/>
              <w:jc w:val="center"/>
            </w:pPr>
            <w:r>
              <w:rPr>
                <w:b/>
                <w:bCs/>
                <w:color w:val="FFFFFF"/>
                <w:sz w:val="19"/>
                <w:szCs w:val="19"/>
              </w:rPr>
              <w:t>传统流程</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086ECB16">
            <w:pPr>
              <w:spacing w:after="0" w:line="320" w:lineRule="auto"/>
              <w:jc w:val="center"/>
            </w:pPr>
            <w:r>
              <w:rPr>
                <w:b/>
                <w:bCs/>
                <w:color w:val="FFFFFF"/>
                <w:sz w:val="19"/>
                <w:szCs w:val="19"/>
              </w:rPr>
              <w:t>改进后流程</w:t>
            </w:r>
          </w:p>
        </w:tc>
      </w:tr>
      <w:tr w14:paraId="3DF5F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763BA15">
            <w:pPr>
              <w:spacing w:after="0" w:line="320" w:lineRule="auto"/>
              <w:jc w:val="left"/>
            </w:pPr>
            <w:r>
              <w:rPr>
                <w:b w:val="0"/>
                <w:bCs w:val="0"/>
                <w:color w:val="18323A"/>
                <w:sz w:val="18"/>
                <w:szCs w:val="18"/>
              </w:rPr>
              <w:t>1</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D380D83">
            <w:pPr>
              <w:spacing w:after="0" w:line="320" w:lineRule="auto"/>
              <w:jc w:val="left"/>
            </w:pPr>
            <w:r>
              <w:rPr>
                <w:b w:val="0"/>
                <w:bCs w:val="0"/>
                <w:color w:val="18323A"/>
                <w:sz w:val="18"/>
                <w:szCs w:val="18"/>
              </w:rPr>
              <w:t>术前影像（X 线 / CBCT / MRI）</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C94D79B">
            <w:pPr>
              <w:spacing w:after="0" w:line="320" w:lineRule="auto"/>
              <w:jc w:val="left"/>
            </w:pPr>
            <w:r>
              <w:rPr>
                <w:b w:val="0"/>
                <w:bCs w:val="0"/>
                <w:color w:val="18323A"/>
                <w:sz w:val="18"/>
                <w:szCs w:val="18"/>
              </w:rPr>
              <w:t>术前影像 + 病例准入（批次准入、SHA256、通道关系）</w:t>
            </w:r>
          </w:p>
        </w:tc>
      </w:tr>
      <w:tr w14:paraId="3CE89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9F4A456">
            <w:pPr>
              <w:spacing w:after="0" w:line="320" w:lineRule="auto"/>
              <w:jc w:val="left"/>
            </w:pPr>
            <w:r>
              <w:rPr>
                <w:b w:val="0"/>
                <w:bCs w:val="0"/>
                <w:color w:val="18323A"/>
                <w:sz w:val="18"/>
                <w:szCs w:val="18"/>
              </w:rPr>
              <w:t>2</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51DB96F">
            <w:pPr>
              <w:spacing w:after="0" w:line="320" w:lineRule="auto"/>
              <w:jc w:val="left"/>
            </w:pPr>
            <w:r>
              <w:rPr>
                <w:b w:val="0"/>
                <w:bCs w:val="0"/>
                <w:color w:val="18323A"/>
                <w:sz w:val="18"/>
                <w:szCs w:val="18"/>
              </w:rPr>
              <w:t>经验性术中判读（肉眼、触诊、术中 X 线）</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8B57AA7">
            <w:pPr>
              <w:spacing w:after="0" w:line="320" w:lineRule="auto"/>
              <w:jc w:val="left"/>
            </w:pPr>
            <w:r>
              <w:rPr>
                <w:b w:val="0"/>
                <w:bCs w:val="0"/>
                <w:color w:val="18323A"/>
                <w:sz w:val="18"/>
                <w:szCs w:val="18"/>
              </w:rPr>
              <w:t>4K 术中视频流进入四宫格"视频流输入"视口</w:t>
            </w:r>
          </w:p>
        </w:tc>
      </w:tr>
      <w:tr w14:paraId="7DBD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6619992">
            <w:pPr>
              <w:spacing w:after="0" w:line="320" w:lineRule="auto"/>
              <w:jc w:val="left"/>
            </w:pPr>
            <w:r>
              <w:rPr>
                <w:b w:val="0"/>
                <w:bCs w:val="0"/>
                <w:color w:val="18323A"/>
                <w:sz w:val="18"/>
                <w:szCs w:val="18"/>
              </w:rPr>
              <w:t>3</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48B3063">
            <w:pPr>
              <w:spacing w:after="0" w:line="320" w:lineRule="auto"/>
              <w:jc w:val="left"/>
            </w:pPr>
            <w:r>
              <w:rPr>
                <w:b w:val="0"/>
                <w:bCs w:val="0"/>
                <w:color w:val="18323A"/>
                <w:sz w:val="18"/>
                <w:szCs w:val="18"/>
              </w:rPr>
              <w:t>肉眼/触诊定边界</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31AD302">
            <w:pPr>
              <w:spacing w:after="0" w:line="320" w:lineRule="auto"/>
              <w:jc w:val="left"/>
            </w:pPr>
            <w:r>
              <w:rPr>
                <w:b w:val="0"/>
                <w:bCs w:val="0"/>
                <w:color w:val="18323A"/>
                <w:sz w:val="18"/>
                <w:szCs w:val="18"/>
              </w:rPr>
              <w:t>白光/ICG 配准融合 + 10 步融合链 + 三路质控</w:t>
            </w:r>
          </w:p>
        </w:tc>
      </w:tr>
      <w:tr w14:paraId="13891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E604514">
            <w:pPr>
              <w:spacing w:after="0" w:line="320" w:lineRule="auto"/>
              <w:jc w:val="left"/>
            </w:pPr>
            <w:r>
              <w:rPr>
                <w:b w:val="0"/>
                <w:bCs w:val="0"/>
                <w:color w:val="18323A"/>
                <w:sz w:val="18"/>
                <w:szCs w:val="18"/>
              </w:rPr>
              <w:t>4</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34F985E">
            <w:pPr>
              <w:spacing w:after="0" w:line="320" w:lineRule="auto"/>
              <w:jc w:val="left"/>
            </w:pPr>
            <w:r>
              <w:rPr>
                <w:b w:val="0"/>
                <w:bCs w:val="0"/>
                <w:color w:val="18323A"/>
                <w:sz w:val="18"/>
                <w:szCs w:val="18"/>
              </w:rPr>
              <w:t>清创</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2D3EFC0">
            <w:pPr>
              <w:spacing w:after="0" w:line="320" w:lineRule="auto"/>
              <w:jc w:val="left"/>
            </w:pPr>
            <w:r>
              <w:rPr>
                <w:b w:val="0"/>
                <w:bCs w:val="0"/>
                <w:color w:val="18323A"/>
                <w:sz w:val="18"/>
                <w:szCs w:val="18"/>
              </w:rPr>
              <w:t xml:space="preserve">AI 候选区 + </w:t>
            </w:r>
            <w:r>
              <w:rPr>
                <w:rFonts w:ascii="Consolas" w:hAnsi="Consolas" w:eastAsia="微软雅黑" w:cs="Consolas"/>
                <w:color w:val="294850"/>
                <w:sz w:val="19"/>
                <w:szCs w:val="19"/>
                <w:shd w:val="clear" w:fill="EEF3F4"/>
              </w:rPr>
              <w:t>risk_mask</w:t>
            </w:r>
            <w:r>
              <w:rPr>
                <w:b w:val="0"/>
                <w:bCs w:val="0"/>
                <w:color w:val="18323A"/>
                <w:sz w:val="18"/>
                <w:szCs w:val="18"/>
              </w:rPr>
              <w:t>/</w:t>
            </w:r>
            <w:r>
              <w:rPr>
                <w:rFonts w:ascii="Consolas" w:hAnsi="Consolas" w:eastAsia="微软雅黑" w:cs="Consolas"/>
                <w:color w:val="294850"/>
                <w:sz w:val="19"/>
                <w:szCs w:val="19"/>
                <w:shd w:val="clear" w:fill="EEF3F4"/>
              </w:rPr>
              <w:t>uncertain_mask</w:t>
            </w:r>
            <w:r>
              <w:rPr>
                <w:b w:val="0"/>
                <w:bCs w:val="0"/>
                <w:color w:val="18323A"/>
                <w:sz w:val="18"/>
                <w:szCs w:val="18"/>
              </w:rPr>
              <w:t xml:space="preserve"> 风险提示 + 骨活性连续谱</w:t>
            </w:r>
          </w:p>
        </w:tc>
      </w:tr>
      <w:tr w14:paraId="601EC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D029427">
            <w:pPr>
              <w:spacing w:after="0" w:line="320" w:lineRule="auto"/>
              <w:jc w:val="left"/>
            </w:pPr>
            <w:r>
              <w:rPr>
                <w:b w:val="0"/>
                <w:bCs w:val="0"/>
                <w:color w:val="18323A"/>
                <w:sz w:val="18"/>
                <w:szCs w:val="18"/>
              </w:rPr>
              <w:t>5</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EE44B13">
            <w:pPr>
              <w:spacing w:after="0" w:line="320" w:lineRule="auto"/>
              <w:jc w:val="left"/>
            </w:pPr>
            <w:r>
              <w:rPr>
                <w:b w:val="0"/>
                <w:bCs w:val="0"/>
                <w:color w:val="18323A"/>
                <w:sz w:val="18"/>
                <w:szCs w:val="18"/>
              </w:rPr>
              <w:t>序列治疗与随访</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A9FFCA3">
            <w:pPr>
              <w:spacing w:after="0" w:line="320" w:lineRule="auto"/>
              <w:jc w:val="left"/>
            </w:pPr>
            <w:r>
              <w:rPr>
                <w:b w:val="0"/>
                <w:bCs w:val="0"/>
                <w:color w:val="18323A"/>
                <w:sz w:val="18"/>
                <w:szCs w:val="18"/>
              </w:rPr>
              <w:t>医生复核定边界（双签晋级 + 哈希链审计）→ 证据包回灌</w:t>
            </w:r>
          </w:p>
        </w:tc>
      </w:tr>
    </w:tbl>
    <w:p w14:paraId="2AAB842B">
      <w:pPr>
        <w:spacing w:after="100"/>
      </w:pPr>
    </w:p>
    <w:p w14:paraId="1B00DC73">
      <w:pPr>
        <w:widowControl/>
        <w:spacing w:after="160" w:line="390" w:lineRule="auto"/>
        <w:jc w:val="both"/>
      </w:pPr>
      <w:r>
        <w:t>改进后的流程在保留医生最终判读权的前提下，引入实时信号、量化指标、可追溯记录与三维延伸能力；所有改进点均以工程可核验为限，不构成临床诊断性能证据。</w:t>
      </w:r>
    </w:p>
    <w:p w14:paraId="7AFAD46C">
      <w:pPr>
        <w:pBdr>
          <w:bottom w:val="single" w:color="B9C9CC" w:sz="6" w:space="1"/>
        </w:pBdr>
        <w:spacing w:before="80" w:after="160"/>
      </w:pPr>
    </w:p>
    <w:p w14:paraId="51A5DCB1">
      <w:pPr>
        <w:pStyle w:val="2"/>
        <w:keepNext/>
        <w:keepLines/>
      </w:pPr>
      <w:bookmarkStart w:id="147" w:name="_Toc19253"/>
      <w:r>
        <w:t>8.2 可行性</w:t>
      </w:r>
      <w:bookmarkEnd w:id="147"/>
    </w:p>
    <w:p w14:paraId="6D36DA13">
      <w:pPr>
        <w:pStyle w:val="3"/>
        <w:keepNext/>
        <w:keepLines/>
      </w:pPr>
      <w:bookmarkStart w:id="148" w:name="_Toc30454"/>
      <w:r>
        <w:t>8.2.1 技术可行性</w:t>
      </w:r>
      <w:bookmarkEnd w:id="148"/>
    </w:p>
    <w:p w14:paraId="3C7903FF">
      <w:pPr>
        <w:pStyle w:val="4"/>
        <w:keepNext/>
        <w:keepLines/>
      </w:pPr>
      <w:bookmarkStart w:id="149" w:name="_Toc22746"/>
      <w:r>
        <w:t>（1）关键算法在公开/代理数据上的可复现结果</w:t>
      </w:r>
      <w:bookmarkEnd w:id="149"/>
    </w:p>
    <w:p w14:paraId="0FC061FD">
      <w:pPr>
        <w:widowControl/>
        <w:spacing w:after="160" w:line="390" w:lineRule="auto"/>
        <w:jc w:val="both"/>
      </w:pPr>
      <w:r>
        <w:t>主线 keyframe 分割模型在 D046/OFDVDNET 公开离体荧光代理测试集上的锁定指标：Dice 0.917681、IoU 0.848335、召回率 0.9099、空掩膜率 0、过分割率 0；三种子均值 Dice 0.914894 ± 0.004139、IoU 0.8435 ± 0.0071。三候选同协议对比在控制数据清单、切分、预处理、阈值扫描协议一致的条件下完成：</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094"/>
        <w:gridCol w:w="1026"/>
        <w:gridCol w:w="1101"/>
        <w:gridCol w:w="1101"/>
        <w:gridCol w:w="951"/>
        <w:gridCol w:w="1026"/>
        <w:gridCol w:w="1026"/>
        <w:gridCol w:w="814"/>
      </w:tblGrid>
      <w:tr w14:paraId="3CA6E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110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410D484F">
            <w:pPr>
              <w:spacing w:after="0" w:line="320" w:lineRule="auto"/>
              <w:jc w:val="center"/>
            </w:pPr>
            <w:r>
              <w:rPr>
                <w:b/>
                <w:bCs/>
                <w:color w:val="FFFFFF"/>
                <w:sz w:val="19"/>
                <w:szCs w:val="19"/>
              </w:rPr>
              <w:t>模型</w:t>
            </w:r>
          </w:p>
        </w:tc>
        <w:tc>
          <w:tcPr>
            <w:tcW w:w="110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D6961B3">
            <w:pPr>
              <w:spacing w:after="0" w:line="320" w:lineRule="auto"/>
              <w:jc w:val="center"/>
            </w:pPr>
            <w:r>
              <w:rPr>
                <w:b/>
                <w:bCs/>
                <w:color w:val="FFFFFF"/>
                <w:sz w:val="19"/>
                <w:szCs w:val="19"/>
              </w:rPr>
              <w:t>参数量</w:t>
            </w:r>
          </w:p>
        </w:tc>
        <w:tc>
          <w:tcPr>
            <w:tcW w:w="110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0A70DE23">
            <w:pPr>
              <w:spacing w:after="0" w:line="320" w:lineRule="auto"/>
              <w:jc w:val="center"/>
            </w:pPr>
            <w:r>
              <w:rPr>
                <w:b/>
                <w:bCs/>
                <w:color w:val="FFFFFF"/>
                <w:sz w:val="19"/>
                <w:szCs w:val="19"/>
              </w:rPr>
              <w:t>锁定测试集 Dice</w:t>
            </w:r>
          </w:p>
        </w:tc>
        <w:tc>
          <w:tcPr>
            <w:tcW w:w="110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FF745B2">
            <w:pPr>
              <w:spacing w:after="0" w:line="320" w:lineRule="auto"/>
              <w:jc w:val="center"/>
            </w:pPr>
            <w:r>
              <w:rPr>
                <w:b/>
                <w:bCs/>
                <w:color w:val="FFFFFF"/>
                <w:sz w:val="19"/>
                <w:szCs w:val="19"/>
              </w:rPr>
              <w:t>锁定测试集 IoU</w:t>
            </w:r>
          </w:p>
        </w:tc>
        <w:tc>
          <w:tcPr>
            <w:tcW w:w="110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AD9F215">
            <w:pPr>
              <w:spacing w:after="0" w:line="320" w:lineRule="auto"/>
              <w:jc w:val="center"/>
            </w:pPr>
            <w:r>
              <w:rPr>
                <w:b/>
                <w:bCs/>
                <w:color w:val="FFFFFF"/>
                <w:sz w:val="19"/>
                <w:szCs w:val="19"/>
              </w:rPr>
              <w:t>召回率</w:t>
            </w:r>
          </w:p>
        </w:tc>
        <w:tc>
          <w:tcPr>
            <w:tcW w:w="110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CF8485F">
            <w:pPr>
              <w:spacing w:after="0" w:line="320" w:lineRule="auto"/>
              <w:jc w:val="center"/>
            </w:pPr>
            <w:r>
              <w:rPr>
                <w:b/>
                <w:bCs/>
                <w:color w:val="FFFFFF"/>
                <w:sz w:val="19"/>
                <w:szCs w:val="19"/>
              </w:rPr>
              <w:t>4K 模型 P95 (ms)</w:t>
            </w:r>
          </w:p>
        </w:tc>
        <w:tc>
          <w:tcPr>
            <w:tcW w:w="110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277F3536">
            <w:pPr>
              <w:spacing w:after="0" w:line="320" w:lineRule="auto"/>
              <w:jc w:val="center"/>
            </w:pPr>
            <w:r>
              <w:rPr>
                <w:b/>
                <w:bCs/>
                <w:color w:val="FFFFFF"/>
                <w:sz w:val="19"/>
                <w:szCs w:val="19"/>
              </w:rPr>
              <w:t>4K 显存 (MB)</w:t>
            </w:r>
          </w:p>
        </w:tc>
        <w:tc>
          <w:tcPr>
            <w:tcW w:w="1116"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7B15ED5">
            <w:pPr>
              <w:spacing w:after="0" w:line="320" w:lineRule="auto"/>
              <w:jc w:val="center"/>
            </w:pPr>
            <w:r>
              <w:rPr>
                <w:b/>
                <w:bCs/>
                <w:color w:val="FFFFFF"/>
                <w:sz w:val="19"/>
                <w:szCs w:val="19"/>
              </w:rPr>
              <w:t>门控</w:t>
            </w:r>
          </w:p>
        </w:tc>
      </w:tr>
      <w:tr w14:paraId="359DA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D160C3C">
            <w:pPr>
              <w:spacing w:after="0" w:line="320" w:lineRule="auto"/>
              <w:jc w:val="left"/>
            </w:pPr>
            <w:r>
              <w:rPr>
                <w:b w:val="0"/>
                <w:bCs w:val="0"/>
                <w:color w:val="18323A"/>
                <w:sz w:val="18"/>
                <w:szCs w:val="18"/>
              </w:rPr>
              <w:t>ConvNeXt U-Net baseline</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2AFFFD7">
            <w:pPr>
              <w:spacing w:after="0" w:line="320" w:lineRule="auto"/>
              <w:jc w:val="left"/>
            </w:pPr>
            <w:r>
              <w:rPr>
                <w:b w:val="0"/>
                <w:bCs w:val="0"/>
                <w:color w:val="18323A"/>
                <w:sz w:val="18"/>
                <w:szCs w:val="18"/>
              </w:rPr>
              <w:t>—</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CA79E2E">
            <w:pPr>
              <w:spacing w:after="0" w:line="320" w:lineRule="auto"/>
              <w:jc w:val="left"/>
            </w:pPr>
            <w:r>
              <w:rPr>
                <w:b w:val="0"/>
                <w:bCs w:val="0"/>
                <w:color w:val="18323A"/>
                <w:sz w:val="18"/>
                <w:szCs w:val="18"/>
              </w:rPr>
              <w:t>0.8987 ± 0.0000</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20C12E2">
            <w:pPr>
              <w:spacing w:after="0" w:line="320" w:lineRule="auto"/>
              <w:jc w:val="left"/>
            </w:pPr>
            <w:r>
              <w:rPr>
                <w:b w:val="0"/>
                <w:bCs w:val="0"/>
                <w:color w:val="18323A"/>
                <w:sz w:val="18"/>
                <w:szCs w:val="18"/>
              </w:rPr>
              <w:t>0.8164</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06AAE29">
            <w:pPr>
              <w:spacing w:after="0" w:line="320" w:lineRule="auto"/>
              <w:jc w:val="left"/>
            </w:pPr>
            <w:r>
              <w:rPr>
                <w:b w:val="0"/>
                <w:bCs w:val="0"/>
                <w:color w:val="18323A"/>
                <w:sz w:val="18"/>
                <w:szCs w:val="18"/>
              </w:rPr>
              <w:t>0.8908</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90E33ED">
            <w:pPr>
              <w:spacing w:after="0" w:line="320" w:lineRule="auto"/>
              <w:jc w:val="left"/>
            </w:pPr>
            <w:r>
              <w:rPr>
                <w:b w:val="0"/>
                <w:bCs w:val="0"/>
                <w:color w:val="18323A"/>
                <w:sz w:val="18"/>
                <w:szCs w:val="18"/>
              </w:rPr>
              <w:t>800.159</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655E76C">
            <w:pPr>
              <w:spacing w:after="0" w:line="320" w:lineRule="auto"/>
              <w:jc w:val="left"/>
            </w:pPr>
            <w:r>
              <w:rPr>
                <w:b w:val="0"/>
                <w:bCs w:val="0"/>
                <w:color w:val="18323A"/>
                <w:sz w:val="18"/>
                <w:szCs w:val="18"/>
              </w:rPr>
              <w:t>656.318</w:t>
            </w:r>
          </w:p>
        </w:tc>
        <w:tc>
          <w:tcPr>
            <w:tcW w:w="111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3C89D89">
            <w:pPr>
              <w:spacing w:after="0" w:line="320" w:lineRule="auto"/>
              <w:jc w:val="left"/>
            </w:pPr>
            <w:r>
              <w:rPr>
                <w:b w:val="0"/>
                <w:bCs w:val="0"/>
                <w:color w:val="18323A"/>
                <w:sz w:val="18"/>
                <w:szCs w:val="18"/>
              </w:rPr>
              <w:t>—</w:t>
            </w:r>
          </w:p>
        </w:tc>
      </w:tr>
      <w:tr w14:paraId="333BC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61007F7F">
            <w:pPr>
              <w:spacing w:after="0" w:line="320" w:lineRule="auto"/>
              <w:jc w:val="left"/>
            </w:pPr>
            <w:r>
              <w:rPr>
                <w:b w:val="0"/>
                <w:bCs w:val="0"/>
                <w:color w:val="18323A"/>
                <w:sz w:val="18"/>
                <w:szCs w:val="18"/>
              </w:rPr>
              <w:t>multiscale_depthwise_unet</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94C7682">
            <w:pPr>
              <w:spacing w:after="0" w:line="320" w:lineRule="auto"/>
              <w:jc w:val="left"/>
            </w:pPr>
            <w:r>
              <w:rPr>
                <w:b w:val="0"/>
                <w:bCs w:val="0"/>
                <w:color w:val="18323A"/>
                <w:sz w:val="18"/>
                <w:szCs w:val="18"/>
              </w:rPr>
              <w:t>29,414</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3951B60">
            <w:pPr>
              <w:spacing w:after="0" w:line="320" w:lineRule="auto"/>
              <w:jc w:val="left"/>
            </w:pPr>
            <w:r>
              <w:rPr>
                <w:b w:val="0"/>
                <w:bCs w:val="0"/>
                <w:color w:val="18323A"/>
                <w:sz w:val="18"/>
                <w:szCs w:val="18"/>
              </w:rPr>
              <w:t>0.8978 ± 0.0113</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5FC500D">
            <w:pPr>
              <w:spacing w:after="0" w:line="320" w:lineRule="auto"/>
              <w:jc w:val="left"/>
            </w:pPr>
            <w:r>
              <w:rPr>
                <w:b w:val="0"/>
                <w:bCs w:val="0"/>
                <w:color w:val="18323A"/>
                <w:sz w:val="18"/>
                <w:szCs w:val="18"/>
              </w:rPr>
              <w:t>0.8149 ± 0.0183</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88BADDE">
            <w:pPr>
              <w:spacing w:after="0" w:line="320" w:lineRule="auto"/>
              <w:jc w:val="left"/>
            </w:pPr>
            <w:r>
              <w:rPr>
                <w:b w:val="0"/>
                <w:bCs w:val="0"/>
                <w:color w:val="18323A"/>
                <w:sz w:val="18"/>
                <w:szCs w:val="18"/>
              </w:rPr>
              <w:t>0.8933</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815409E">
            <w:pPr>
              <w:spacing w:after="0" w:line="320" w:lineRule="auto"/>
              <w:jc w:val="left"/>
            </w:pPr>
            <w:r>
              <w:rPr>
                <w:b w:val="0"/>
                <w:bCs w:val="0"/>
                <w:color w:val="18323A"/>
                <w:sz w:val="18"/>
                <w:szCs w:val="18"/>
              </w:rPr>
              <w:t>4.25</w:t>
            </w:r>
          </w:p>
        </w:tc>
        <w:tc>
          <w:tcPr>
            <w:tcW w:w="110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EEB3BDA">
            <w:pPr>
              <w:spacing w:after="0" w:line="320" w:lineRule="auto"/>
              <w:jc w:val="left"/>
            </w:pPr>
            <w:r>
              <w:rPr>
                <w:b w:val="0"/>
                <w:bCs w:val="0"/>
                <w:color w:val="18323A"/>
                <w:sz w:val="18"/>
                <w:szCs w:val="18"/>
              </w:rPr>
              <w:t>20.14</w:t>
            </w:r>
          </w:p>
        </w:tc>
        <w:tc>
          <w:tcPr>
            <w:tcW w:w="1116"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A0E4516">
            <w:pPr>
              <w:spacing w:after="0" w:line="320" w:lineRule="auto"/>
              <w:jc w:val="left"/>
            </w:pPr>
            <w:r>
              <w:rPr>
                <w:b w:val="0"/>
                <w:bCs w:val="0"/>
                <w:color w:val="18323A"/>
                <w:sz w:val="18"/>
                <w:szCs w:val="18"/>
              </w:rPr>
              <w:t>hold</w:t>
            </w:r>
          </w:p>
        </w:tc>
      </w:tr>
      <w:tr w14:paraId="21AC6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E193FA8">
            <w:pPr>
              <w:spacing w:after="0" w:line="320" w:lineRule="auto"/>
              <w:jc w:val="left"/>
            </w:pPr>
            <w:r>
              <w:rPr>
                <w:b/>
                <w:bCs/>
                <w:color w:val="18323A"/>
                <w:sz w:val="18"/>
                <w:szCs w:val="18"/>
              </w:rPr>
              <w:t>residual_attention_unet（主线）</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1F5A060">
            <w:pPr>
              <w:spacing w:after="0" w:line="320" w:lineRule="auto"/>
              <w:jc w:val="left"/>
            </w:pPr>
            <w:r>
              <w:rPr>
                <w:b/>
                <w:bCs/>
                <w:color w:val="18323A"/>
                <w:sz w:val="18"/>
                <w:szCs w:val="18"/>
              </w:rPr>
              <w:t>403,785</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B5FC28B">
            <w:pPr>
              <w:spacing w:after="0" w:line="320" w:lineRule="auto"/>
              <w:jc w:val="left"/>
            </w:pPr>
            <w:r>
              <w:rPr>
                <w:b/>
                <w:bCs/>
                <w:color w:val="18323A"/>
                <w:sz w:val="18"/>
                <w:szCs w:val="18"/>
              </w:rPr>
              <w:t>0.917681</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8ECA13E">
            <w:pPr>
              <w:spacing w:after="0" w:line="320" w:lineRule="auto"/>
              <w:jc w:val="left"/>
            </w:pPr>
            <w:r>
              <w:rPr>
                <w:b/>
                <w:bCs/>
                <w:color w:val="18323A"/>
                <w:sz w:val="18"/>
                <w:szCs w:val="18"/>
              </w:rPr>
              <w:t>0.848335</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FC5C986">
            <w:pPr>
              <w:spacing w:after="0" w:line="320" w:lineRule="auto"/>
              <w:jc w:val="left"/>
            </w:pPr>
            <w:r>
              <w:rPr>
                <w:b/>
                <w:bCs/>
                <w:color w:val="18323A"/>
                <w:sz w:val="18"/>
                <w:szCs w:val="18"/>
              </w:rPr>
              <w:t>0.9099</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CF3A7E7">
            <w:pPr>
              <w:spacing w:after="0" w:line="320" w:lineRule="auto"/>
              <w:jc w:val="left"/>
            </w:pPr>
            <w:r>
              <w:rPr>
                <w:b/>
                <w:bCs/>
                <w:color w:val="18323A"/>
                <w:sz w:val="18"/>
                <w:szCs w:val="18"/>
              </w:rPr>
              <w:t>724.432</w:t>
            </w:r>
          </w:p>
        </w:tc>
        <w:tc>
          <w:tcPr>
            <w:tcW w:w="110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F468BDA">
            <w:pPr>
              <w:spacing w:after="0" w:line="320" w:lineRule="auto"/>
              <w:jc w:val="left"/>
            </w:pPr>
            <w:r>
              <w:rPr>
                <w:b/>
                <w:bCs/>
                <w:color w:val="18323A"/>
                <w:sz w:val="18"/>
                <w:szCs w:val="18"/>
              </w:rPr>
              <w:t>723.579</w:t>
            </w:r>
          </w:p>
        </w:tc>
        <w:tc>
          <w:tcPr>
            <w:tcW w:w="1116"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1FF7C94">
            <w:pPr>
              <w:spacing w:after="0" w:line="320" w:lineRule="auto"/>
              <w:jc w:val="left"/>
            </w:pPr>
            <w:r>
              <w:rPr>
                <w:b/>
                <w:bCs/>
                <w:color w:val="18323A"/>
                <w:sz w:val="18"/>
                <w:szCs w:val="18"/>
              </w:rPr>
              <w:t>pass</w:t>
            </w:r>
          </w:p>
        </w:tc>
      </w:tr>
    </w:tbl>
    <w:p w14:paraId="57771EA8">
      <w:pPr>
        <w:spacing w:after="100"/>
      </w:pPr>
    </w:p>
    <w:p w14:paraId="2748B924">
      <w:pPr>
        <w:pStyle w:val="4"/>
        <w:keepNext/>
        <w:keepLines/>
      </w:pPr>
      <w:bookmarkStart w:id="150" w:name="_Toc3111"/>
      <w:r>
        <w:t>（2）4K 与 live fast 双路径运行门控</w:t>
      </w:r>
      <w:bookmarkEnd w:id="150"/>
    </w:p>
    <w:p w14:paraId="0225A85E">
      <w:pPr>
        <w:widowControl/>
        <w:spacing w:after="160" w:line="390" w:lineRule="auto"/>
        <w:jc w:val="both"/>
      </w:pPr>
      <w:r>
        <w:t>4K runtime gate 通过：端到端 P95 5.78 s ≤ 15 s、模型 P95 724 ms ≤ 3 s、显存 724 MB ≤ 2048 MB。live fast runtime gate 通过：服务 E2E P95 176 ms、模型 P95 36 ms。两条路径共享同一 checkpoint，保证分割质量在双路径下一致。</w:t>
      </w:r>
    </w:p>
    <w:p w14:paraId="77567D09">
      <w:pPr>
        <w:pStyle w:val="4"/>
        <w:keepNext/>
        <w:keepLines/>
      </w:pPr>
      <w:bookmarkStart w:id="151" w:name="_Toc3586"/>
      <w:r>
        <w:t>（3）融合算法可核验</w:t>
      </w:r>
      <w:bookmarkEnd w:id="151"/>
    </w:p>
    <w:p w14:paraId="31ECF220">
      <w:pPr>
        <w:widowControl/>
        <w:spacing w:after="160" w:line="390" w:lineRule="auto"/>
        <w:jc w:val="both"/>
      </w:pPr>
      <w:r>
        <w:t xml:space="preserve">4K 双通道成对分析在验证病例 </w:t>
      </w:r>
      <w:r>
        <w:rPr>
          <w:rFonts w:ascii="Consolas" w:hAnsi="Consolas" w:eastAsia="微软雅黑" w:cs="Consolas"/>
          <w:color w:val="294850"/>
          <w:sz w:val="19"/>
          <w:szCs w:val="19"/>
          <w:shd w:val="clear" w:fill="EEF3F4"/>
        </w:rPr>
        <w:t>case_516176330f</w:t>
      </w:r>
      <w:r>
        <w:t xml:space="preserve"> 上完成：配准响应 0.366592，远高于 0.08 安全门；ROI 时序曲线、灌注/活性比值、伪彩叠加、融合图全部进入证据包。</w:t>
      </w:r>
    </w:p>
    <w:p w14:paraId="75AC5ADC">
      <w:pPr>
        <w:pStyle w:val="4"/>
        <w:keepNext/>
        <w:keepLines/>
      </w:pPr>
      <w:bookmarkStart w:id="152" w:name="_Toc283"/>
      <w:r>
        <w:t>（4）三维 L1/L2 工程验证</w:t>
      </w:r>
      <w:bookmarkEnd w:id="152"/>
    </w:p>
    <w:p w14:paraId="7220BE37">
      <w:pPr>
        <w:widowControl/>
        <w:spacing w:after="160" w:line="390" w:lineRule="auto"/>
        <w:jc w:val="both"/>
      </w:pPr>
      <w:r>
        <w:t xml:space="preserve">D036 数字下颌仿体 L1 FRE 2.93e-14 mm、TRE 2.34e-14 mm、重投影 6.23e-14 px；6/6 帧 L2 软件门通过。L1 静态仿体配准与 L2 离线动态 AR 完成工程验证，所有 L1/L2 工程结果当前保持 </w:t>
      </w:r>
      <w:r>
        <w:rPr>
          <w:rFonts w:ascii="Consolas" w:hAnsi="Consolas" w:eastAsia="微软雅黑" w:cs="Consolas"/>
          <w:color w:val="294850"/>
          <w:sz w:val="19"/>
          <w:szCs w:val="19"/>
          <w:shd w:val="clear" w:fill="EEF3F4"/>
        </w:rPr>
        <w:t>navigation_ready=false</w:t>
      </w:r>
      <w:r>
        <w:t>、</w:t>
      </w:r>
      <w:r>
        <w:rPr>
          <w:rFonts w:ascii="Consolas" w:hAnsi="Consolas" w:eastAsia="微软雅黑" w:cs="Consolas"/>
          <w:color w:val="294850"/>
          <w:sz w:val="19"/>
          <w:szCs w:val="19"/>
          <w:shd w:val="clear" w:fill="EEF3F4"/>
        </w:rPr>
        <w:t>navigation_claim_allowed=false</w:t>
      </w:r>
      <w:r>
        <w:t>。</w:t>
      </w:r>
    </w:p>
    <w:p w14:paraId="55A6B2D2">
      <w:pPr>
        <w:pStyle w:val="4"/>
        <w:keepNext/>
        <w:keepLines/>
      </w:pPr>
      <w:bookmarkStart w:id="153" w:name="_Toc6659"/>
      <w:r>
        <w:t>（5）与现有显微成像系统的输入边界兼容</w:t>
      </w:r>
      <w:bookmarkEnd w:id="153"/>
    </w:p>
    <w:p w14:paraId="0E4FF2CE">
      <w:pPr>
        <w:widowControl/>
        <w:spacing w:after="160" w:line="390" w:lineRule="auto"/>
        <w:jc w:val="both"/>
      </w:pPr>
      <w:r>
        <w:t>赛题方手术显微镜 4K USB3.0 输出，分辨率 3840×2160，图片格式 JPEG，视频格式 MP4；官方技术文档确认上述接口。平台软件以 4K JPEG/MP4 为一级可见输入方式，三路图像（原彩 / 荧光 / 叠加）通过 manifest 接入，倍率、工作距离、相机标定、坐标变换与位姿记录通过离线 manifest 或人工元数据接入。上述边界已在源码、配置、批次准入流程与证据包中固化。</w:t>
      </w:r>
    </w:p>
    <w:p w14:paraId="2AB5B52C">
      <w:pPr>
        <w:pBdr>
          <w:left w:val="single" w:color="0B6B68" w:sz="18" w:space="8"/>
        </w:pBdr>
        <w:shd w:val="clear" w:fill="F3F7F6"/>
        <w:spacing w:before="80" w:after="160" w:line="360" w:lineRule="auto"/>
        <w:ind w:left="320" w:right="240"/>
      </w:pPr>
      <w:r>
        <w:rPr>
          <w:color w:val="5A6870"/>
        </w:rPr>
        <w:t>边界说明：上述所有指标属于公开、代理或伪标注非目标域，仅证明工程可行性与架构比较，不构成真实术中 ICG 颌骨骨髓炎临床性能证据。</w:t>
      </w:r>
    </w:p>
    <w:p w14:paraId="1A4586AB">
      <w:pPr>
        <w:pStyle w:val="3"/>
        <w:keepNext/>
        <w:keepLines/>
      </w:pPr>
      <w:bookmarkStart w:id="154" w:name="_Toc9247"/>
      <w:r>
        <w:t>8.2.2 工程可行性</w:t>
      </w:r>
      <w:bookmarkEnd w:id="154"/>
    </w:p>
    <w:p w14:paraId="08BF8F68">
      <w:pPr>
        <w:pStyle w:val="4"/>
        <w:keepNext/>
        <w:keepLines/>
      </w:pPr>
      <w:bookmarkStart w:id="155" w:name="_Toc17664"/>
      <w:r>
        <w:t>（1）平台软件三层闭环已在比赛版落地</w:t>
      </w:r>
      <w:bookmarkEnd w:id="155"/>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32"/>
        <w:gridCol w:w="3814"/>
        <w:gridCol w:w="2533"/>
      </w:tblGrid>
      <w:tr w14:paraId="7F401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4CED591">
            <w:pPr>
              <w:spacing w:after="0" w:line="320" w:lineRule="auto"/>
              <w:jc w:val="center"/>
            </w:pPr>
            <w:r>
              <w:rPr>
                <w:b/>
                <w:bCs/>
                <w:color w:val="FFFFFF"/>
                <w:sz w:val="19"/>
                <w:szCs w:val="19"/>
              </w:rPr>
              <w:t>层级</w:t>
            </w:r>
          </w:p>
        </w:tc>
        <w:tc>
          <w:tcPr>
            <w:tcW w:w="295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5A13F8F">
            <w:pPr>
              <w:spacing w:after="0" w:line="320" w:lineRule="auto"/>
              <w:jc w:val="center"/>
            </w:pPr>
            <w:r>
              <w:rPr>
                <w:b/>
                <w:bCs/>
                <w:color w:val="FFFFFF"/>
                <w:sz w:val="19"/>
                <w:szCs w:val="19"/>
              </w:rPr>
              <w:t>关键模块</w:t>
            </w:r>
          </w:p>
        </w:tc>
        <w:tc>
          <w:tcPr>
            <w:tcW w:w="2961"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52FE001">
            <w:pPr>
              <w:spacing w:after="0" w:line="320" w:lineRule="auto"/>
              <w:jc w:val="center"/>
            </w:pPr>
            <w:r>
              <w:rPr>
                <w:b/>
                <w:bCs/>
                <w:color w:val="FFFFFF"/>
                <w:sz w:val="19"/>
                <w:szCs w:val="19"/>
              </w:rPr>
              <w:t>实现状态</w:t>
            </w:r>
          </w:p>
        </w:tc>
      </w:tr>
      <w:tr w14:paraId="74F97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09F91E8">
            <w:pPr>
              <w:spacing w:after="0" w:line="320" w:lineRule="auto"/>
              <w:jc w:val="left"/>
            </w:pPr>
            <w:r>
              <w:rPr>
                <w:b w:val="0"/>
                <w:bCs w:val="0"/>
                <w:color w:val="18323A"/>
                <w:sz w:val="18"/>
                <w:szCs w:val="18"/>
              </w:rPr>
              <w:t>荧光分析层</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1FF5E65">
            <w:pPr>
              <w:spacing w:after="0" w:line="320" w:lineRule="auto"/>
              <w:jc w:val="left"/>
            </w:pPr>
            <w:r>
              <w:rPr>
                <w:rFonts w:ascii="Consolas" w:hAnsi="Consolas" w:eastAsia="微软雅黑" w:cs="Consolas"/>
                <w:color w:val="294850"/>
                <w:sz w:val="19"/>
                <w:szCs w:val="19"/>
                <w:shd w:val="clear" w:fill="EEF3F4"/>
              </w:rPr>
              <w:t>src/preprocess/fluorescence.py</w:t>
            </w:r>
            <w:r>
              <w:rPr>
                <w:b w:val="0"/>
                <w:bCs w:val="0"/>
                <w:color w:val="18323A"/>
                <w:sz w:val="18"/>
                <w:szCs w:val="18"/>
              </w:rPr>
              <w:t>（647 行，10 步融合链）、</w:t>
            </w:r>
            <w:r>
              <w:rPr>
                <w:rFonts w:ascii="Consolas" w:hAnsi="Consolas" w:eastAsia="微软雅黑" w:cs="Consolas"/>
                <w:color w:val="294850"/>
                <w:sz w:val="19"/>
                <w:szCs w:val="19"/>
                <w:shd w:val="clear" w:fill="EEF3F4"/>
              </w:rPr>
              <w:t>three_channel_quality.py</w:t>
            </w:r>
            <w:r>
              <w:rPr>
                <w:b w:val="0"/>
                <w:bCs w:val="0"/>
                <w:color w:val="18323A"/>
                <w:sz w:val="18"/>
                <w:szCs w:val="18"/>
              </w:rPr>
              <w:t>、</w:t>
            </w:r>
            <w:r>
              <w:rPr>
                <w:rFonts w:ascii="Consolas" w:hAnsi="Consolas" w:eastAsia="微软雅黑" w:cs="Consolas"/>
                <w:color w:val="294850"/>
                <w:sz w:val="19"/>
                <w:szCs w:val="19"/>
                <w:shd w:val="clear" w:fill="EEF3F4"/>
              </w:rPr>
              <w:t>cbct_roi.py</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30D711D">
            <w:pPr>
              <w:spacing w:after="0" w:line="320" w:lineRule="auto"/>
              <w:jc w:val="left"/>
            </w:pPr>
            <w:r>
              <w:rPr>
                <w:b w:val="0"/>
                <w:bCs w:val="0"/>
                <w:color w:val="18323A"/>
                <w:sz w:val="18"/>
                <w:szCs w:val="18"/>
              </w:rPr>
              <w:t>已实现</w:t>
            </w:r>
          </w:p>
        </w:tc>
      </w:tr>
      <w:tr w14:paraId="37E21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B38FACC">
            <w:pPr>
              <w:spacing w:after="0" w:line="320" w:lineRule="auto"/>
              <w:jc w:val="left"/>
            </w:pPr>
            <w:r>
              <w:rPr>
                <w:b w:val="0"/>
                <w:bCs w:val="0"/>
                <w:color w:val="18323A"/>
                <w:sz w:val="18"/>
                <w:szCs w:val="18"/>
              </w:rPr>
              <w:t>AI 与医生交互判读层</w:t>
            </w:r>
          </w:p>
        </w:tc>
        <w:tc>
          <w:tcPr>
            <w:tcW w:w="295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467E25C">
            <w:pPr>
              <w:spacing w:after="0" w:line="320" w:lineRule="auto"/>
              <w:jc w:val="left"/>
            </w:pPr>
            <w:r>
              <w:rPr>
                <w:rFonts w:ascii="Consolas" w:hAnsi="Consolas" w:eastAsia="微软雅黑" w:cs="Consolas"/>
                <w:color w:val="294850"/>
                <w:sz w:val="19"/>
                <w:szCs w:val="19"/>
                <w:shd w:val="clear" w:fill="EEF3F4"/>
              </w:rPr>
              <w:t>src/models/adapters.py</w:t>
            </w:r>
            <w:r>
              <w:rPr>
                <w:b w:val="0"/>
                <w:bCs w:val="0"/>
                <w:color w:val="18323A"/>
                <w:sz w:val="18"/>
                <w:szCs w:val="18"/>
              </w:rPr>
              <w:t xml:space="preserve"> + </w:t>
            </w:r>
            <w:r>
              <w:rPr>
                <w:rFonts w:ascii="Consolas" w:hAnsi="Consolas" w:eastAsia="微软雅黑" w:cs="Consolas"/>
                <w:color w:val="294850"/>
                <w:sz w:val="19"/>
                <w:szCs w:val="19"/>
                <w:shd w:val="clear" w:fill="EEF3F4"/>
              </w:rPr>
              <w:t>analysis_service.py</w:t>
            </w:r>
            <w:r>
              <w:rPr>
                <w:b w:val="0"/>
                <w:bCs w:val="0"/>
                <w:color w:val="18323A"/>
                <w:sz w:val="18"/>
                <w:szCs w:val="18"/>
              </w:rPr>
              <w:t xml:space="preserve"> + </w:t>
            </w:r>
            <w:r>
              <w:rPr>
                <w:rFonts w:ascii="Consolas" w:hAnsi="Consolas" w:eastAsia="微软雅黑" w:cs="Consolas"/>
                <w:color w:val="294850"/>
                <w:sz w:val="19"/>
                <w:szCs w:val="19"/>
                <w:shd w:val="clear" w:fill="EEF3F4"/>
              </w:rPr>
              <w:t>manual_annotation_service.py</w:t>
            </w:r>
            <w:r>
              <w:rPr>
                <w:b w:val="0"/>
                <w:bCs w:val="0"/>
                <w:color w:val="18323A"/>
                <w:sz w:val="18"/>
                <w:szCs w:val="18"/>
              </w:rPr>
              <w:t xml:space="preserve"> + </w:t>
            </w:r>
            <w:r>
              <w:rPr>
                <w:rFonts w:ascii="Consolas" w:hAnsi="Consolas" w:eastAsia="微软雅黑" w:cs="Consolas"/>
                <w:color w:val="294850"/>
                <w:sz w:val="19"/>
                <w:szCs w:val="19"/>
                <w:shd w:val="clear" w:fill="EEF3F4"/>
              </w:rPr>
              <w:t>review_service.py</w:t>
            </w:r>
            <w:r>
              <w:rPr>
                <w:b w:val="0"/>
                <w:bCs w:val="0"/>
                <w:color w:val="18323A"/>
                <w:sz w:val="18"/>
                <w:szCs w:val="18"/>
              </w:rPr>
              <w:t xml:space="preserve"> + </w:t>
            </w:r>
            <w:r>
              <w:rPr>
                <w:rFonts w:ascii="Consolas" w:hAnsi="Consolas" w:eastAsia="微软雅黑" w:cs="Consolas"/>
                <w:color w:val="294850"/>
                <w:sz w:val="19"/>
                <w:szCs w:val="19"/>
                <w:shd w:val="clear" w:fill="EEF3F4"/>
              </w:rPr>
              <w:t>promotion_approval_service.py</w:t>
            </w:r>
          </w:p>
        </w:tc>
        <w:tc>
          <w:tcPr>
            <w:tcW w:w="2961"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ED9A40F">
            <w:pPr>
              <w:spacing w:after="0" w:line="320" w:lineRule="auto"/>
              <w:jc w:val="left"/>
            </w:pPr>
            <w:r>
              <w:rPr>
                <w:b w:val="0"/>
                <w:bCs w:val="0"/>
                <w:color w:val="18323A"/>
                <w:sz w:val="18"/>
                <w:szCs w:val="18"/>
              </w:rPr>
              <w:t>已实现</w:t>
            </w:r>
          </w:p>
        </w:tc>
      </w:tr>
      <w:tr w14:paraId="7EFA4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20D36E2">
            <w:pPr>
              <w:spacing w:after="0" w:line="320" w:lineRule="auto"/>
              <w:jc w:val="left"/>
            </w:pPr>
            <w:r>
              <w:rPr>
                <w:b w:val="0"/>
                <w:bCs w:val="0"/>
                <w:color w:val="18323A"/>
                <w:sz w:val="18"/>
                <w:szCs w:val="18"/>
              </w:rPr>
              <w:t>结果输出层</w:t>
            </w:r>
          </w:p>
        </w:tc>
        <w:tc>
          <w:tcPr>
            <w:tcW w:w="295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65B7AD4">
            <w:pPr>
              <w:spacing w:after="0" w:line="320" w:lineRule="auto"/>
              <w:jc w:val="left"/>
            </w:pPr>
            <w:r>
              <w:rPr>
                <w:rFonts w:ascii="Consolas" w:hAnsi="Consolas" w:eastAsia="微软雅黑" w:cs="Consolas"/>
                <w:color w:val="294850"/>
                <w:sz w:val="19"/>
                <w:szCs w:val="19"/>
                <w:shd w:val="clear" w:fill="EEF3F4"/>
              </w:rPr>
              <w:t>platform_report.py</w:t>
            </w:r>
            <w:r>
              <w:rPr>
                <w:b w:val="0"/>
                <w:bCs w:val="0"/>
                <w:color w:val="18323A"/>
                <w:sz w:val="18"/>
                <w:szCs w:val="18"/>
              </w:rPr>
              <w:t xml:space="preserve"> + </w:t>
            </w:r>
            <w:r>
              <w:rPr>
                <w:rFonts w:ascii="Consolas" w:hAnsi="Consolas" w:eastAsia="微软雅黑" w:cs="Consolas"/>
                <w:color w:val="294850"/>
                <w:sz w:val="19"/>
                <w:szCs w:val="19"/>
                <w:shd w:val="clear" w:fill="EEF3F4"/>
              </w:rPr>
              <w:t>platform_markdown.py</w:t>
            </w:r>
            <w:r>
              <w:rPr>
                <w:b w:val="0"/>
                <w:bCs w:val="0"/>
                <w:color w:val="18323A"/>
                <w:sz w:val="18"/>
                <w:szCs w:val="18"/>
              </w:rPr>
              <w:t xml:space="preserve"> + </w:t>
            </w:r>
            <w:r>
              <w:rPr>
                <w:rFonts w:ascii="Consolas" w:hAnsi="Consolas" w:eastAsia="微软雅黑" w:cs="Consolas"/>
                <w:color w:val="294850"/>
                <w:sz w:val="19"/>
                <w:szCs w:val="19"/>
                <w:shd w:val="clear" w:fill="EEF3F4"/>
              </w:rPr>
              <w:t>platform_report_sections.py</w:t>
            </w:r>
            <w:r>
              <w:rPr>
                <w:b w:val="0"/>
                <w:bCs w:val="0"/>
                <w:color w:val="18323A"/>
                <w:sz w:val="18"/>
                <w:szCs w:val="18"/>
              </w:rPr>
              <w:t xml:space="preserve"> + </w:t>
            </w:r>
            <w:r>
              <w:rPr>
                <w:rFonts w:ascii="Consolas" w:hAnsi="Consolas" w:eastAsia="微软雅黑" w:cs="Consolas"/>
                <w:color w:val="294850"/>
                <w:sz w:val="19"/>
                <w:szCs w:val="19"/>
                <w:shd w:val="clear" w:fill="EEF3F4"/>
              </w:rPr>
              <w:t>quantification_csv.py</w:t>
            </w:r>
            <w:r>
              <w:rPr>
                <w:b w:val="0"/>
                <w:bCs w:val="0"/>
                <w:color w:val="18323A"/>
                <w:sz w:val="18"/>
                <w:szCs w:val="18"/>
              </w:rPr>
              <w:t xml:space="preserve"> + </w:t>
            </w:r>
            <w:r>
              <w:rPr>
                <w:rFonts w:ascii="Consolas" w:hAnsi="Consolas" w:eastAsia="微软雅黑" w:cs="Consolas"/>
                <w:color w:val="294850"/>
                <w:sz w:val="19"/>
                <w:szCs w:val="19"/>
                <w:shd w:val="clear" w:fill="EEF3F4"/>
              </w:rPr>
              <w:t>dicom_secondary_capture.py</w:t>
            </w:r>
            <w:r>
              <w:rPr>
                <w:b w:val="0"/>
                <w:bCs w:val="0"/>
                <w:color w:val="18323A"/>
                <w:sz w:val="18"/>
                <w:szCs w:val="18"/>
              </w:rPr>
              <w:t xml:space="preserve"> + </w:t>
            </w:r>
            <w:r>
              <w:rPr>
                <w:rFonts w:ascii="Consolas" w:hAnsi="Consolas" w:eastAsia="微软雅黑" w:cs="Consolas"/>
                <w:color w:val="294850"/>
                <w:sz w:val="19"/>
                <w:szCs w:val="19"/>
                <w:shd w:val="clear" w:fill="EEF3F4"/>
              </w:rPr>
              <w:t>export_bundle.py</w:t>
            </w:r>
          </w:p>
        </w:tc>
        <w:tc>
          <w:tcPr>
            <w:tcW w:w="2961"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2F72C03">
            <w:pPr>
              <w:spacing w:after="0" w:line="320" w:lineRule="auto"/>
              <w:jc w:val="left"/>
            </w:pPr>
            <w:r>
              <w:rPr>
                <w:b w:val="0"/>
                <w:bCs w:val="0"/>
                <w:color w:val="18323A"/>
                <w:sz w:val="18"/>
                <w:szCs w:val="18"/>
              </w:rPr>
              <w:t>已实现</w:t>
            </w:r>
          </w:p>
        </w:tc>
      </w:tr>
    </w:tbl>
    <w:p w14:paraId="311E1B11">
      <w:pPr>
        <w:spacing w:after="100"/>
      </w:pPr>
    </w:p>
    <w:p w14:paraId="222ECF34">
      <w:pPr>
        <w:pStyle w:val="4"/>
        <w:keepNext/>
        <w:keepLines/>
      </w:pPr>
      <w:bookmarkStart w:id="156" w:name="_Toc11182"/>
      <w:r>
        <w:t>（2）端到端演示闭环可重复运行</w:t>
      </w:r>
      <w:bookmarkEnd w:id="156"/>
    </w:p>
    <w:p w14:paraId="0A15AE56">
      <w:pPr>
        <w:widowControl/>
        <w:spacing w:after="160" w:line="390" w:lineRule="auto"/>
        <w:jc w:val="both"/>
      </w:pPr>
      <w:r>
        <w:t xml:space="preserve">可重放证据产物位于 </w:t>
      </w:r>
      <w:r>
        <w:rPr>
          <w:rFonts w:ascii="Consolas" w:hAnsi="Consolas" w:eastAsia="微软雅黑" w:cs="Consolas"/>
          <w:color w:val="294850"/>
          <w:sz w:val="19"/>
          <w:szCs w:val="19"/>
          <w:shd w:val="clear" w:fill="EEF3F4"/>
        </w:rPr>
        <w:t>artifacts/platform_competition/competition_flow_three_priority_registered_20260719/</w:t>
      </w:r>
      <w:r>
        <w:t xml:space="preserve"> 与 </w:t>
      </w:r>
      <w:r>
        <w:rPr>
          <w:rFonts w:ascii="Consolas" w:hAnsi="Consolas" w:eastAsia="微软雅黑" w:cs="Consolas"/>
          <w:color w:val="294850"/>
          <w:sz w:val="19"/>
          <w:szCs w:val="19"/>
          <w:shd w:val="clear" w:fill="EEF3F4"/>
        </w:rPr>
        <w:t>artifacts/platform_competition/public_video_4k_three_priority_20260718/</w:t>
      </w:r>
      <w:r>
        <w:t>，包含运行配置、四类 mask、关键帧截图、量化 CSV 与运行日志。这两批产物记录在本机 Git 忽略目录下，按规则不进入版本库；评审可由本机重放命令复现。</w:t>
      </w:r>
    </w:p>
    <w:p w14:paraId="252963B1">
      <w:pPr>
        <w:pStyle w:val="4"/>
        <w:keepNext/>
        <w:keepLines/>
      </w:pPr>
      <w:bookmarkStart w:id="157" w:name="_Toc18146"/>
      <w:r>
        <w:t>（3）一键启动与严格运行预检</w:t>
      </w:r>
      <w:bookmarkEnd w:id="157"/>
    </w:p>
    <w:p w14:paraId="005310D6">
      <w:pPr>
        <w:widowControl/>
        <w:spacing w:after="160" w:line="390" w:lineRule="auto"/>
        <w:jc w:val="both"/>
      </w:pPr>
      <w:r>
        <w:t xml:space="preserve">一键启动入口为根目录 </w:t>
      </w:r>
      <w:r>
        <w:rPr>
          <w:rFonts w:ascii="Consolas" w:hAnsi="Consolas" w:eastAsia="微软雅黑" w:cs="Consolas"/>
          <w:color w:val="294850"/>
          <w:sz w:val="19"/>
          <w:szCs w:val="19"/>
          <w:shd w:val="clear" w:fill="EEF3F4"/>
        </w:rPr>
        <w:t>start_platform.cmd</w:t>
      </w:r>
      <w:r>
        <w:t xml:space="preserve">，经 </w:t>
      </w:r>
      <w:r>
        <w:rPr>
          <w:rFonts w:ascii="Consolas" w:hAnsi="Consolas" w:eastAsia="微软雅黑" w:cs="Consolas"/>
          <w:color w:val="294850"/>
          <w:sz w:val="19"/>
          <w:szCs w:val="19"/>
          <w:shd w:val="clear" w:fill="EEF3F4"/>
        </w:rPr>
        <w:t>scripts/start_platform.ps1 -StrictCompetition</w:t>
      </w:r>
      <w:r>
        <w:t xml:space="preserve"> 完成严格运行预检与模型预热后拉起前后端。FastAPI 后端在端口 8001 上提供服务，PyTorch 推理核心由 </w:t>
      </w:r>
      <w:r>
        <w:rPr>
          <w:rFonts w:ascii="Consolas" w:hAnsi="Consolas" w:eastAsia="微软雅黑" w:cs="Consolas"/>
          <w:color w:val="294850"/>
          <w:sz w:val="19"/>
          <w:szCs w:val="19"/>
          <w:shd w:val="clear" w:fill="EEF3F4"/>
        </w:rPr>
        <w:t>analysis_service.py</w:t>
      </w:r>
      <w:r>
        <w:t xml:space="preserve"> 中的 </w:t>
      </w:r>
      <w:r>
        <w:rPr>
          <w:rFonts w:ascii="Consolas" w:hAnsi="Consolas" w:eastAsia="微软雅黑" w:cs="Consolas"/>
          <w:color w:val="294850"/>
          <w:sz w:val="19"/>
          <w:szCs w:val="19"/>
          <w:shd w:val="clear" w:fill="EEF3F4"/>
        </w:rPr>
        <w:t>adapter.warmup()</w:t>
      </w:r>
      <w:r>
        <w:t xml:space="preserve"> 调用完成预热；</w:t>
      </w:r>
      <w:r>
        <w:rPr>
          <w:rFonts w:ascii="Consolas" w:hAnsi="Consolas" w:eastAsia="微软雅黑" w:cs="Consolas"/>
          <w:color w:val="294850"/>
          <w:sz w:val="19"/>
          <w:szCs w:val="19"/>
          <w:shd w:val="clear" w:fill="EEF3F4"/>
        </w:rPr>
        <w:t>live_frames.py</w:t>
      </w:r>
      <w:r>
        <w:t xml:space="preserve"> 暴露 </w:t>
      </w:r>
      <w:r>
        <w:rPr>
          <w:rFonts w:ascii="Consolas" w:hAnsi="Consolas" w:eastAsia="微软雅黑" w:cs="Consolas"/>
          <w:color w:val="294850"/>
          <w:sz w:val="19"/>
          <w:szCs w:val="19"/>
          <w:shd w:val="clear" w:fill="EEF3F4"/>
        </w:rPr>
        <w:t>@api.post("/live-frames/warmup")</w:t>
      </w:r>
      <w:r>
        <w:t xml:space="preserve"> 接口供前端在启动实时分析前显式触发。</w:t>
      </w:r>
    </w:p>
    <w:p w14:paraId="684090E1">
      <w:pPr>
        <w:pStyle w:val="4"/>
        <w:keepNext/>
        <w:keepLines/>
      </w:pPr>
      <w:bookmarkStart w:id="158" w:name="_Toc17919"/>
      <w:r>
        <w:t>（4）配置、checkpoint、manifest、报告齐备</w:t>
      </w:r>
      <w:bookmarkEnd w:id="158"/>
    </w:p>
    <w:p w14:paraId="69F565AB">
      <w:pPr>
        <w:pStyle w:val="21"/>
        <w:keepNext w:val="0"/>
        <w:widowControl/>
        <w:numPr>
          <w:ilvl w:val="0"/>
          <w:numId w:val="47"/>
        </w:numPr>
        <w:spacing w:after="90" w:line="360" w:lineRule="auto"/>
        <w:jc w:val="both"/>
      </w:pPr>
      <w:r>
        <w:rPr>
          <w:b/>
          <w:bCs/>
        </w:rPr>
        <w:t>配置</w:t>
      </w:r>
      <w:r>
        <w:t>：</w:t>
      </w:r>
      <w:r>
        <w:rPr>
          <w:rFonts w:ascii="Consolas" w:hAnsi="Consolas" w:eastAsia="微软雅黑" w:cs="Consolas"/>
          <w:color w:val="294850"/>
          <w:sz w:val="19"/>
          <w:szCs w:val="19"/>
          <w:shd w:val="clear" w:fill="EEF3F4"/>
        </w:rPr>
        <w:t>configs/tasks/osteo_vision.yml</w:t>
      </w:r>
      <w:r>
        <w:t>（任务包）、</w:t>
      </w:r>
      <w:r>
        <w:rPr>
          <w:rFonts w:ascii="Consolas" w:hAnsi="Consolas" w:eastAsia="微软雅黑" w:cs="Consolas"/>
          <w:color w:val="294850"/>
          <w:sz w:val="19"/>
          <w:szCs w:val="19"/>
          <w:shd w:val="clear" w:fill="EEF3F4"/>
        </w:rPr>
        <w:t>configs/inference/osteo_vision.yml</w:t>
      </w:r>
      <w:r>
        <w:t>（推理运行配置）；</w:t>
      </w:r>
    </w:p>
    <w:p w14:paraId="016CF86E">
      <w:pPr>
        <w:pStyle w:val="21"/>
        <w:keepNext w:val="0"/>
        <w:widowControl/>
        <w:numPr>
          <w:ilvl w:val="0"/>
          <w:numId w:val="47"/>
        </w:numPr>
        <w:spacing w:after="90" w:line="360" w:lineRule="auto"/>
        <w:jc w:val="both"/>
      </w:pPr>
      <w:r>
        <w:rPr>
          <w:b/>
          <w:bCs/>
        </w:rPr>
        <w:t>checkpoint</w:t>
      </w:r>
      <w:r>
        <w:t xml:space="preserve">：主线 checkpoint SHA256 写入 </w:t>
      </w:r>
      <w:r>
        <w:rPr>
          <w:rFonts w:ascii="Consolas" w:hAnsi="Consolas" w:eastAsia="微软雅黑" w:cs="Consolas"/>
          <w:color w:val="294850"/>
          <w:sz w:val="19"/>
          <w:szCs w:val="19"/>
          <w:shd w:val="clear" w:fill="EEF3F4"/>
        </w:rPr>
        <w:t>model_checkpoint_manifest</w:t>
      </w:r>
      <w:r>
        <w:t>；</w:t>
      </w:r>
    </w:p>
    <w:p w14:paraId="29FD6E92">
      <w:pPr>
        <w:pStyle w:val="21"/>
        <w:keepNext w:val="0"/>
        <w:widowControl/>
        <w:numPr>
          <w:ilvl w:val="0"/>
          <w:numId w:val="47"/>
        </w:numPr>
        <w:spacing w:after="90" w:line="360" w:lineRule="auto"/>
        <w:jc w:val="both"/>
      </w:pPr>
      <w:r>
        <w:rPr>
          <w:b/>
          <w:bCs/>
        </w:rPr>
        <w:t>manifest</w:t>
      </w:r>
      <w:r>
        <w:t>：</w:t>
      </w:r>
      <w:r>
        <w:rPr>
          <w:rFonts w:ascii="Consolas" w:hAnsi="Consolas" w:eastAsia="微软雅黑" w:cs="Consolas"/>
          <w:color w:val="294850"/>
          <w:sz w:val="19"/>
          <w:szCs w:val="19"/>
          <w:shd w:val="clear" w:fill="EEF3F4"/>
        </w:rPr>
        <w:t>evidence_manifest.yml</w:t>
      </w:r>
      <w:r>
        <w:t xml:space="preserve"> 汇总四类 mask 路径、量化指标、复核状态、运行配置、SHA256；</w:t>
      </w:r>
    </w:p>
    <w:p w14:paraId="29FABD9C">
      <w:pPr>
        <w:pStyle w:val="21"/>
        <w:keepNext w:val="0"/>
        <w:widowControl/>
        <w:numPr>
          <w:ilvl w:val="0"/>
          <w:numId w:val="47"/>
        </w:numPr>
        <w:spacing w:after="90" w:line="360" w:lineRule="auto"/>
        <w:jc w:val="both"/>
      </w:pPr>
      <w:r>
        <w:rPr>
          <w:b/>
          <w:bCs/>
        </w:rPr>
        <w:t>报告</w:t>
      </w:r>
      <w:r>
        <w:t xml:space="preserve">：建模报告、预处理报告、平台报告、发布报告与提交报告分目录归档于 </w:t>
      </w:r>
      <w:r>
        <w:rPr>
          <w:rFonts w:ascii="Consolas" w:hAnsi="Consolas" w:eastAsia="微软雅黑" w:cs="Consolas"/>
          <w:color w:val="294850"/>
          <w:sz w:val="19"/>
          <w:szCs w:val="19"/>
          <w:shd w:val="clear" w:fill="EEF3F4"/>
        </w:rPr>
        <w:t>research/reports/</w:t>
      </w:r>
      <w:r>
        <w:t xml:space="preserve">，按中英双语 </w:t>
      </w:r>
      <w:r>
        <w:rPr>
          <w:rFonts w:ascii="Consolas" w:hAnsi="Consolas" w:eastAsia="微软雅黑" w:cs="Consolas"/>
          <w:color w:val="294850"/>
          <w:sz w:val="19"/>
          <w:szCs w:val="19"/>
          <w:shd w:val="clear" w:fill="EEF3F4"/>
        </w:rPr>
        <w:t>_zh.md</w:t>
      </w:r>
      <w:r>
        <w:t xml:space="preserve"> / </w:t>
      </w:r>
      <w:r>
        <w:rPr>
          <w:rFonts w:ascii="Consolas" w:hAnsi="Consolas" w:eastAsia="微软雅黑" w:cs="Consolas"/>
          <w:color w:val="294850"/>
          <w:sz w:val="19"/>
          <w:szCs w:val="19"/>
          <w:shd w:val="clear" w:fill="EEF3F4"/>
        </w:rPr>
        <w:t>_en.md</w:t>
      </w:r>
      <w:r>
        <w:t xml:space="preserve"> 后缀组织。</w:t>
      </w:r>
    </w:p>
    <w:p w14:paraId="65E9FE4D">
      <w:pPr>
        <w:pStyle w:val="4"/>
        <w:keepNext/>
        <w:keepLines/>
      </w:pPr>
      <w:bookmarkStart w:id="159" w:name="_Toc23340"/>
      <w:r>
        <w:t>（5）前端 Vue 3 + TypeScript 桌面工作站</w:t>
      </w:r>
      <w:bookmarkEnd w:id="159"/>
    </w:p>
    <w:p w14:paraId="2AF157DC">
      <w:pPr>
        <w:widowControl/>
        <w:spacing w:after="160" w:line="390" w:lineRule="auto"/>
        <w:jc w:val="both"/>
      </w:pPr>
      <w:r>
        <w:t xml:space="preserve">前端共 10 个独立页面，按临床工程主流程组织顶部导航：数据准入 → 病例档案 → 病例工作台 → 三维导航 → 医生复核 → 报告导出；视频库与静态数据复核作为研发支持入口放在主流程之后。主工作流由 </w:t>
      </w:r>
      <w:r>
        <w:rPr>
          <w:rFonts w:ascii="Consolas" w:hAnsi="Consolas" w:eastAsia="微软雅黑" w:cs="Consolas"/>
          <w:color w:val="294850"/>
          <w:sz w:val="19"/>
          <w:szCs w:val="19"/>
          <w:shd w:val="clear" w:fill="EEF3F4"/>
        </w:rPr>
        <w:t>AnalysisQuadGrid.vue</w:t>
      </w:r>
      <w:r>
        <w:t xml:space="preserve"> 承载四宫格主工作流；</w:t>
      </w:r>
      <w:r>
        <w:rPr>
          <w:rFonts w:ascii="Consolas" w:hAnsi="Consolas" w:eastAsia="微软雅黑" w:cs="Consolas"/>
          <w:color w:val="294850"/>
          <w:sz w:val="19"/>
          <w:szCs w:val="19"/>
          <w:shd w:val="clear" w:fill="EEF3F4"/>
        </w:rPr>
        <w:t>ThemeToggle.vue</w:t>
      </w:r>
      <w:r>
        <w:t xml:space="preserve"> + </w:t>
      </w:r>
      <w:r>
        <w:rPr>
          <w:rFonts w:ascii="Consolas" w:hAnsi="Consolas" w:eastAsia="微软雅黑" w:cs="Consolas"/>
          <w:color w:val="294850"/>
          <w:sz w:val="19"/>
          <w:szCs w:val="19"/>
          <w:shd w:val="clear" w:fill="EEF3F4"/>
        </w:rPr>
        <w:t>useTheme.ts</w:t>
      </w:r>
      <w:r>
        <w:t xml:space="preserve"> 实现日间/夜间主题切换并通过 </w:t>
      </w:r>
      <w:r>
        <w:rPr>
          <w:rFonts w:ascii="Consolas" w:hAnsi="Consolas" w:eastAsia="微软雅黑" w:cs="Consolas"/>
          <w:color w:val="294850"/>
          <w:sz w:val="19"/>
          <w:szCs w:val="19"/>
          <w:shd w:val="clear" w:fill="EEF3F4"/>
        </w:rPr>
        <w:t>window.localStorage</w:t>
      </w:r>
      <w:r>
        <w:t xml:space="preserve"> 持久化；Playwright E2E 在 1600×1000、1280×800 桌面视口完成验收。</w:t>
      </w:r>
    </w:p>
    <w:p w14:paraId="33C7EEE4">
      <w:pPr>
        <w:pStyle w:val="4"/>
        <w:keepNext/>
        <w:keepLines/>
      </w:pPr>
      <w:bookmarkStart w:id="160" w:name="_Toc5642"/>
      <w:r>
        <w:t>（6）后端 FastAPI + PyTorch 推理核心</w:t>
      </w:r>
      <w:bookmarkEnd w:id="160"/>
    </w:p>
    <w:p w14:paraId="7EC5D5E6">
      <w:pPr>
        <w:widowControl/>
        <w:spacing w:after="160" w:line="390" w:lineRule="auto"/>
        <w:jc w:val="both"/>
      </w:pPr>
      <w:r>
        <w:t xml:space="preserve">后端 FastAPI 端口 8001 + PyTorch 推理核心，18 个路由文件覆盖病例、视频流、live-frames、复核、晋级、导出、三维建模、L1/L2 导航等接口。GPU/CPU 模式切换由 </w:t>
      </w:r>
      <w:r>
        <w:rPr>
          <w:rFonts w:ascii="Consolas" w:hAnsi="Consolas" w:eastAsia="微软雅黑" w:cs="Consolas"/>
          <w:color w:val="294850"/>
          <w:sz w:val="19"/>
          <w:szCs w:val="19"/>
          <w:shd w:val="clear" w:fill="EEF3F4"/>
        </w:rPr>
        <w:t>device_policy: auto</w:t>
      </w:r>
      <w:r>
        <w:t xml:space="preserve"> 承载，无 GPU 时仍可工作。</w:t>
      </w:r>
    </w:p>
    <w:p w14:paraId="24915D6F">
      <w:pPr>
        <w:pStyle w:val="4"/>
        <w:keepNext/>
        <w:keepLines/>
      </w:pPr>
      <w:bookmarkStart w:id="161" w:name="_Toc8305"/>
      <w:r>
        <w:t>（7）核心热路径优化</w:t>
      </w:r>
      <w:bookmarkEnd w:id="161"/>
    </w:p>
    <w:p w14:paraId="1605710A">
      <w:pPr>
        <w:widowControl/>
        <w:spacing w:after="160" w:line="390" w:lineRule="auto"/>
        <w:jc w:val="both"/>
      </w:pPr>
      <w:r>
        <w:t>核心热路径优化已落地并完成回归测试，关键加速比如下：</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439"/>
        <w:gridCol w:w="4440"/>
      </w:tblGrid>
      <w:tr w14:paraId="36EBF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443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F35601A">
            <w:pPr>
              <w:spacing w:after="0" w:line="320" w:lineRule="auto"/>
              <w:jc w:val="center"/>
            </w:pPr>
            <w:r>
              <w:rPr>
                <w:b/>
                <w:bCs/>
                <w:color w:val="FFFFFF"/>
                <w:sz w:val="19"/>
                <w:szCs w:val="19"/>
              </w:rPr>
              <w:t>热路径</w:t>
            </w:r>
          </w:p>
        </w:tc>
        <w:tc>
          <w:tcPr>
            <w:tcW w:w="4440"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9A27546">
            <w:pPr>
              <w:spacing w:after="0" w:line="320" w:lineRule="auto"/>
              <w:jc w:val="center"/>
            </w:pPr>
            <w:r>
              <w:rPr>
                <w:b/>
                <w:bCs/>
                <w:color w:val="FFFFFF"/>
                <w:sz w:val="19"/>
                <w:szCs w:val="19"/>
              </w:rPr>
              <w:t>加速比</w:t>
            </w:r>
          </w:p>
        </w:tc>
      </w:tr>
      <w:tr w14:paraId="25E78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BDFD3B0">
            <w:pPr>
              <w:spacing w:after="0" w:line="320" w:lineRule="auto"/>
              <w:jc w:val="left"/>
            </w:pPr>
            <w:r>
              <w:rPr>
                <w:b w:val="0"/>
                <w:bCs w:val="0"/>
                <w:color w:val="18323A"/>
                <w:sz w:val="18"/>
                <w:szCs w:val="18"/>
              </w:rPr>
              <w:t>1024 连通域候选统计</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69A8D33">
            <w:pPr>
              <w:spacing w:after="0" w:line="320" w:lineRule="auto"/>
              <w:jc w:val="left"/>
            </w:pPr>
            <w:r>
              <w:rPr>
                <w:b w:val="0"/>
                <w:bCs w:val="0"/>
                <w:color w:val="18323A"/>
                <w:sz w:val="18"/>
                <w:szCs w:val="18"/>
              </w:rPr>
              <w:t>31.91×</w:t>
            </w:r>
          </w:p>
        </w:tc>
      </w:tr>
      <w:tr w14:paraId="1D8D5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BCC0AB6">
            <w:pPr>
              <w:spacing w:after="0" w:line="320" w:lineRule="auto"/>
              <w:jc w:val="left"/>
            </w:pPr>
            <w:r>
              <w:rPr>
                <w:b w:val="0"/>
                <w:bCs w:val="0"/>
                <w:color w:val="18323A"/>
                <w:sz w:val="18"/>
                <w:szCs w:val="18"/>
              </w:rPr>
              <w:t>3840×2160 质量评估</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625E6F8">
            <w:pPr>
              <w:spacing w:after="0" w:line="320" w:lineRule="auto"/>
              <w:jc w:val="left"/>
            </w:pPr>
            <w:r>
              <w:rPr>
                <w:b w:val="0"/>
                <w:bCs w:val="0"/>
                <w:color w:val="18323A"/>
                <w:sz w:val="18"/>
                <w:szCs w:val="18"/>
              </w:rPr>
              <w:t>4.56×</w:t>
            </w:r>
          </w:p>
        </w:tc>
      </w:tr>
      <w:tr w14:paraId="2AC8E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85ABBF2">
            <w:pPr>
              <w:spacing w:after="0" w:line="320" w:lineRule="auto"/>
              <w:jc w:val="left"/>
            </w:pPr>
            <w:r>
              <w:rPr>
                <w:b w:val="0"/>
                <w:bCs w:val="0"/>
                <w:color w:val="18323A"/>
                <w:sz w:val="18"/>
                <w:szCs w:val="18"/>
              </w:rPr>
              <w:t>10,000 位姿最近邻批量查询</w:t>
            </w:r>
          </w:p>
        </w:tc>
        <w:tc>
          <w:tcPr>
            <w:tcW w:w="4440"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47C789B">
            <w:pPr>
              <w:spacing w:after="0" w:line="320" w:lineRule="auto"/>
              <w:jc w:val="left"/>
            </w:pPr>
            <w:r>
              <w:rPr>
                <w:b w:val="0"/>
                <w:bCs w:val="0"/>
                <w:color w:val="18323A"/>
                <w:sz w:val="18"/>
                <w:szCs w:val="18"/>
              </w:rPr>
              <w:t>324.87×</w:t>
            </w:r>
          </w:p>
        </w:tc>
      </w:tr>
      <w:tr w14:paraId="5D6F0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443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3F590B7">
            <w:pPr>
              <w:spacing w:after="0" w:line="320" w:lineRule="auto"/>
              <w:jc w:val="left"/>
            </w:pPr>
            <w:r>
              <w:rPr>
                <w:b w:val="0"/>
                <w:bCs w:val="0"/>
                <w:color w:val="18323A"/>
                <w:sz w:val="18"/>
                <w:szCs w:val="18"/>
              </w:rPr>
              <w:t>1,000 任务记录缓存查询</w:t>
            </w:r>
          </w:p>
        </w:tc>
        <w:tc>
          <w:tcPr>
            <w:tcW w:w="4440"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3E547F1">
            <w:pPr>
              <w:spacing w:after="0" w:line="320" w:lineRule="auto"/>
              <w:jc w:val="left"/>
            </w:pPr>
            <w:r>
              <w:rPr>
                <w:b w:val="0"/>
                <w:bCs w:val="0"/>
                <w:color w:val="18323A"/>
                <w:sz w:val="18"/>
                <w:szCs w:val="18"/>
              </w:rPr>
              <w:t>5.64×</w:t>
            </w:r>
          </w:p>
        </w:tc>
      </w:tr>
    </w:tbl>
    <w:p w14:paraId="647ABA3F">
      <w:pPr>
        <w:spacing w:after="100"/>
      </w:pPr>
    </w:p>
    <w:p w14:paraId="19956BA8">
      <w:pPr>
        <w:pStyle w:val="3"/>
        <w:keepNext/>
        <w:keepLines/>
      </w:pPr>
      <w:bookmarkStart w:id="162" w:name="_Toc4519"/>
      <w:r>
        <w:t>8.2.3 临床可行性</w:t>
      </w:r>
      <w:bookmarkEnd w:id="162"/>
    </w:p>
    <w:p w14:paraId="435130E9">
      <w:pPr>
        <w:pStyle w:val="4"/>
        <w:keepNext/>
        <w:keepLines/>
      </w:pPr>
      <w:bookmarkStart w:id="163" w:name="_Toc2163"/>
      <w:r>
        <w:t>（1）保留医生复核边界、不替代医生判断</w:t>
      </w:r>
      <w:bookmarkEnd w:id="163"/>
    </w:p>
    <w:p w14:paraId="67FE5980">
      <w:pPr>
        <w:widowControl/>
        <w:spacing w:after="160" w:line="390" w:lineRule="auto"/>
        <w:jc w:val="both"/>
      </w:pPr>
      <w:r>
        <w:t>平台软件在所有输出层均保留医生复核免责声明。AI 候选区、风险提示、不确定性可视化、骨活性连续谱与三维工作台 L1/L2 工程验证均为医生术中参考信号与复核辅助，最终判读权与最终判读依据始终保留在医生侧。</w:t>
      </w:r>
      <w:r>
        <w:rPr>
          <w:rFonts w:ascii="Consolas" w:hAnsi="Consolas" w:eastAsia="微软雅黑" w:cs="Consolas"/>
          <w:color w:val="294850"/>
          <w:sz w:val="19"/>
          <w:szCs w:val="19"/>
          <w:shd w:val="clear" w:fill="EEF3F4"/>
        </w:rPr>
        <w:t>bone_gate_mask</w:t>
      </w:r>
      <w:r>
        <w:t xml:space="preserve"> 在医生 ROI 或 prompt-assisted review 生成前仅记录为待复核/不可用；</w:t>
      </w:r>
      <w:r>
        <w:rPr>
          <w:rFonts w:ascii="Consolas" w:hAnsi="Consolas" w:eastAsia="微软雅黑" w:cs="Consolas"/>
          <w:color w:val="294850"/>
          <w:sz w:val="19"/>
          <w:szCs w:val="19"/>
          <w:shd w:val="clear" w:fill="EEF3F4"/>
        </w:rPr>
        <w:t>accepted</w:t>
      </w:r>
      <w:r>
        <w:t>/</w:t>
      </w:r>
      <w:r>
        <w:rPr>
          <w:rFonts w:ascii="Consolas" w:hAnsi="Consolas" w:eastAsia="微软雅黑" w:cs="Consolas"/>
          <w:color w:val="294850"/>
          <w:sz w:val="19"/>
          <w:szCs w:val="19"/>
          <w:shd w:val="clear" w:fill="EEF3F4"/>
        </w:rPr>
        <w:t>modified</w:t>
      </w:r>
      <w:r>
        <w:t xml:space="preserve"> 复核样本进入高权重训练清单，仍不等同于真实目标域临床标注。</w:t>
      </w:r>
    </w:p>
    <w:p w14:paraId="162F17D4">
      <w:pPr>
        <w:pStyle w:val="4"/>
        <w:keepNext/>
        <w:keepLines/>
      </w:pPr>
      <w:bookmarkStart w:id="164" w:name="_Toc4534"/>
      <w:r>
        <w:t>（2）与医院 1 现有流程可对接</w:t>
      </w:r>
      <w:bookmarkEnd w:id="164"/>
    </w:p>
    <w:p w14:paraId="3E551422">
      <w:pPr>
        <w:widowControl/>
        <w:spacing w:after="160" w:line="390" w:lineRule="auto"/>
        <w:jc w:val="both"/>
      </w:pPr>
      <w:r>
        <w:t xml:space="preserve">当前医生合作单位为绵阳市第三人民医院头颈部颌面甲状腺科，现场设备为医院自有设备，与成都赛题方的设备属于两套独立设备；医院设备确认可导出 JPG 与 AVI，并提供黑白荧光和伪彩显示模式，原彩或独立白光模式的导出能力仍待医院设备侧确认。平台为医院 AVI 建立受控转码流程，保留原始 AVI、SHA256、编解码参数、转码日志与原始文件到 MP4 的对应关系。医院设备的格式、显示模式、参数与接口不推定为赛题方设备能力；两类设备的资料、样本、接口与验证结果分别记录 </w:t>
      </w:r>
      <w:r>
        <w:rPr>
          <w:rFonts w:ascii="Consolas" w:hAnsi="Consolas" w:eastAsia="微软雅黑" w:cs="Consolas"/>
          <w:color w:val="294850"/>
          <w:sz w:val="19"/>
          <w:szCs w:val="19"/>
          <w:shd w:val="clear" w:fill="EEF3F4"/>
        </w:rPr>
        <w:t>device_source</w:t>
      </w:r>
      <w:r>
        <w:t>、准确型号、固件版本与采集配置。近期医院可采集的 ICG 病例以软组织手术为主，颌骨相关病例时间不确定，软组织 ICG 数据作为设备、信号与时序工程验证域，颌骨骨髓炎或颌骨相关 ICG 作为目标域，两类数据分层保存、分组评估。</w:t>
      </w:r>
    </w:p>
    <w:p w14:paraId="6E58A2CC">
      <w:pPr>
        <w:pStyle w:val="4"/>
        <w:keepNext/>
        <w:keepLines/>
      </w:pPr>
      <w:bookmarkStart w:id="165" w:name="_Toc1583"/>
      <w:r>
        <w:t>（3）流程改进清单</w:t>
      </w:r>
      <w:bookmarkEnd w:id="165"/>
    </w:p>
    <w:p w14:paraId="40BF0066">
      <w:pPr>
        <w:widowControl/>
        <w:spacing w:after="160" w:line="390" w:lineRule="auto"/>
        <w:jc w:val="both"/>
      </w:pPr>
      <w:r>
        <w:t>平台软件对医院 1 现有术中判读流程提出以下可对接的工程化改进清单：</w:t>
      </w:r>
    </w:p>
    <w:tbl>
      <w:tblPr>
        <w:tblStyle w:val="16"/>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779"/>
        <w:gridCol w:w="1801"/>
        <w:gridCol w:w="2740"/>
        <w:gridCol w:w="2559"/>
      </w:tblGrid>
      <w:tr w14:paraId="19183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5F18C8A3">
            <w:pPr>
              <w:spacing w:after="0" w:line="320" w:lineRule="auto"/>
              <w:jc w:val="center"/>
            </w:pPr>
            <w:r>
              <w:rPr>
                <w:b/>
                <w:bCs/>
                <w:color w:val="FFFFFF"/>
                <w:sz w:val="19"/>
                <w:szCs w:val="19"/>
              </w:rPr>
              <w:t>#</w:t>
            </w:r>
          </w:p>
        </w:tc>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09F8608">
            <w:pPr>
              <w:spacing w:after="0" w:line="320" w:lineRule="auto"/>
              <w:jc w:val="center"/>
            </w:pPr>
            <w:r>
              <w:rPr>
                <w:b/>
                <w:bCs/>
                <w:color w:val="FFFFFF"/>
                <w:sz w:val="19"/>
                <w:szCs w:val="19"/>
              </w:rPr>
              <w:t>维度</w:t>
            </w:r>
          </w:p>
        </w:tc>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3214B319">
            <w:pPr>
              <w:spacing w:after="0" w:line="320" w:lineRule="auto"/>
              <w:jc w:val="center"/>
            </w:pPr>
            <w:r>
              <w:rPr>
                <w:b/>
                <w:bCs/>
                <w:color w:val="FFFFFF"/>
                <w:sz w:val="19"/>
                <w:szCs w:val="19"/>
              </w:rPr>
              <w:t>改进点</w:t>
            </w:r>
          </w:p>
        </w:tc>
        <w:tc>
          <w:tcPr>
            <w:tcW w:w="2222"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E9F8251">
            <w:pPr>
              <w:spacing w:after="0" w:line="320" w:lineRule="auto"/>
              <w:jc w:val="center"/>
            </w:pPr>
            <w:r>
              <w:rPr>
                <w:b/>
                <w:bCs/>
                <w:color w:val="FFFFFF"/>
                <w:sz w:val="19"/>
                <w:szCs w:val="19"/>
              </w:rPr>
              <w:t>落地状态</w:t>
            </w:r>
          </w:p>
        </w:tc>
      </w:tr>
      <w:tr w14:paraId="6EB4D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541D3B0">
            <w:pPr>
              <w:spacing w:after="0" w:line="320" w:lineRule="auto"/>
              <w:jc w:val="left"/>
            </w:pPr>
            <w:r>
              <w:rPr>
                <w:b w:val="0"/>
                <w:bCs w:val="0"/>
                <w:color w:val="18323A"/>
                <w:sz w:val="18"/>
                <w:szCs w:val="18"/>
              </w:rPr>
              <w:t>1</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C21C083">
            <w:pPr>
              <w:spacing w:after="0" w:line="320" w:lineRule="auto"/>
              <w:jc w:val="left"/>
            </w:pPr>
            <w:r>
              <w:rPr>
                <w:b w:val="0"/>
                <w:bCs w:val="0"/>
                <w:color w:val="18323A"/>
                <w:sz w:val="18"/>
                <w:szCs w:val="18"/>
              </w:rPr>
              <w:t>实时性</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11A74E6">
            <w:pPr>
              <w:spacing w:after="0" w:line="320" w:lineRule="auto"/>
              <w:jc w:val="left"/>
            </w:pPr>
            <w:r>
              <w:rPr>
                <w:b w:val="0"/>
                <w:bCs w:val="0"/>
                <w:color w:val="18323A"/>
                <w:sz w:val="18"/>
                <w:szCs w:val="18"/>
              </w:rPr>
              <w:t>4K 术中视频流进入四宫格；live_fast 服务 E2E P95 176 ms</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8E9794A">
            <w:pPr>
              <w:spacing w:after="0" w:line="320" w:lineRule="auto"/>
              <w:jc w:val="left"/>
            </w:pPr>
            <w:r>
              <w:rPr>
                <w:b w:val="0"/>
                <w:bCs w:val="0"/>
                <w:color w:val="18323A"/>
                <w:sz w:val="18"/>
                <w:szCs w:val="18"/>
              </w:rPr>
              <w:t>已实现</w:t>
            </w:r>
          </w:p>
        </w:tc>
      </w:tr>
      <w:tr w14:paraId="444D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6FC6915">
            <w:pPr>
              <w:spacing w:after="0" w:line="320" w:lineRule="auto"/>
              <w:jc w:val="left"/>
            </w:pPr>
            <w:r>
              <w:rPr>
                <w:b w:val="0"/>
                <w:bCs w:val="0"/>
                <w:color w:val="18323A"/>
                <w:sz w:val="18"/>
                <w:szCs w:val="18"/>
              </w:rPr>
              <w:t>2</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A496816">
            <w:pPr>
              <w:spacing w:after="0" w:line="320" w:lineRule="auto"/>
              <w:jc w:val="left"/>
            </w:pPr>
            <w:r>
              <w:rPr>
                <w:b w:val="0"/>
                <w:bCs w:val="0"/>
                <w:color w:val="18323A"/>
                <w:sz w:val="18"/>
                <w:szCs w:val="18"/>
              </w:rPr>
              <w:t>边界判读</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AD67377">
            <w:pPr>
              <w:spacing w:after="0" w:line="320" w:lineRule="auto"/>
              <w:jc w:val="left"/>
            </w:pPr>
            <w:r>
              <w:rPr>
                <w:b w:val="0"/>
                <w:bCs w:val="0"/>
                <w:color w:val="18323A"/>
                <w:sz w:val="18"/>
                <w:szCs w:val="18"/>
              </w:rPr>
              <w:t xml:space="preserve">AI 候选区 + </w:t>
            </w:r>
            <w:r>
              <w:rPr>
                <w:rFonts w:ascii="Consolas" w:hAnsi="Consolas" w:eastAsia="微软雅黑" w:cs="Consolas"/>
                <w:color w:val="294850"/>
                <w:sz w:val="19"/>
                <w:szCs w:val="19"/>
                <w:shd w:val="clear" w:fill="EEF3F4"/>
              </w:rPr>
              <w:t>risk_mask</w:t>
            </w:r>
            <w:r>
              <w:rPr>
                <w:b w:val="0"/>
                <w:bCs w:val="0"/>
                <w:color w:val="18323A"/>
                <w:sz w:val="18"/>
                <w:szCs w:val="18"/>
              </w:rPr>
              <w:t>/</w:t>
            </w:r>
            <w:r>
              <w:rPr>
                <w:rFonts w:ascii="Consolas" w:hAnsi="Consolas" w:eastAsia="微软雅黑" w:cs="Consolas"/>
                <w:color w:val="294850"/>
                <w:sz w:val="19"/>
                <w:szCs w:val="19"/>
                <w:shd w:val="clear" w:fill="EEF3F4"/>
              </w:rPr>
              <w:t>uncertain_mask</w:t>
            </w:r>
            <w:r>
              <w:rPr>
                <w:b w:val="0"/>
                <w:bCs w:val="0"/>
                <w:color w:val="18323A"/>
                <w:sz w:val="18"/>
                <w:szCs w:val="18"/>
              </w:rPr>
              <w:t xml:space="preserve"> + 医生复核双签</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B76C15F">
            <w:pPr>
              <w:spacing w:after="0" w:line="320" w:lineRule="auto"/>
              <w:jc w:val="left"/>
            </w:pPr>
            <w:r>
              <w:rPr>
                <w:b w:val="0"/>
                <w:bCs w:val="0"/>
                <w:color w:val="18323A"/>
                <w:sz w:val="18"/>
                <w:szCs w:val="18"/>
              </w:rPr>
              <w:t>已实现</w:t>
            </w:r>
          </w:p>
        </w:tc>
      </w:tr>
      <w:tr w14:paraId="05604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6A1DD3C">
            <w:pPr>
              <w:spacing w:after="0" w:line="320" w:lineRule="auto"/>
              <w:jc w:val="left"/>
            </w:pPr>
            <w:r>
              <w:rPr>
                <w:b w:val="0"/>
                <w:bCs w:val="0"/>
                <w:color w:val="18323A"/>
                <w:sz w:val="18"/>
                <w:szCs w:val="18"/>
              </w:rPr>
              <w:t>3</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9B4D57C">
            <w:pPr>
              <w:spacing w:after="0" w:line="320" w:lineRule="auto"/>
              <w:jc w:val="left"/>
            </w:pPr>
            <w:r>
              <w:rPr>
                <w:b w:val="0"/>
                <w:bCs w:val="0"/>
                <w:color w:val="18323A"/>
                <w:sz w:val="18"/>
                <w:szCs w:val="18"/>
              </w:rPr>
              <w:t>量化</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00BA2C3A">
            <w:pPr>
              <w:spacing w:after="0" w:line="320" w:lineRule="auto"/>
              <w:jc w:val="left"/>
            </w:pPr>
            <w:r>
              <w:rPr>
                <w:b w:val="0"/>
                <w:bCs w:val="0"/>
                <w:color w:val="18323A"/>
                <w:sz w:val="18"/>
                <w:szCs w:val="18"/>
              </w:rPr>
              <w:t>荧光强度、灌注/活性比值、骨活性连续谱、ROI 时序曲线</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CAB9F3A">
            <w:pPr>
              <w:spacing w:after="0" w:line="320" w:lineRule="auto"/>
              <w:jc w:val="left"/>
            </w:pPr>
            <w:r>
              <w:rPr>
                <w:b w:val="0"/>
                <w:bCs w:val="0"/>
                <w:color w:val="18323A"/>
                <w:sz w:val="18"/>
                <w:szCs w:val="18"/>
              </w:rPr>
              <w:t>已实现（目标域指标待补）</w:t>
            </w:r>
          </w:p>
        </w:tc>
      </w:tr>
      <w:tr w14:paraId="10E3B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21803B3">
            <w:pPr>
              <w:spacing w:after="0" w:line="320" w:lineRule="auto"/>
              <w:jc w:val="left"/>
            </w:pPr>
            <w:r>
              <w:rPr>
                <w:b w:val="0"/>
                <w:bCs w:val="0"/>
                <w:color w:val="18323A"/>
                <w:sz w:val="18"/>
                <w:szCs w:val="18"/>
              </w:rPr>
              <w:t>4</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395BD84">
            <w:pPr>
              <w:spacing w:after="0" w:line="320" w:lineRule="auto"/>
              <w:jc w:val="left"/>
            </w:pPr>
            <w:r>
              <w:rPr>
                <w:b w:val="0"/>
                <w:bCs w:val="0"/>
                <w:color w:val="18323A"/>
                <w:sz w:val="18"/>
                <w:szCs w:val="18"/>
              </w:rPr>
              <w:t>可追溯</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4AC7B31">
            <w:pPr>
              <w:spacing w:after="0" w:line="320" w:lineRule="auto"/>
              <w:jc w:val="left"/>
            </w:pPr>
            <w:r>
              <w:rPr>
                <w:b w:val="0"/>
                <w:bCs w:val="0"/>
                <w:color w:val="18323A"/>
                <w:sz w:val="18"/>
                <w:szCs w:val="18"/>
              </w:rPr>
              <w:t>批次准入、SHA256、复核状态、哈希链审计、证据包</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20480092">
            <w:pPr>
              <w:spacing w:after="0" w:line="320" w:lineRule="auto"/>
              <w:jc w:val="left"/>
            </w:pPr>
            <w:r>
              <w:rPr>
                <w:b w:val="0"/>
                <w:bCs w:val="0"/>
                <w:color w:val="18323A"/>
                <w:sz w:val="18"/>
                <w:szCs w:val="18"/>
              </w:rPr>
              <w:t>已实现</w:t>
            </w:r>
          </w:p>
        </w:tc>
      </w:tr>
      <w:tr w14:paraId="51989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5E3403D7">
            <w:pPr>
              <w:spacing w:after="0" w:line="320" w:lineRule="auto"/>
              <w:jc w:val="left"/>
            </w:pPr>
            <w:r>
              <w:rPr>
                <w:b w:val="0"/>
                <w:bCs w:val="0"/>
                <w:color w:val="18323A"/>
                <w:sz w:val="18"/>
                <w:szCs w:val="18"/>
              </w:rPr>
              <w:t>5</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86ADAA2">
            <w:pPr>
              <w:spacing w:after="0" w:line="320" w:lineRule="auto"/>
              <w:jc w:val="left"/>
            </w:pPr>
            <w:r>
              <w:rPr>
                <w:b w:val="0"/>
                <w:bCs w:val="0"/>
                <w:color w:val="18323A"/>
                <w:sz w:val="18"/>
                <w:szCs w:val="18"/>
              </w:rPr>
              <w:t>三维延伸</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9F6C71E">
            <w:pPr>
              <w:spacing w:after="0" w:line="320" w:lineRule="auto"/>
              <w:jc w:val="left"/>
            </w:pPr>
            <w:r>
              <w:rPr>
                <w:b w:val="0"/>
                <w:bCs w:val="0"/>
                <w:color w:val="18323A"/>
                <w:sz w:val="18"/>
                <w:szCs w:val="18"/>
              </w:rPr>
              <w:t>CBCT/STL 五路径建模 + L1 静态仿体 + L2 离线动态 AR</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DE35C94">
            <w:pPr>
              <w:spacing w:after="0" w:line="320" w:lineRule="auto"/>
              <w:jc w:val="left"/>
            </w:pPr>
            <w:r>
              <w:rPr>
                <w:b w:val="0"/>
                <w:bCs w:val="0"/>
                <w:color w:val="18323A"/>
                <w:sz w:val="18"/>
                <w:szCs w:val="18"/>
              </w:rPr>
              <w:t>工程验证完成；</w:t>
            </w:r>
            <w:r>
              <w:rPr>
                <w:rFonts w:ascii="Consolas" w:hAnsi="Consolas" w:eastAsia="微软雅黑" w:cs="Consolas"/>
                <w:color w:val="294850"/>
                <w:sz w:val="19"/>
                <w:szCs w:val="19"/>
                <w:shd w:val="clear" w:fill="EEF3F4"/>
              </w:rPr>
              <w:t>navigation_ready=false</w:t>
            </w:r>
          </w:p>
        </w:tc>
      </w:tr>
    </w:tbl>
    <w:p w14:paraId="182751F8">
      <w:pPr>
        <w:spacing w:after="100"/>
      </w:pPr>
    </w:p>
    <w:p w14:paraId="6D65D1F4">
      <w:pPr>
        <w:pStyle w:val="3"/>
        <w:keepNext/>
        <w:keepLines/>
      </w:pPr>
      <w:bookmarkStart w:id="166" w:name="_Toc11372"/>
      <w:r>
        <w:t>8.2.4 可推广性边界</w:t>
      </w:r>
      <w:bookmarkEnd w:id="166"/>
    </w:p>
    <w:p w14:paraId="1B7D32B4">
      <w:pPr>
        <w:widowControl/>
        <w:spacing w:after="160" w:line="390" w:lineRule="auto"/>
        <w:jc w:val="both"/>
      </w:pPr>
      <w:r>
        <w:t>平台软件当前的可推广性边界明确如下：</w:t>
      </w:r>
    </w:p>
    <w:p w14:paraId="5A7A850B">
      <w:pPr>
        <w:pStyle w:val="21"/>
        <w:keepNext w:val="0"/>
        <w:widowControl/>
        <w:numPr>
          <w:ilvl w:val="0"/>
          <w:numId w:val="48"/>
        </w:numPr>
        <w:spacing w:after="90" w:line="360" w:lineRule="auto"/>
        <w:jc w:val="both"/>
      </w:pPr>
      <w:r>
        <w:rPr>
          <w:b/>
          <w:bCs/>
        </w:rPr>
        <w:t>当前证据以公开/代理数据为主，目标域数据待补</w:t>
      </w:r>
      <w:r>
        <w:t>：分层数据注册表共 504 条记录，目标域记录 0，训练准入记录 0；所有训练指标均属于非目标域工程证据。</w:t>
      </w:r>
    </w:p>
    <w:p w14:paraId="003C0DE5">
      <w:pPr>
        <w:pStyle w:val="21"/>
        <w:keepNext w:val="0"/>
        <w:widowControl/>
        <w:numPr>
          <w:ilvl w:val="0"/>
          <w:numId w:val="48"/>
        </w:numPr>
        <w:spacing w:after="90" w:line="360" w:lineRule="auto"/>
        <w:jc w:val="both"/>
      </w:pPr>
      <w:r>
        <w:rPr>
          <w:b/>
          <w:bCs/>
        </w:rPr>
        <w:t>真实目标域数据缺失</w:t>
      </w:r>
      <w:r>
        <w:t>：真实术中 ICG 颌骨骨髓炎 MP4/JPEG/CBCT 缺失；医生关键帧/ROI 标注暂缺；软组织 ICG 数据不包装成目标域训练数据或颌骨临床性能证据。</w:t>
      </w:r>
    </w:p>
    <w:p w14:paraId="003CFE90">
      <w:pPr>
        <w:pStyle w:val="21"/>
        <w:keepNext w:val="0"/>
        <w:widowControl/>
        <w:numPr>
          <w:ilvl w:val="0"/>
          <w:numId w:val="48"/>
        </w:numPr>
        <w:spacing w:after="90" w:line="360" w:lineRule="auto"/>
        <w:jc w:val="both"/>
      </w:pPr>
      <w:r>
        <w:rPr>
          <w:b/>
          <w:bCs/>
        </w:rPr>
        <w:t>患者条件分割三门失败</w:t>
      </w:r>
      <w:r>
        <w:t xml:space="preserve">：no-harm 门、亚组门、物理边界门均失败；运行时强制 </w:t>
      </w:r>
      <w:r>
        <w:rPr>
          <w:rFonts w:ascii="Consolas" w:hAnsi="Consolas" w:eastAsia="微软雅黑" w:cs="Consolas"/>
          <w:color w:val="294850"/>
          <w:sz w:val="19"/>
          <w:szCs w:val="19"/>
          <w:shd w:val="clear" w:fill="EEF3F4"/>
        </w:rPr>
        <w:t>spatial_effect_applied=false</w:t>
      </w:r>
      <w:r>
        <w:t>、</w:t>
      </w:r>
      <w:r>
        <w:rPr>
          <w:rFonts w:ascii="Consolas" w:hAnsi="Consolas" w:eastAsia="微软雅黑" w:cs="Consolas"/>
          <w:color w:val="294850"/>
          <w:sz w:val="19"/>
          <w:szCs w:val="19"/>
          <w:shd w:val="clear" w:fill="EEF3F4"/>
        </w:rPr>
        <w:t>delta=0</w:t>
      </w:r>
      <w:r>
        <w:t>，概率回退为影像基础，差异 mask 全零；</w:t>
      </w:r>
      <w:r>
        <w:rPr>
          <w:rFonts w:ascii="Consolas" w:hAnsi="Consolas" w:eastAsia="微软雅黑" w:cs="Consolas"/>
          <w:color w:val="294850"/>
          <w:sz w:val="19"/>
          <w:szCs w:val="19"/>
          <w:shd w:val="clear" w:fill="EEF3F4"/>
        </w:rPr>
        <w:t>target_domain_promotion_ready=false</w:t>
      </w:r>
      <w:r>
        <w:t>、</w:t>
      </w:r>
      <w:r>
        <w:rPr>
          <w:rFonts w:ascii="Consolas" w:hAnsi="Consolas" w:eastAsia="微软雅黑" w:cs="Consolas"/>
          <w:color w:val="294850"/>
          <w:sz w:val="19"/>
          <w:szCs w:val="19"/>
          <w:shd w:val="clear" w:fill="EEF3F4"/>
        </w:rPr>
        <w:t>runtime_replacement_allowed=false</w:t>
      </w:r>
      <w:r>
        <w:t>、</w:t>
      </w:r>
      <w:r>
        <w:rPr>
          <w:rFonts w:ascii="Consolas" w:hAnsi="Consolas" w:eastAsia="微软雅黑" w:cs="Consolas"/>
          <w:color w:val="294850"/>
          <w:sz w:val="19"/>
          <w:szCs w:val="19"/>
          <w:shd w:val="clear" w:fill="EEF3F4"/>
        </w:rPr>
        <w:t>clinical_claim_allowed=false</w:t>
      </w:r>
      <w:r>
        <w:t>。</w:t>
      </w:r>
    </w:p>
    <w:p w14:paraId="0983C6CB">
      <w:pPr>
        <w:pStyle w:val="21"/>
        <w:keepNext w:val="0"/>
        <w:widowControl/>
        <w:numPr>
          <w:ilvl w:val="0"/>
          <w:numId w:val="48"/>
        </w:numPr>
        <w:spacing w:after="90" w:line="360" w:lineRule="auto"/>
        <w:jc w:val="both"/>
      </w:pPr>
      <w:r>
        <w:rPr>
          <w:b/>
          <w:bCs/>
        </w:rPr>
        <w:t>骨活性 v2 两预设失败</w:t>
      </w:r>
      <w:r>
        <w:t>：接受覆盖率 0.056417（预设 ≥0.10 失败）、选择性错误率 0.301527（预设 ≤0.15 失败）；</w:t>
      </w:r>
      <w:r>
        <w:rPr>
          <w:rFonts w:ascii="Consolas" w:hAnsi="Consolas" w:eastAsia="微软雅黑" w:cs="Consolas"/>
          <w:color w:val="294850"/>
          <w:sz w:val="19"/>
          <w:szCs w:val="19"/>
          <w:shd w:val="clear" w:fill="EEF3F4"/>
        </w:rPr>
        <w:t>engineering_utility_ready=false</w:t>
      </w:r>
      <w:r>
        <w:t>，未替换主线。</w:t>
      </w:r>
    </w:p>
    <w:p w14:paraId="47898D73">
      <w:pPr>
        <w:pStyle w:val="21"/>
        <w:keepNext w:val="0"/>
        <w:widowControl/>
        <w:numPr>
          <w:ilvl w:val="0"/>
          <w:numId w:val="48"/>
        </w:numPr>
        <w:spacing w:after="90" w:line="360" w:lineRule="auto"/>
        <w:jc w:val="both"/>
      </w:pPr>
      <w:r>
        <w:rPr>
          <w:b/>
          <w:bCs/>
        </w:rPr>
        <w:t>三维导航边界</w:t>
      </w:r>
      <w:r>
        <w:t xml:space="preserve">：所有 L1/L2 工程结果当前保持 </w:t>
      </w:r>
      <w:r>
        <w:rPr>
          <w:rFonts w:ascii="Consolas" w:hAnsi="Consolas" w:eastAsia="微软雅黑" w:cs="Consolas"/>
          <w:color w:val="294850"/>
          <w:sz w:val="19"/>
          <w:szCs w:val="19"/>
          <w:shd w:val="clear" w:fill="EEF3F4"/>
        </w:rPr>
        <w:t>navigation_ready=false</w:t>
      </w:r>
      <w:r>
        <w:t>、</w:t>
      </w:r>
      <w:r>
        <w:rPr>
          <w:rFonts w:ascii="Consolas" w:hAnsi="Consolas" w:eastAsia="微软雅黑" w:cs="Consolas"/>
          <w:color w:val="294850"/>
          <w:sz w:val="19"/>
          <w:szCs w:val="19"/>
          <w:shd w:val="clear" w:fill="EEF3F4"/>
        </w:rPr>
        <w:t>navigation_claim_allowed=false</w:t>
      </w:r>
      <w:r>
        <w:t>；前端三维工作台以"未配准参考"承载显示。</w:t>
      </w:r>
    </w:p>
    <w:p w14:paraId="3FC50DEB">
      <w:pPr>
        <w:pStyle w:val="21"/>
        <w:keepNext w:val="0"/>
        <w:widowControl/>
        <w:numPr>
          <w:ilvl w:val="0"/>
          <w:numId w:val="48"/>
        </w:numPr>
        <w:spacing w:after="90" w:line="360" w:lineRule="auto"/>
        <w:jc w:val="both"/>
      </w:pPr>
      <w:r>
        <w:rPr>
          <w:b/>
          <w:bCs/>
        </w:rPr>
        <w:t>多中心、概率校准、亚组审计、注册合规</w:t>
      </w:r>
      <w:r>
        <w:t>：纳入后续规划（详见第 9 章），当前不声称已具备多中心临床验证能力。</w:t>
      </w:r>
    </w:p>
    <w:p w14:paraId="5F6D0320">
      <w:pPr>
        <w:keepNext/>
        <w:keepLines/>
        <w:spacing w:before="120" w:after="120"/>
        <w:jc w:val="center"/>
      </w:pPr>
      <w:r>
        <w:drawing>
          <wp:inline distT="0" distB="0" distL="0" distR="0">
            <wp:extent cx="5524500" cy="3114675"/>
            <wp:effectExtent l="0" t="0" r="0" b="0"/>
            <wp:docPr id="13" name="fig_08_01_validation_roadmap.png" descr="Fig 8-1 从软件可行性到目标域验证的分级路线" title="Fig 8-1 从软件可行性到目标域验证的分级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_08_01_validation_roadmap.png" descr="Fig 8-1 从软件可行性到目标域验证的分级路线" title="Fig 8-1 从软件可行性到目标域验证的分级路线"/>
                    <pic:cNvPicPr>
                      <a:picLocks noChangeAspect="1" noChangeArrowheads="1"/>
                    </pic:cNvPicPr>
                  </pic:nvPicPr>
                  <pic:blipFill>
                    <a:blip r:embed="rId25"/>
                    <a:srcRect/>
                    <a:stretch>
                      <a:fillRect/>
                    </a:stretch>
                  </pic:blipFill>
                  <pic:spPr>
                    <a:xfrm>
                      <a:off x="0" y="0"/>
                      <a:ext cx="5524500" cy="3114675"/>
                    </a:xfrm>
                    <a:prstGeom prst="rect">
                      <a:avLst/>
                    </a:prstGeom>
                  </pic:spPr>
                </pic:pic>
              </a:graphicData>
            </a:graphic>
          </wp:inline>
        </w:drawing>
      </w:r>
    </w:p>
    <w:p w14:paraId="781D5DF6">
      <w:pPr>
        <w:widowControl/>
        <w:spacing w:after="160" w:line="390" w:lineRule="auto"/>
        <w:jc w:val="both"/>
      </w:pPr>
      <w:r>
        <w:rPr>
          <w:i/>
          <w:iCs/>
        </w:rPr>
        <w:t>Fig 8-1 平台软件的分级验证路线。当前完成的是可运行平台与公开工程验证，目标域数据、物理仿体与造影剂分级实验按门控持续推进。</w:t>
      </w:r>
    </w:p>
    <w:p w14:paraId="0D5147EB">
      <w:pPr>
        <w:pBdr>
          <w:bottom w:val="single" w:color="B9C9CC" w:sz="6" w:space="1"/>
        </w:pBdr>
        <w:spacing w:before="80" w:after="160"/>
      </w:pPr>
    </w:p>
    <w:p w14:paraId="524B64A9">
      <w:pPr>
        <w:pStyle w:val="2"/>
        <w:keepNext/>
        <w:keepLines/>
      </w:pPr>
      <w:bookmarkStart w:id="167" w:name="_Toc20841"/>
      <w:r>
        <w:t>8.3 医学边界声明</w:t>
      </w:r>
      <w:bookmarkEnd w:id="167"/>
    </w:p>
    <w:p w14:paraId="5679D359">
      <w:pPr>
        <w:widowControl/>
        <w:spacing w:after="160" w:line="390" w:lineRule="auto"/>
        <w:jc w:val="both"/>
      </w:pPr>
      <w:r>
        <w:t>本章所述创新点与可行性论证均受以下医学边界约束：</w:t>
      </w:r>
    </w:p>
    <w:p w14:paraId="58E6A899">
      <w:pPr>
        <w:pStyle w:val="21"/>
        <w:keepNext w:val="0"/>
        <w:widowControl/>
        <w:numPr>
          <w:ilvl w:val="0"/>
          <w:numId w:val="49"/>
        </w:numPr>
        <w:spacing w:after="90" w:line="360" w:lineRule="auto"/>
        <w:jc w:val="both"/>
      </w:pPr>
      <w:r>
        <w:rPr>
          <w:b/>
          <w:bCs/>
        </w:rPr>
        <w:t>研发验证版定位</w:t>
      </w:r>
      <w:r>
        <w:t>：平台软件定位为研发验证版平台软件，所有输出均为平台软件生成的研发验证结果，不能作为临床诊断结论。比赛版证据以公开数据集、异域代理数据、合成/伪标注数据与本机工程验证产物为主，目标域（真实术中 ICG 颌骨骨髓炎 MP4/JPEG 像素级医生标注）记录数当前为 0。</w:t>
      </w:r>
    </w:p>
    <w:p w14:paraId="533F046E">
      <w:pPr>
        <w:pStyle w:val="21"/>
        <w:keepNext w:val="0"/>
        <w:widowControl/>
        <w:numPr>
          <w:ilvl w:val="0"/>
          <w:numId w:val="49"/>
        </w:numPr>
        <w:spacing w:after="90" w:line="360" w:lineRule="auto"/>
        <w:jc w:val="both"/>
      </w:pPr>
      <w:r>
        <w:rPr>
          <w:b/>
          <w:bCs/>
        </w:rPr>
        <w:t>医生复核为最终判读依据</w:t>
      </w:r>
      <w:r>
        <w:t>：AI 候选区、风险提示、不确定性可视化、骨活性连续谱与三维工作台 L1/L2 工程验证均为医生术中参考信号与复核辅助，最终判读权与最终判读依据始终保留在医生侧。</w:t>
      </w:r>
      <w:r>
        <w:rPr>
          <w:rFonts w:ascii="Consolas" w:hAnsi="Consolas" w:eastAsia="微软雅黑" w:cs="Consolas"/>
          <w:color w:val="294850"/>
          <w:sz w:val="19"/>
          <w:szCs w:val="19"/>
          <w:shd w:val="clear" w:fill="EEF3F4"/>
        </w:rPr>
        <w:t>bone_gate_mask</w:t>
      </w:r>
      <w:r>
        <w:t xml:space="preserve"> 在医生 ROI 或 prompt-assisted review 生成前仅记录为待复核/不可用，不作为骨面真值；</w:t>
      </w:r>
      <w:r>
        <w:rPr>
          <w:rFonts w:ascii="Consolas" w:hAnsi="Consolas" w:eastAsia="微软雅黑" w:cs="Consolas"/>
          <w:color w:val="294850"/>
          <w:sz w:val="19"/>
          <w:szCs w:val="19"/>
          <w:shd w:val="clear" w:fill="EEF3F4"/>
        </w:rPr>
        <w:t>accepted</w:t>
      </w:r>
      <w:r>
        <w:t>/</w:t>
      </w:r>
      <w:r>
        <w:rPr>
          <w:rFonts w:ascii="Consolas" w:hAnsi="Consolas" w:eastAsia="微软雅黑" w:cs="Consolas"/>
          <w:color w:val="294850"/>
          <w:sz w:val="19"/>
          <w:szCs w:val="19"/>
          <w:shd w:val="clear" w:fill="EEF3F4"/>
        </w:rPr>
        <w:t>modified</w:t>
      </w:r>
      <w:r>
        <w:t xml:space="preserve"> 复核样本进入高权重训练清单，仍不等同于真实目标域临床标注。</w:t>
      </w:r>
    </w:p>
    <w:p w14:paraId="11BEE50A">
      <w:pPr>
        <w:pStyle w:val="21"/>
        <w:keepNext w:val="0"/>
        <w:widowControl/>
        <w:numPr>
          <w:ilvl w:val="0"/>
          <w:numId w:val="49"/>
        </w:numPr>
        <w:spacing w:after="90" w:line="360" w:lineRule="auto"/>
        <w:jc w:val="both"/>
      </w:pPr>
      <w:r>
        <w:rPr>
          <w:b/>
          <w:bCs/>
        </w:rPr>
        <w:t>非自动确诊</w:t>
      </w:r>
      <w:r>
        <w:t>：平台软件不提供自动确诊能力，不替代医生判断，不承诺临床级诊断性能。ICG 主要反映血流灌注、血管通透性与组织活性差异，对颌骨骨髓炎无特异性结合；所有 mask、概率图、量化指标与三维参考均定位为术中参考信号、风险提示与医生复核辅助。</w:t>
      </w:r>
    </w:p>
    <w:p w14:paraId="7E173749">
      <w:pPr>
        <w:pStyle w:val="21"/>
        <w:keepNext w:val="0"/>
        <w:widowControl/>
        <w:numPr>
          <w:ilvl w:val="0"/>
          <w:numId w:val="49"/>
        </w:numPr>
        <w:spacing w:after="90" w:line="360" w:lineRule="auto"/>
        <w:jc w:val="both"/>
      </w:pPr>
      <w:r>
        <w:rPr>
          <w:b/>
          <w:bCs/>
        </w:rPr>
        <w:t>造影剂边界</w:t>
      </w:r>
      <w:r>
        <w:t>：候选造影剂（ICG + Evans blue / 四环素类猜想 + 模块化骨亲和探针）当前以文献证据 + 工程替代方案 + 仿真数据支撑，未开展实物合成或湿实验验证；任何对外表述不得包装成已合成的造影剂实物或已通过临床验证的造影剂。</w:t>
      </w:r>
    </w:p>
    <w:p w14:paraId="5E98FFC6">
      <w:pPr>
        <w:pStyle w:val="21"/>
        <w:keepNext w:val="0"/>
        <w:widowControl/>
        <w:numPr>
          <w:ilvl w:val="0"/>
          <w:numId w:val="49"/>
        </w:numPr>
        <w:spacing w:after="90" w:line="360" w:lineRule="auto"/>
        <w:jc w:val="both"/>
      </w:pPr>
      <w:r>
        <w:rPr>
          <w:b/>
          <w:bCs/>
        </w:rPr>
        <w:t>导航边界</w:t>
      </w:r>
      <w:r>
        <w:t xml:space="preserve">：所有 L1/L2 工程结果当前保持 </w:t>
      </w:r>
      <w:r>
        <w:rPr>
          <w:rFonts w:ascii="Consolas" w:hAnsi="Consolas" w:eastAsia="微软雅黑" w:cs="Consolas"/>
          <w:color w:val="294850"/>
          <w:sz w:val="19"/>
          <w:szCs w:val="19"/>
          <w:shd w:val="clear" w:fill="EEF3F4"/>
        </w:rPr>
        <w:t>navigation_ready=false</w:t>
      </w:r>
      <w:r>
        <w:t>、</w:t>
      </w:r>
      <w:r>
        <w:rPr>
          <w:rFonts w:ascii="Consolas" w:hAnsi="Consolas" w:eastAsia="微软雅黑" w:cs="Consolas"/>
          <w:color w:val="294850"/>
          <w:sz w:val="19"/>
          <w:szCs w:val="19"/>
          <w:shd w:val="clear" w:fill="EEF3F4"/>
        </w:rPr>
        <w:t>navigation_claim_allowed=false</w:t>
      </w:r>
      <w:r>
        <w:t>；在坐标配准、误差记录与医生复核齐备前，前端三维工作台以"未配准参考"承载显示，不声称真实术中导航已就绪。</w:t>
      </w:r>
    </w:p>
    <w:p w14:paraId="118C986A">
      <w:pPr>
        <w:pStyle w:val="21"/>
        <w:keepNext w:val="0"/>
        <w:widowControl/>
        <w:numPr>
          <w:ilvl w:val="0"/>
          <w:numId w:val="49"/>
        </w:numPr>
        <w:spacing w:after="90" w:line="360" w:lineRule="auto"/>
        <w:jc w:val="both"/>
      </w:pPr>
      <w:r>
        <w:rPr>
          <w:b/>
          <w:bCs/>
        </w:rPr>
        <w:t>不可声称范围</w:t>
      </w:r>
      <w:r>
        <w:t>：本章所述创新点、可行性、运行门控、加速比与流程改进均以工程可核验为限；任何对外表述不得包装成临床性能证据、自动确诊能力、真实术中导航能力或多中心临床验证结论。多中心、概率校准、亚组审计、注册合规与产业化路径纳入第 9 章后续规划。</w:t>
      </w:r>
    </w:p>
    <w:p w14:paraId="5DDAF389">
      <w:pPr>
        <w:pBdr>
          <w:bottom w:val="single" w:color="B9C9CC" w:sz="6" w:space="1"/>
        </w:pBdr>
        <w:spacing w:before="80" w:after="160"/>
      </w:pPr>
    </w:p>
    <w:p w14:paraId="774A1011">
      <w:pPr>
        <w:pStyle w:val="2"/>
        <w:keepNext/>
        <w:keepLines/>
      </w:pPr>
      <w:bookmarkStart w:id="168" w:name="_Toc29508"/>
      <w:r>
        <w:t>第 9 章 未来展望</w:t>
      </w:r>
      <w:bookmarkEnd w:id="168"/>
    </w:p>
    <w:p w14:paraId="4F767242">
      <w:pPr>
        <w:pBdr>
          <w:left w:val="single" w:color="0B6B68" w:sz="18" w:space="8"/>
        </w:pBdr>
        <w:shd w:val="clear" w:fill="F3F7F6"/>
        <w:spacing w:before="80" w:after="160" w:line="360" w:lineRule="auto"/>
        <w:ind w:left="320" w:right="240"/>
      </w:pPr>
      <w:r>
        <w:rPr>
          <w:color w:val="5A6870"/>
        </w:rPr>
        <w:t xml:space="preserve">本章基于 </w:t>
      </w:r>
      <w:r>
        <w:rPr>
          <w:rFonts w:ascii="Consolas" w:hAnsi="Consolas" w:eastAsia="微软雅黑" w:cs="Consolas"/>
          <w:color w:val="294850"/>
          <w:sz w:val="19"/>
          <w:szCs w:val="19"/>
          <w:shd w:val="clear" w:fill="EEF3F4"/>
        </w:rPr>
        <w:t>osteo-vision v0.3.0-rc.2</w:t>
      </w:r>
      <w:r>
        <w:rPr>
          <w:color w:val="5A6870"/>
        </w:rPr>
        <w:t>（2026-07-19 冻结基线）与赛题官方技术文档撰写。所有展望方向均以第 8 章工程可核验的创新点与可行性为起点，按"当前已完成—短期—中期—长期"分层组织，并保留医生复核 / 非诊断边界。所有医学边界遵循"医生复核 / 非诊断"定位，证据以工程可核验为准。</w:t>
      </w:r>
    </w:p>
    <w:p w14:paraId="32A32747">
      <w:pPr>
        <w:widowControl/>
        <w:spacing w:after="160" w:line="390" w:lineRule="auto"/>
        <w:jc w:val="both"/>
      </w:pPr>
      <w:r>
        <w:t>Sir，本章汇报平台软件的未来展望与后续规划路径。</w:t>
      </w:r>
    </w:p>
    <w:p w14:paraId="1AFD6B30">
      <w:pPr>
        <w:pBdr>
          <w:bottom w:val="single" w:color="B9C9CC" w:sz="6" w:space="1"/>
        </w:pBdr>
        <w:spacing w:before="80" w:after="160"/>
      </w:pPr>
    </w:p>
    <w:p w14:paraId="3B6B3499">
      <w:pPr>
        <w:pStyle w:val="2"/>
        <w:keepNext/>
        <w:keepLines/>
      </w:pPr>
      <w:bookmarkStart w:id="169" w:name="_Toc4978"/>
      <w:r>
        <w:t>9.1 候选造影剂的湿实验与多中心验证</w:t>
      </w:r>
      <w:bookmarkEnd w:id="169"/>
    </w:p>
    <w:p w14:paraId="69DC09F1">
      <w:pPr>
        <w:pStyle w:val="3"/>
        <w:keepNext/>
        <w:keepLines/>
      </w:pPr>
      <w:bookmarkStart w:id="170" w:name="_Toc14617"/>
      <w:r>
        <w:t>9.1.1 当前已完成</w:t>
      </w:r>
      <w:bookmarkEnd w:id="170"/>
    </w:p>
    <w:p w14:paraId="783E61DB">
      <w:pPr>
        <w:widowControl/>
        <w:spacing w:after="160" w:line="390" w:lineRule="auto"/>
        <w:jc w:val="both"/>
      </w:pPr>
      <w:r>
        <w:t>平台软件在第 3 章已提出 ICG 基线 + Evans blue 通透性 + 四环素类自体荧光（405–460 nm 激发，500–560 nm 发射）+ 新型骨亲和探针模块化设计（骨亲和端 / 感染识别端 / 近红外发光端 / 连接臂）的候选组合，并按 A0–A4 分级实验矩阵组织后续验证路径。当前所有证据以公开文献证据、工程替代方案与仿真数据支撑，未开展实物合成或湿实验验证。</w:t>
      </w:r>
    </w:p>
    <w:p w14:paraId="1DFE6E39">
      <w:pPr>
        <w:pStyle w:val="3"/>
        <w:keepNext/>
        <w:keepLines/>
      </w:pPr>
      <w:bookmarkStart w:id="171" w:name="_Toc12093"/>
      <w:r>
        <w:t>9.1.2 短期规划</w:t>
      </w:r>
      <w:bookmarkEnd w:id="171"/>
    </w:p>
    <w:p w14:paraId="5ED577FF">
      <w:pPr>
        <w:pStyle w:val="21"/>
        <w:keepNext w:val="0"/>
        <w:widowControl/>
        <w:numPr>
          <w:ilvl w:val="0"/>
          <w:numId w:val="50"/>
        </w:numPr>
        <w:spacing w:after="90" w:line="360" w:lineRule="auto"/>
        <w:jc w:val="both"/>
      </w:pPr>
      <w:r>
        <w:rPr>
          <w:b/>
          <w:bCs/>
        </w:rPr>
        <w:t>A0–A1 结构与光谱验证</w:t>
      </w:r>
      <w:r>
        <w:t>：完成候选探针的结构确认、纯度分析、基础光谱（激发/发射/量子产率）与稳定性测试；优先在体外溶液与离体骨粉模型上验证骨亲和端与近红外发光端的可用性。</w:t>
      </w:r>
    </w:p>
    <w:p w14:paraId="302C976F">
      <w:pPr>
        <w:pStyle w:val="21"/>
        <w:keepNext w:val="0"/>
        <w:widowControl/>
        <w:numPr>
          <w:ilvl w:val="0"/>
          <w:numId w:val="50"/>
        </w:numPr>
        <w:spacing w:after="90" w:line="360" w:lineRule="auto"/>
        <w:jc w:val="both"/>
      </w:pPr>
      <w:r>
        <w:rPr>
          <w:b/>
          <w:bCs/>
        </w:rPr>
        <w:t>A2 细胞与组织层面验证</w:t>
      </w:r>
      <w:r>
        <w:t>：在骨细胞系、骨髓炎相关细胞系与离体骨组织切片上完成结合特异性、信噪比与通道串扰测试；与 ICG 联合使用时验证双通道无串扰。</w:t>
      </w:r>
    </w:p>
    <w:p w14:paraId="36639F65">
      <w:pPr>
        <w:pStyle w:val="21"/>
        <w:keepNext w:val="0"/>
        <w:widowControl/>
        <w:numPr>
          <w:ilvl w:val="0"/>
          <w:numId w:val="50"/>
        </w:numPr>
        <w:spacing w:after="90" w:line="360" w:lineRule="auto"/>
        <w:jc w:val="both"/>
      </w:pPr>
      <w:r>
        <w:rPr>
          <w:b/>
          <w:bCs/>
        </w:rPr>
        <w:t>A3 仿真对接</w:t>
      </w:r>
      <w:r>
        <w:t xml:space="preserve">：将 A0–A2 实测光谱回填至 </w:t>
      </w:r>
      <w:r>
        <w:rPr>
          <w:rFonts w:ascii="Consolas" w:hAnsi="Consolas" w:eastAsia="微软雅黑" w:cs="Consolas"/>
          <w:color w:val="294850"/>
          <w:sz w:val="19"/>
          <w:szCs w:val="19"/>
          <w:shd w:val="clear" w:fill="EEF3F4"/>
        </w:rPr>
        <w:t>fluorescence.py</w:t>
      </w:r>
      <w:r>
        <w:t xml:space="preserve"> 的伪彩 LUT 与归一化参数，更新 4K 验证病例的 ROI 时序曲线与灌注/活性比值。</w:t>
      </w:r>
    </w:p>
    <w:p w14:paraId="6B323ED0">
      <w:pPr>
        <w:pStyle w:val="3"/>
        <w:keepNext/>
        <w:keepLines/>
      </w:pPr>
      <w:bookmarkStart w:id="172" w:name="_Toc27256"/>
      <w:r>
        <w:t>9.1.3 中期与长期规划</w:t>
      </w:r>
      <w:bookmarkEnd w:id="172"/>
    </w:p>
    <w:p w14:paraId="25208D22">
      <w:pPr>
        <w:pStyle w:val="21"/>
        <w:keepNext w:val="0"/>
        <w:widowControl/>
        <w:numPr>
          <w:ilvl w:val="0"/>
          <w:numId w:val="51"/>
        </w:numPr>
        <w:spacing w:after="90" w:line="360" w:lineRule="auto"/>
        <w:jc w:val="both"/>
      </w:pPr>
      <w:r>
        <w:rPr>
          <w:b/>
          <w:bCs/>
        </w:rPr>
        <w:t>A4 药代、毒理与伦理</w:t>
      </w:r>
      <w:r>
        <w:t>：完成药代动力学、急性与亚慢性毒理、伦理审批与监管验证；任何候选进入人体使用前必须完成结构确认、纯度、光谱、稳定性、结合、细胞、组织、药代、毒理、伦理与监管全链条。</w:t>
      </w:r>
    </w:p>
    <w:p w14:paraId="79D1D020">
      <w:pPr>
        <w:pStyle w:val="21"/>
        <w:keepNext w:val="0"/>
        <w:widowControl/>
        <w:numPr>
          <w:ilvl w:val="0"/>
          <w:numId w:val="51"/>
        </w:numPr>
        <w:spacing w:after="90" w:line="360" w:lineRule="auto"/>
        <w:jc w:val="both"/>
      </w:pPr>
      <w:r>
        <w:rPr>
          <w:b/>
          <w:bCs/>
        </w:rPr>
        <w:t>多中心验证</w:t>
      </w:r>
      <w:r>
        <w:t xml:space="preserve">：在多家医院的颌面外科与头颈外科完成候选造影剂与 ICG 的对照采集，按 </w:t>
      </w:r>
      <w:r>
        <w:rPr>
          <w:rFonts w:ascii="Consolas" w:hAnsi="Consolas" w:eastAsia="微软雅黑" w:cs="Consolas"/>
          <w:color w:val="294850"/>
          <w:sz w:val="19"/>
          <w:szCs w:val="19"/>
          <w:shd w:val="clear" w:fill="EEF3F4"/>
        </w:rPr>
        <w:t>device_source</w:t>
      </w:r>
      <w:r>
        <w:t>、准确型号、固件版本与采集配置独立登记；目标域样本与软组织 ICG 工程验证域分层保存、分组评估。</w:t>
      </w:r>
    </w:p>
    <w:p w14:paraId="4FA0D4F0">
      <w:pPr>
        <w:pStyle w:val="21"/>
        <w:keepNext w:val="0"/>
        <w:widowControl/>
        <w:numPr>
          <w:ilvl w:val="0"/>
          <w:numId w:val="51"/>
        </w:numPr>
        <w:spacing w:after="90" w:line="360" w:lineRule="auto"/>
        <w:jc w:val="both"/>
      </w:pPr>
      <w:r>
        <w:rPr>
          <w:b/>
          <w:bCs/>
        </w:rPr>
        <w:t>不可声称边界</w:t>
      </w:r>
      <w:r>
        <w:t>：造影剂实物合成、湿实验验证与多中心临床验证均不属于当前比赛版交付范围；在 A4 全链条通过前，任何对外表述不得包装成已合成的造影剂实物或已通过临床验证的造影剂。</w:t>
      </w:r>
    </w:p>
    <w:p w14:paraId="449E0B86">
      <w:pPr>
        <w:pBdr>
          <w:bottom w:val="single" w:color="B9C9CC" w:sz="6" w:space="1"/>
        </w:pBdr>
        <w:spacing w:before="80" w:after="160"/>
      </w:pPr>
    </w:p>
    <w:p w14:paraId="4B55D21E">
      <w:pPr>
        <w:pStyle w:val="2"/>
        <w:keepNext/>
        <w:keepLines/>
      </w:pPr>
      <w:bookmarkStart w:id="173" w:name="_Toc9983"/>
      <w:r>
        <w:t>9.2 真实术中样本回灌与持续学习</w:t>
      </w:r>
      <w:bookmarkEnd w:id="173"/>
    </w:p>
    <w:p w14:paraId="0AABE75C">
      <w:pPr>
        <w:pStyle w:val="3"/>
        <w:keepNext/>
        <w:keepLines/>
      </w:pPr>
      <w:bookmarkStart w:id="174" w:name="_Toc4403"/>
      <w:r>
        <w:t>9.2.1 当前已完成</w:t>
      </w:r>
      <w:bookmarkEnd w:id="174"/>
    </w:p>
    <w:p w14:paraId="2D6BEE4E">
      <w:pPr>
        <w:widowControl/>
        <w:spacing w:after="160" w:line="390" w:lineRule="auto"/>
        <w:jc w:val="both"/>
      </w:pPr>
      <w:r>
        <w:t>平台软件已落地批次准入与医生复核闭环：</w:t>
      </w:r>
    </w:p>
    <w:p w14:paraId="0259A23A">
      <w:pPr>
        <w:pStyle w:val="21"/>
        <w:keepNext w:val="0"/>
        <w:widowControl/>
        <w:numPr>
          <w:ilvl w:val="0"/>
          <w:numId w:val="52"/>
        </w:numPr>
        <w:spacing w:after="90" w:line="360" w:lineRule="auto"/>
        <w:jc w:val="both"/>
      </w:pPr>
      <w:r>
        <w:rPr>
          <w:b/>
          <w:bCs/>
        </w:rPr>
        <w:t>批次准入</w:t>
      </w:r>
      <w:r>
        <w:t>：</w:t>
      </w:r>
      <w:r>
        <w:rPr>
          <w:rFonts w:ascii="Consolas" w:hAnsi="Consolas" w:eastAsia="微软雅黑" w:cs="Consolas"/>
          <w:color w:val="294850"/>
          <w:sz w:val="19"/>
          <w:szCs w:val="19"/>
          <w:shd w:val="clear" w:fill="EEF3F4"/>
        </w:rPr>
        <w:t>hospital_intake_service.py</w:t>
      </w:r>
      <w:r>
        <w:t xml:space="preserve"> 与 </w:t>
      </w:r>
      <w:r>
        <w:rPr>
          <w:rFonts w:ascii="Consolas" w:hAnsi="Consolas" w:eastAsia="微软雅黑" w:cs="Consolas"/>
          <w:color w:val="294850"/>
          <w:sz w:val="19"/>
          <w:szCs w:val="19"/>
          <w:shd w:val="clear" w:fill="EEF3F4"/>
        </w:rPr>
        <w:t>input_service.py</w:t>
      </w:r>
      <w:r>
        <w:t xml:space="preserve"> 实现文件签名、可解码性、SHA256、重复项、通道关系、同步配对校验；</w:t>
      </w:r>
      <w:r>
        <w:rPr>
          <w:rFonts w:ascii="Consolas" w:hAnsi="Consolas" w:eastAsia="微软雅黑" w:cs="Consolas"/>
          <w:color w:val="294850"/>
          <w:sz w:val="19"/>
          <w:szCs w:val="19"/>
          <w:shd w:val="clear" w:fill="EEF3F4"/>
        </w:rPr>
        <w:t>admitted</w:t>
      </w:r>
      <w:r>
        <w:t xml:space="preserve"> / </w:t>
      </w:r>
      <w:r>
        <w:rPr>
          <w:rFonts w:ascii="Consolas" w:hAnsi="Consolas" w:eastAsia="微软雅黑" w:cs="Consolas"/>
          <w:color w:val="294850"/>
          <w:sz w:val="19"/>
          <w:szCs w:val="19"/>
          <w:shd w:val="clear" w:fill="EEF3F4"/>
        </w:rPr>
        <w:t>quarantined</w:t>
      </w:r>
      <w:r>
        <w:t xml:space="preserve"> 二态准入；新准入样本默认 </w:t>
      </w:r>
      <w:r>
        <w:rPr>
          <w:rFonts w:ascii="Consolas" w:hAnsi="Consolas" w:eastAsia="微软雅黑" w:cs="Consolas"/>
          <w:color w:val="294850"/>
          <w:sz w:val="19"/>
          <w:szCs w:val="19"/>
          <w:shd w:val="clear" w:fill="EEF3F4"/>
        </w:rPr>
        <w:t>review_required</w:t>
      </w:r>
      <w:r>
        <w:t>、</w:t>
      </w:r>
      <w:r>
        <w:rPr>
          <w:rFonts w:ascii="Consolas" w:hAnsi="Consolas" w:eastAsia="微软雅黑" w:cs="Consolas"/>
          <w:color w:val="294850"/>
          <w:sz w:val="19"/>
          <w:szCs w:val="19"/>
          <w:shd w:val="clear" w:fill="EEF3F4"/>
        </w:rPr>
        <w:t>unlabeled</w:t>
      </w:r>
      <w:r>
        <w:t>、</w:t>
      </w:r>
      <w:r>
        <w:rPr>
          <w:rFonts w:ascii="Consolas" w:hAnsi="Consolas" w:eastAsia="微软雅黑" w:cs="Consolas"/>
          <w:color w:val="294850"/>
          <w:sz w:val="19"/>
          <w:szCs w:val="19"/>
          <w:shd w:val="clear" w:fill="EEF3F4"/>
        </w:rPr>
        <w:t>training_eligible=false</w:t>
      </w:r>
      <w:r>
        <w:t>。</w:t>
      </w:r>
    </w:p>
    <w:p w14:paraId="1F70FCB6">
      <w:pPr>
        <w:pStyle w:val="21"/>
        <w:keepNext w:val="0"/>
        <w:widowControl/>
        <w:numPr>
          <w:ilvl w:val="0"/>
          <w:numId w:val="52"/>
        </w:numPr>
        <w:spacing w:after="90" w:line="360" w:lineRule="auto"/>
        <w:jc w:val="both"/>
      </w:pPr>
      <w:r>
        <w:rPr>
          <w:b/>
          <w:bCs/>
        </w:rPr>
        <w:t>医生复核闭环</w:t>
      </w:r>
      <w:r>
        <w:t>：</w:t>
      </w:r>
      <w:r>
        <w:rPr>
          <w:rFonts w:ascii="Consolas" w:hAnsi="Consolas" w:eastAsia="微软雅黑" w:cs="Consolas"/>
          <w:color w:val="294850"/>
          <w:sz w:val="19"/>
          <w:szCs w:val="19"/>
          <w:shd w:val="clear" w:fill="EEF3F4"/>
        </w:rPr>
        <w:t>review_service.py</w:t>
      </w:r>
      <w:r>
        <w:t xml:space="preserve"> + </w:t>
      </w:r>
      <w:r>
        <w:rPr>
          <w:rFonts w:ascii="Consolas" w:hAnsi="Consolas" w:eastAsia="微软雅黑" w:cs="Consolas"/>
          <w:color w:val="294850"/>
          <w:sz w:val="19"/>
          <w:szCs w:val="19"/>
          <w:shd w:val="clear" w:fill="EEF3F4"/>
        </w:rPr>
        <w:t>promotion_approval_service.py</w:t>
      </w:r>
      <w:r>
        <w:t xml:space="preserve"> + </w:t>
      </w:r>
      <w:r>
        <w:rPr>
          <w:rFonts w:ascii="Consolas" w:hAnsi="Consolas" w:eastAsia="微软雅黑" w:cs="Consolas"/>
          <w:color w:val="294850"/>
          <w:sz w:val="19"/>
          <w:szCs w:val="19"/>
          <w:shd w:val="clear" w:fill="EEF3F4"/>
        </w:rPr>
        <w:t>manual_annotation_service.py</w:t>
      </w:r>
      <w:r>
        <w:t xml:space="preserve"> 实现双签晋级、追加式 SQLite 哈希链审计、nonce 防重放、复核权重（</w:t>
      </w:r>
      <w:r>
        <w:rPr>
          <w:rFonts w:ascii="Consolas" w:hAnsi="Consolas" w:eastAsia="微软雅黑" w:cs="Consolas"/>
          <w:color w:val="294850"/>
          <w:sz w:val="19"/>
          <w:szCs w:val="19"/>
          <w:shd w:val="clear" w:fill="EEF3F4"/>
        </w:rPr>
        <w:t>accepted=4.0</w:t>
      </w:r>
      <w:r>
        <w:t>、</w:t>
      </w:r>
      <w:r>
        <w:rPr>
          <w:rFonts w:ascii="Consolas" w:hAnsi="Consolas" w:eastAsia="微软雅黑" w:cs="Consolas"/>
          <w:color w:val="294850"/>
          <w:sz w:val="19"/>
          <w:szCs w:val="19"/>
          <w:shd w:val="clear" w:fill="EEF3F4"/>
        </w:rPr>
        <w:t>modified=4.0</w:t>
      </w:r>
      <w:r>
        <w:t>、</w:t>
      </w:r>
      <w:r>
        <w:rPr>
          <w:rFonts w:ascii="Consolas" w:hAnsi="Consolas" w:eastAsia="微软雅黑" w:cs="Consolas"/>
          <w:color w:val="294850"/>
          <w:sz w:val="19"/>
          <w:szCs w:val="19"/>
          <w:shd w:val="clear" w:fill="EEF3F4"/>
        </w:rPr>
        <w:t>rejected=0.5</w:t>
      </w:r>
      <w:r>
        <w:t>、</w:t>
      </w:r>
      <w:r>
        <w:rPr>
          <w:rFonts w:ascii="Consolas" w:hAnsi="Consolas" w:eastAsia="微软雅黑" w:cs="Consolas"/>
          <w:color w:val="294850"/>
          <w:sz w:val="19"/>
          <w:szCs w:val="19"/>
          <w:shd w:val="clear" w:fill="EEF3F4"/>
        </w:rPr>
        <w:t>review_required=1.0</w:t>
      </w:r>
      <w:r>
        <w:t>）。</w:t>
      </w:r>
    </w:p>
    <w:p w14:paraId="4CFE7FEB">
      <w:pPr>
        <w:pStyle w:val="21"/>
        <w:keepNext w:val="0"/>
        <w:widowControl/>
        <w:numPr>
          <w:ilvl w:val="0"/>
          <w:numId w:val="52"/>
        </w:numPr>
        <w:spacing w:after="90" w:line="360" w:lineRule="auto"/>
        <w:jc w:val="both"/>
      </w:pPr>
      <w:r>
        <w:rPr>
          <w:b/>
          <w:bCs/>
        </w:rPr>
        <w:t>训练准入</w:t>
      </w:r>
      <w:r>
        <w:t>：v2 训练清单校验机构训练授权、显式 training 用途、脱敏确认、病例映射表机构保管、批次状态、来源输入准入、SHA256；</w:t>
      </w:r>
      <w:r>
        <w:rPr>
          <w:rFonts w:ascii="Consolas" w:hAnsi="Consolas" w:eastAsia="微软雅黑" w:cs="Consolas"/>
          <w:color w:val="294850"/>
          <w:sz w:val="19"/>
          <w:szCs w:val="19"/>
          <w:shd w:val="clear" w:fill="EEF3F4"/>
        </w:rPr>
        <w:t>TRAINING_SCOPE_DENY_MARKERS</w:t>
      </w:r>
      <w:r>
        <w:t xml:space="preserve"> 拒绝 </w:t>
      </w:r>
      <w:r>
        <w:rPr>
          <w:rFonts w:ascii="Consolas" w:hAnsi="Consolas" w:eastAsia="微软雅黑" w:cs="Consolas"/>
          <w:color w:val="294850"/>
          <w:sz w:val="19"/>
          <w:szCs w:val="19"/>
          <w:shd w:val="clear" w:fill="EEF3F4"/>
        </w:rPr>
        <w:t>analysis only / competition only / exclude training / no training / validation only</w:t>
      </w:r>
      <w:r>
        <w:t xml:space="preserve"> 样本。</w:t>
      </w:r>
    </w:p>
    <w:p w14:paraId="0DB3C293">
      <w:pPr>
        <w:widowControl/>
        <w:spacing w:after="160" w:line="390" w:lineRule="auto"/>
        <w:jc w:val="both"/>
      </w:pPr>
      <w:r>
        <w:t>当前训练准入记录为 0，目标域（真实术中 ICG 颌骨骨髓炎 MP4/JPEG 像素级医生标注）记录数为 0。</w:t>
      </w:r>
    </w:p>
    <w:p w14:paraId="4E5B0ED5">
      <w:pPr>
        <w:pStyle w:val="3"/>
        <w:keepNext/>
        <w:keepLines/>
      </w:pPr>
      <w:bookmarkStart w:id="175" w:name="_Toc29677"/>
      <w:r>
        <w:t>9.2.2 短期规划</w:t>
      </w:r>
      <w:bookmarkEnd w:id="175"/>
    </w:p>
    <w:p w14:paraId="7ED99BE6">
      <w:pPr>
        <w:pStyle w:val="21"/>
        <w:keepNext w:val="0"/>
        <w:widowControl/>
        <w:numPr>
          <w:ilvl w:val="0"/>
          <w:numId w:val="53"/>
        </w:numPr>
        <w:spacing w:after="90" w:line="360" w:lineRule="auto"/>
        <w:jc w:val="both"/>
      </w:pPr>
      <w:r>
        <w:rPr>
          <w:b/>
          <w:bCs/>
        </w:rPr>
        <w:t>真实目标域样本采集</w:t>
      </w:r>
      <w:r>
        <w:t>：与绵阳市第三人民医院头颈部颌面甲状腺科合作，按医院 AVI 受控转码流程与赛题方官方 4K JPEG/MP4 主路径分别登记；目标域样本与软组织 ICG 数据分层保存。</w:t>
      </w:r>
    </w:p>
    <w:p w14:paraId="61B2FBB5">
      <w:pPr>
        <w:pStyle w:val="21"/>
        <w:keepNext w:val="0"/>
        <w:widowControl/>
        <w:numPr>
          <w:ilvl w:val="0"/>
          <w:numId w:val="53"/>
        </w:numPr>
        <w:spacing w:after="90" w:line="360" w:lineRule="auto"/>
        <w:jc w:val="both"/>
      </w:pPr>
      <w:r>
        <w:rPr>
          <w:b/>
          <w:bCs/>
        </w:rPr>
        <w:t>医生关键帧 / ROI 标注</w:t>
      </w:r>
      <w:r>
        <w:t xml:space="preserve">：在 </w:t>
      </w:r>
      <w:r>
        <w:rPr>
          <w:rFonts w:ascii="Consolas" w:hAnsi="Consolas" w:eastAsia="微软雅黑" w:cs="Consolas"/>
          <w:color w:val="294850"/>
          <w:sz w:val="19"/>
          <w:szCs w:val="19"/>
          <w:shd w:val="clear" w:fill="EEF3F4"/>
        </w:rPr>
        <w:t>ManualAnnotationPage.vue</w:t>
      </w:r>
      <w:r>
        <w:t xml:space="preserve"> 上由具备 </w:t>
      </w:r>
      <w:r>
        <w:rPr>
          <w:rFonts w:ascii="Consolas" w:hAnsi="Consolas" w:eastAsia="微软雅黑" w:cs="Consolas"/>
          <w:color w:val="294850"/>
          <w:sz w:val="19"/>
          <w:szCs w:val="19"/>
          <w:shd w:val="clear" w:fill="EEF3F4"/>
        </w:rPr>
        <w:t>physician</w:t>
      </w:r>
      <w:r>
        <w:t xml:space="preserve"> 或 </w:t>
      </w:r>
      <w:r>
        <w:rPr>
          <w:rFonts w:ascii="Consolas" w:hAnsi="Consolas" w:eastAsia="微软雅黑" w:cs="Consolas"/>
          <w:color w:val="294850"/>
          <w:sz w:val="19"/>
          <w:szCs w:val="19"/>
          <w:shd w:val="clear" w:fill="EEF3F4"/>
        </w:rPr>
        <w:t>project_reviewer</w:t>
      </w:r>
      <w:r>
        <w:t xml:space="preserve"> 角色的可信身份完成关键帧标注与 ROI 复核，原图尺寸坐标、像素掩膜、标注类别、医生身份、机构、版本与复核状态全部持久化。</w:t>
      </w:r>
    </w:p>
    <w:p w14:paraId="004DAB47">
      <w:pPr>
        <w:pStyle w:val="21"/>
        <w:keepNext w:val="0"/>
        <w:widowControl/>
        <w:numPr>
          <w:ilvl w:val="0"/>
          <w:numId w:val="53"/>
        </w:numPr>
        <w:spacing w:after="90" w:line="360" w:lineRule="auto"/>
        <w:jc w:val="both"/>
      </w:pPr>
      <w:r>
        <w:rPr>
          <w:b/>
          <w:bCs/>
        </w:rPr>
        <w:t>回灌训练</w:t>
      </w:r>
      <w:r>
        <w:t>：</w:t>
      </w:r>
      <w:r>
        <w:rPr>
          <w:rFonts w:ascii="Consolas" w:hAnsi="Consolas" w:eastAsia="微软雅黑" w:cs="Consolas"/>
          <w:color w:val="294850"/>
          <w:sz w:val="19"/>
          <w:szCs w:val="19"/>
          <w:shd w:val="clear" w:fill="EEF3F4"/>
        </w:rPr>
        <w:t>accepted</w:t>
      </w:r>
      <w:r>
        <w:t>/</w:t>
      </w:r>
      <w:r>
        <w:rPr>
          <w:rFonts w:ascii="Consolas" w:hAnsi="Consolas" w:eastAsia="微软雅黑" w:cs="Consolas"/>
          <w:color w:val="294850"/>
          <w:sz w:val="19"/>
          <w:szCs w:val="19"/>
          <w:shd w:val="clear" w:fill="EEF3F4"/>
        </w:rPr>
        <w:t>modified</w:t>
      </w:r>
      <w:r>
        <w:t xml:space="preserve"> 样本作为高权重训练数据，</w:t>
      </w:r>
      <w:r>
        <w:rPr>
          <w:rFonts w:ascii="Consolas" w:hAnsi="Consolas" w:eastAsia="微软雅黑" w:cs="Consolas"/>
          <w:color w:val="294850"/>
          <w:sz w:val="19"/>
          <w:szCs w:val="19"/>
          <w:shd w:val="clear" w:fill="EEF3F4"/>
        </w:rPr>
        <w:t>rejected</w:t>
      </w:r>
      <w:r>
        <w:t xml:space="preserve"> 样本作为负例或错误分析数据，</w:t>
      </w:r>
      <w:r>
        <w:rPr>
          <w:rFonts w:ascii="Consolas" w:hAnsi="Consolas" w:eastAsia="微软雅黑" w:cs="Consolas"/>
          <w:color w:val="294850"/>
          <w:sz w:val="19"/>
          <w:szCs w:val="19"/>
          <w:shd w:val="clear" w:fill="EEF3F4"/>
        </w:rPr>
        <w:t>review_required</w:t>
      </w:r>
      <w:r>
        <w:t xml:space="preserve"> 样本保持待复核权重；训练报告明确说明这些权重仍不等同于真实目标域临床标注。</w:t>
      </w:r>
    </w:p>
    <w:p w14:paraId="33D951C1">
      <w:pPr>
        <w:pStyle w:val="3"/>
        <w:keepNext/>
        <w:keepLines/>
      </w:pPr>
      <w:bookmarkStart w:id="176" w:name="_Toc9645"/>
      <w:r>
        <w:t>9.2.3 中期与长期规划</w:t>
      </w:r>
      <w:bookmarkEnd w:id="176"/>
    </w:p>
    <w:p w14:paraId="00864091">
      <w:pPr>
        <w:pStyle w:val="21"/>
        <w:keepNext w:val="0"/>
        <w:widowControl/>
        <w:numPr>
          <w:ilvl w:val="0"/>
          <w:numId w:val="54"/>
        </w:numPr>
        <w:spacing w:after="90" w:line="360" w:lineRule="auto"/>
        <w:jc w:val="both"/>
      </w:pPr>
      <w:r>
        <w:rPr>
          <w:b/>
          <w:bCs/>
        </w:rPr>
        <w:t>持续学习闭环</w:t>
      </w:r>
      <w:r>
        <w:t>：建立周期性回灌训练 + 独立测试集门控 + 主线晋级申请流程；任何候选在独立测试集上超过当前主线且通过严格运行门控后才能申请替换比赛配置。</w:t>
      </w:r>
    </w:p>
    <w:p w14:paraId="70FCAAF5">
      <w:pPr>
        <w:pStyle w:val="21"/>
        <w:keepNext w:val="0"/>
        <w:widowControl/>
        <w:numPr>
          <w:ilvl w:val="0"/>
          <w:numId w:val="54"/>
        </w:numPr>
        <w:spacing w:after="90" w:line="360" w:lineRule="auto"/>
        <w:jc w:val="both"/>
      </w:pPr>
      <w:r>
        <w:rPr>
          <w:b/>
          <w:bCs/>
        </w:rPr>
        <w:t>多中心数据治理</w:t>
      </w:r>
      <w:r>
        <w:t xml:space="preserve">：在多家医院建立统一的批次准入、脱敏确认、病例映射保管与训练准入流程；所有新准入样本默认保持 </w:t>
      </w:r>
      <w:r>
        <w:rPr>
          <w:rFonts w:ascii="Consolas" w:hAnsi="Consolas" w:eastAsia="微软雅黑" w:cs="Consolas"/>
          <w:color w:val="294850"/>
          <w:sz w:val="19"/>
          <w:szCs w:val="19"/>
          <w:shd w:val="clear" w:fill="EEF3F4"/>
        </w:rPr>
        <w:t>review_required</w:t>
      </w:r>
      <w:r>
        <w:t>、</w:t>
      </w:r>
      <w:r>
        <w:rPr>
          <w:rFonts w:ascii="Consolas" w:hAnsi="Consolas" w:eastAsia="微软雅黑" w:cs="Consolas"/>
          <w:color w:val="294850"/>
          <w:sz w:val="19"/>
          <w:szCs w:val="19"/>
          <w:shd w:val="clear" w:fill="EEF3F4"/>
        </w:rPr>
        <w:t>unlabeled</w:t>
      </w:r>
      <w:r>
        <w:t>、</w:t>
      </w:r>
      <w:r>
        <w:rPr>
          <w:rFonts w:ascii="Consolas" w:hAnsi="Consolas" w:eastAsia="微软雅黑" w:cs="Consolas"/>
          <w:color w:val="294850"/>
          <w:sz w:val="19"/>
          <w:szCs w:val="19"/>
          <w:shd w:val="clear" w:fill="EEF3F4"/>
        </w:rPr>
        <w:t>training_eligible=false</w:t>
      </w:r>
      <w:r>
        <w:t>，直至医生复核及训练准入评估完成。</w:t>
      </w:r>
    </w:p>
    <w:p w14:paraId="4264297B">
      <w:pPr>
        <w:pStyle w:val="21"/>
        <w:keepNext w:val="0"/>
        <w:widowControl/>
        <w:numPr>
          <w:ilvl w:val="0"/>
          <w:numId w:val="54"/>
        </w:numPr>
        <w:spacing w:after="90" w:line="360" w:lineRule="auto"/>
        <w:jc w:val="both"/>
      </w:pPr>
      <w:r>
        <w:rPr>
          <w:b/>
          <w:bCs/>
        </w:rPr>
        <w:t>不可声称边界</w:t>
      </w:r>
      <w:r>
        <w:t>：在目标域数据、患者级分组验证、概率校准、亚组审计与医生复核门槛通过前，平台软件保持研发验证状态；当前规则派生结果不包装成目标域三分类性能。</w:t>
      </w:r>
    </w:p>
    <w:p w14:paraId="42EA2B01">
      <w:pPr>
        <w:pBdr>
          <w:bottom w:val="single" w:color="B9C9CC" w:sz="6" w:space="1"/>
        </w:pBdr>
        <w:spacing w:before="80" w:after="160"/>
      </w:pPr>
    </w:p>
    <w:p w14:paraId="60C0977D">
      <w:pPr>
        <w:pStyle w:val="2"/>
        <w:keepNext/>
        <w:keepLines/>
      </w:pPr>
      <w:bookmarkStart w:id="177" w:name="_Toc2264"/>
      <w:r>
        <w:t>9.3 概率校准、亚组审计与不确定性提示</w:t>
      </w:r>
      <w:bookmarkEnd w:id="177"/>
    </w:p>
    <w:p w14:paraId="5DAEA58F">
      <w:pPr>
        <w:pStyle w:val="3"/>
        <w:keepNext/>
        <w:keepLines/>
      </w:pPr>
      <w:bookmarkStart w:id="178" w:name="_Toc9090"/>
      <w:r>
        <w:t>9.3.1 当前已完成</w:t>
      </w:r>
      <w:bookmarkEnd w:id="178"/>
    </w:p>
    <w:p w14:paraId="33996F14">
      <w:pPr>
        <w:pStyle w:val="21"/>
        <w:keepNext w:val="0"/>
        <w:widowControl/>
        <w:numPr>
          <w:ilvl w:val="0"/>
          <w:numId w:val="55"/>
        </w:numPr>
        <w:spacing w:after="90" w:line="360" w:lineRule="auto"/>
        <w:jc w:val="both"/>
      </w:pPr>
      <w:r>
        <w:rPr>
          <w:b/>
          <w:bCs/>
        </w:rPr>
        <w:t>校准指标</w:t>
      </w:r>
      <w:r>
        <w:t>：KiTS23 代理测试集 ECE 0.005700，校准良好（但代理域）。</w:t>
      </w:r>
    </w:p>
    <w:p w14:paraId="051B3758">
      <w:pPr>
        <w:pStyle w:val="21"/>
        <w:keepNext w:val="0"/>
        <w:widowControl/>
        <w:numPr>
          <w:ilvl w:val="0"/>
          <w:numId w:val="55"/>
        </w:numPr>
        <w:spacing w:after="90" w:line="360" w:lineRule="auto"/>
        <w:jc w:val="both"/>
      </w:pPr>
      <w:r>
        <w:rPr>
          <w:b/>
          <w:bCs/>
        </w:rPr>
        <w:t>不确定性提示</w:t>
      </w:r>
      <w:r>
        <w:t xml:space="preserve">：四类 mask 输出契约中 </w:t>
      </w:r>
      <w:r>
        <w:rPr>
          <w:rFonts w:ascii="Consolas" w:hAnsi="Consolas" w:eastAsia="微软雅黑" w:cs="Consolas"/>
          <w:color w:val="294850"/>
          <w:sz w:val="19"/>
          <w:szCs w:val="19"/>
          <w:shd w:val="clear" w:fill="EEF3F4"/>
        </w:rPr>
        <w:t>uncertain_mask</w:t>
      </w:r>
      <w:r>
        <w:t xml:space="preserve"> 承载低置信或质量受限区，</w:t>
      </w:r>
      <w:r>
        <w:rPr>
          <w:rFonts w:ascii="Consolas" w:hAnsi="Consolas" w:eastAsia="微软雅黑" w:cs="Consolas"/>
          <w:color w:val="294850"/>
          <w:sz w:val="19"/>
          <w:szCs w:val="19"/>
          <w:shd w:val="clear" w:fill="EEF3F4"/>
        </w:rPr>
        <w:t>risk_mask</w:t>
      </w:r>
      <w:r>
        <w:t xml:space="preserve"> 承载边界风险与过渡区决策提示；两个 mask 由模型概率图、质量门字段与骨活性多任务候选区联合派生。</w:t>
      </w:r>
    </w:p>
    <w:p w14:paraId="28A3AC1E">
      <w:pPr>
        <w:pStyle w:val="21"/>
        <w:keepNext w:val="0"/>
        <w:widowControl/>
        <w:numPr>
          <w:ilvl w:val="0"/>
          <w:numId w:val="55"/>
        </w:numPr>
        <w:spacing w:after="90" w:line="360" w:lineRule="auto"/>
        <w:jc w:val="both"/>
      </w:pPr>
      <w:r>
        <w:rPr>
          <w:b/>
          <w:bCs/>
        </w:rPr>
        <w:t>三门门控</w:t>
      </w:r>
      <w:r>
        <w:t xml:space="preserve">：患者条件分割在 KiTS23 代理测试集上同时报告 no-harm 门、亚组门、物理边界门三项独立门控；当前三门均失败，运行时强制 </w:t>
      </w:r>
      <w:r>
        <w:rPr>
          <w:rFonts w:ascii="Consolas" w:hAnsi="Consolas" w:eastAsia="微软雅黑" w:cs="Consolas"/>
          <w:color w:val="294850"/>
          <w:sz w:val="19"/>
          <w:szCs w:val="19"/>
          <w:shd w:val="clear" w:fill="EEF3F4"/>
        </w:rPr>
        <w:t>spatial_effect_applied=false</w:t>
      </w:r>
      <w:r>
        <w:t>、</w:t>
      </w:r>
      <w:r>
        <w:rPr>
          <w:rFonts w:ascii="Consolas" w:hAnsi="Consolas" w:eastAsia="微软雅黑" w:cs="Consolas"/>
          <w:color w:val="294850"/>
          <w:sz w:val="19"/>
          <w:szCs w:val="19"/>
          <w:shd w:val="clear" w:fill="EEF3F4"/>
        </w:rPr>
        <w:t>delta=0</w:t>
      </w:r>
      <w:r>
        <w:t>、概率回退为影像基础、差异 mask 全零。</w:t>
      </w:r>
    </w:p>
    <w:p w14:paraId="06ADB624">
      <w:pPr>
        <w:pStyle w:val="3"/>
        <w:keepNext/>
        <w:keepLines/>
      </w:pPr>
      <w:bookmarkStart w:id="179" w:name="_Toc16054"/>
      <w:r>
        <w:t>9.3.2 短期规划</w:t>
      </w:r>
      <w:bookmarkEnd w:id="179"/>
    </w:p>
    <w:p w14:paraId="75BA84DA">
      <w:pPr>
        <w:pStyle w:val="21"/>
        <w:keepNext w:val="0"/>
        <w:widowControl/>
        <w:numPr>
          <w:ilvl w:val="0"/>
          <w:numId w:val="56"/>
        </w:numPr>
        <w:spacing w:after="90" w:line="360" w:lineRule="auto"/>
        <w:jc w:val="both"/>
      </w:pPr>
      <w:r>
        <w:rPr>
          <w:b/>
          <w:bCs/>
        </w:rPr>
        <w:t>目标域概率校准</w:t>
      </w:r>
      <w:r>
        <w:t>：在真实目标域样本回灌后，重新评估 ECE、可靠性图与 Brier score；按目标域分布重新校准概率图。</w:t>
      </w:r>
    </w:p>
    <w:p w14:paraId="51C16B8D">
      <w:pPr>
        <w:pStyle w:val="21"/>
        <w:keepNext w:val="0"/>
        <w:widowControl/>
        <w:numPr>
          <w:ilvl w:val="0"/>
          <w:numId w:val="56"/>
        </w:numPr>
        <w:spacing w:after="90" w:line="360" w:lineRule="auto"/>
        <w:jc w:val="both"/>
      </w:pPr>
      <w:r>
        <w:rPr>
          <w:b/>
          <w:bCs/>
        </w:rPr>
        <w:t>亚组审计</w:t>
      </w:r>
      <w:r>
        <w:t xml:space="preserve">：按年龄、性别、基础病、用药、血液指标等亚组分别报告 Dice、IoU、召回率、精确率、ECE；任何亚组 Dice 差异超过预设门控即触发 </w:t>
      </w:r>
      <w:r>
        <w:rPr>
          <w:rFonts w:ascii="Consolas" w:hAnsi="Consolas" w:eastAsia="微软雅黑" w:cs="Consolas"/>
          <w:color w:val="294850"/>
          <w:sz w:val="19"/>
          <w:szCs w:val="19"/>
          <w:shd w:val="clear" w:fill="EEF3F4"/>
        </w:rPr>
        <w:t>target_domain_promotion_ready=false</w:t>
      </w:r>
      <w:r>
        <w:t>。</w:t>
      </w:r>
    </w:p>
    <w:p w14:paraId="4973875A">
      <w:pPr>
        <w:pStyle w:val="21"/>
        <w:keepNext w:val="0"/>
        <w:widowControl/>
        <w:numPr>
          <w:ilvl w:val="0"/>
          <w:numId w:val="56"/>
        </w:numPr>
        <w:spacing w:after="90" w:line="360" w:lineRule="auto"/>
        <w:jc w:val="both"/>
      </w:pPr>
      <w:r>
        <w:rPr>
          <w:b/>
          <w:bCs/>
        </w:rPr>
        <w:t>不确定性提示增强</w:t>
      </w:r>
      <w:r>
        <w:t xml:space="preserve">：在 </w:t>
      </w:r>
      <w:r>
        <w:rPr>
          <w:rFonts w:ascii="Consolas" w:hAnsi="Consolas" w:eastAsia="微软雅黑" w:cs="Consolas"/>
          <w:color w:val="294850"/>
          <w:sz w:val="19"/>
          <w:szCs w:val="19"/>
          <w:shd w:val="clear" w:fill="EEF3F4"/>
        </w:rPr>
        <w:t>uncertain_mask</w:t>
      </w:r>
      <w:r>
        <w:t xml:space="preserve"> 之上叠加认知不确定性与偶然不确定性的分解；UI 中以独立图层呈现，医生复核时优先关注高不确定区。</w:t>
      </w:r>
    </w:p>
    <w:p w14:paraId="6B899ADD">
      <w:pPr>
        <w:pStyle w:val="3"/>
        <w:keepNext/>
        <w:keepLines/>
      </w:pPr>
      <w:bookmarkStart w:id="180" w:name="_Toc17525"/>
      <w:r>
        <w:t>9.3.3 中期与长期规划</w:t>
      </w:r>
      <w:bookmarkEnd w:id="180"/>
    </w:p>
    <w:p w14:paraId="30429522">
      <w:pPr>
        <w:pStyle w:val="21"/>
        <w:keepNext w:val="0"/>
        <w:widowControl/>
        <w:numPr>
          <w:ilvl w:val="0"/>
          <w:numId w:val="57"/>
        </w:numPr>
        <w:spacing w:after="90" w:line="360" w:lineRule="auto"/>
        <w:jc w:val="both"/>
      </w:pPr>
      <w:r>
        <w:rPr>
          <w:b/>
          <w:bCs/>
        </w:rPr>
        <w:t>多中心概率校准</w:t>
      </w:r>
      <w:r>
        <w:t>：在多家医院独立测试集上分别完成概率校准；任何跨中心校准漂移超过预设门控即触发模型重训或域适配。</w:t>
      </w:r>
    </w:p>
    <w:p w14:paraId="1C3B02B5">
      <w:pPr>
        <w:pStyle w:val="21"/>
        <w:keepNext w:val="0"/>
        <w:widowControl/>
        <w:numPr>
          <w:ilvl w:val="0"/>
          <w:numId w:val="57"/>
        </w:numPr>
        <w:spacing w:after="90" w:line="360" w:lineRule="auto"/>
        <w:jc w:val="both"/>
      </w:pPr>
      <w:r>
        <w:rPr>
          <w:b/>
          <w:bCs/>
        </w:rPr>
        <w:t>不可声称边界</w:t>
      </w:r>
      <w:r>
        <w:t xml:space="preserve">：在目标域概率校准、亚组审计与多中心验证通过前，平台软件保持 </w:t>
      </w:r>
      <w:r>
        <w:rPr>
          <w:rFonts w:ascii="Consolas" w:hAnsi="Consolas" w:eastAsia="微软雅黑" w:cs="Consolas"/>
          <w:color w:val="294850"/>
          <w:sz w:val="19"/>
          <w:szCs w:val="19"/>
          <w:shd w:val="clear" w:fill="EEF3F4"/>
        </w:rPr>
        <w:t>target_domain_promotion_ready=false</w:t>
      </w:r>
      <w:r>
        <w:t>、</w:t>
      </w:r>
      <w:r>
        <w:rPr>
          <w:rFonts w:ascii="Consolas" w:hAnsi="Consolas" w:eastAsia="微软雅黑" w:cs="Consolas"/>
          <w:color w:val="294850"/>
          <w:sz w:val="19"/>
          <w:szCs w:val="19"/>
          <w:shd w:val="clear" w:fill="EEF3F4"/>
        </w:rPr>
        <w:t>runtime_replacement_allowed=false</w:t>
      </w:r>
      <w:r>
        <w:t>、</w:t>
      </w:r>
      <w:r>
        <w:rPr>
          <w:rFonts w:ascii="Consolas" w:hAnsi="Consolas" w:eastAsia="微软雅黑" w:cs="Consolas"/>
          <w:color w:val="294850"/>
          <w:sz w:val="19"/>
          <w:szCs w:val="19"/>
          <w:shd w:val="clear" w:fill="EEF3F4"/>
        </w:rPr>
        <w:t>clinical_claim_allowed=false</w:t>
      </w:r>
      <w:r>
        <w:t>；当前 ECE 0.005700 仅作为代理域工程证据，不包装成目标域临床校准性能。</w:t>
      </w:r>
    </w:p>
    <w:p w14:paraId="14AF0A19">
      <w:pPr>
        <w:pBdr>
          <w:bottom w:val="single" w:color="B9C9CC" w:sz="6" w:space="1"/>
        </w:pBdr>
        <w:spacing w:before="80" w:after="160"/>
      </w:pPr>
    </w:p>
    <w:p w14:paraId="69F316A0">
      <w:pPr>
        <w:pStyle w:val="2"/>
        <w:keepNext/>
        <w:keepLines/>
      </w:pPr>
      <w:bookmarkStart w:id="181" w:name="_Toc8789"/>
      <w:r>
        <w:t>9.4 三维动态配准与术中实时定位（L3）</w:t>
      </w:r>
      <w:bookmarkEnd w:id="181"/>
    </w:p>
    <w:p w14:paraId="064A0D41">
      <w:pPr>
        <w:pStyle w:val="3"/>
        <w:keepNext/>
        <w:keepLines/>
      </w:pPr>
      <w:bookmarkStart w:id="182" w:name="_Toc7116"/>
      <w:r>
        <w:t>9.4.1 当前已完成</w:t>
      </w:r>
      <w:bookmarkEnd w:id="182"/>
    </w:p>
    <w:p w14:paraId="3F329BEC">
      <w:pPr>
        <w:widowControl/>
        <w:spacing w:after="160" w:line="390" w:lineRule="auto"/>
        <w:jc w:val="both"/>
      </w:pPr>
      <w:r>
        <w:t>平台软件按 L0/L1/L2 三层组织三维导航与术中参考：</w:t>
      </w:r>
    </w:p>
    <w:p w14:paraId="58801985">
      <w:pPr>
        <w:pStyle w:val="21"/>
        <w:keepNext w:val="0"/>
        <w:widowControl/>
        <w:numPr>
          <w:ilvl w:val="0"/>
          <w:numId w:val="58"/>
        </w:numPr>
        <w:spacing w:after="90" w:line="360" w:lineRule="auto"/>
        <w:jc w:val="both"/>
      </w:pPr>
      <w:r>
        <w:rPr>
          <w:b/>
          <w:bCs/>
        </w:rPr>
        <w:t>L0 失效回退与坐标契约</w:t>
      </w:r>
      <w:r>
        <w:t>：</w:t>
      </w:r>
      <w:r>
        <w:rPr>
          <w:rFonts w:ascii="Consolas" w:hAnsi="Consolas" w:eastAsia="微软雅黑" w:cs="Consolas"/>
          <w:color w:val="294850"/>
          <w:sz w:val="19"/>
          <w:szCs w:val="19"/>
          <w:shd w:val="clear" w:fill="EEF3F4"/>
        </w:rPr>
        <w:t>src/navigation/coordinate_contract.py</w:t>
      </w:r>
      <w:r>
        <w:t xml:space="preserve"> 承载 4 种已知轴约定（DICOM LPS、RAS、phantom XYZ、OpenCV camera）；矩阵规范 </w:t>
      </w:r>
      <w:r>
        <w:rPr>
          <w:rFonts w:ascii="Consolas" w:hAnsi="Consolas" w:eastAsia="微软雅黑" w:cs="Consolas"/>
          <w:color w:val="294850"/>
          <w:sz w:val="19"/>
          <w:szCs w:val="19"/>
          <w:shd w:val="clear" w:fill="EEF3F4"/>
        </w:rPr>
        <w:t>row_major</w:t>
      </w:r>
      <w:r>
        <w:t xml:space="preserve"> + </w:t>
      </w:r>
      <w:r>
        <w:rPr>
          <w:rFonts w:ascii="Consolas" w:hAnsi="Consolas" w:eastAsia="微软雅黑" w:cs="Consolas"/>
          <w:color w:val="294850"/>
          <w:sz w:val="19"/>
          <w:szCs w:val="19"/>
          <w:shd w:val="clear" w:fill="EEF3F4"/>
        </w:rPr>
        <w:t>column_vector</w:t>
      </w:r>
      <w:r>
        <w:t xml:space="preserve"> + </w:t>
      </w:r>
      <w:r>
        <w:rPr>
          <w:rFonts w:ascii="Consolas" w:hAnsi="Consolas" w:eastAsia="微软雅黑" w:cs="Consolas"/>
          <w:color w:val="294850"/>
          <w:sz w:val="19"/>
          <w:szCs w:val="19"/>
          <w:shd w:val="clear" w:fill="EEF3F4"/>
        </w:rPr>
        <w:t>left_multiply</w:t>
      </w:r>
      <w:r>
        <w:t xml:space="preserve"> + </w:t>
      </w:r>
      <w:r>
        <w:rPr>
          <w:rFonts w:ascii="Consolas" w:hAnsi="Consolas" w:eastAsia="微软雅黑" w:cs="Consolas"/>
          <w:color w:val="294850"/>
          <w:sz w:val="19"/>
          <w:szCs w:val="19"/>
          <w:shd w:val="clear" w:fill="EEF3F4"/>
        </w:rPr>
        <w:t>x_y_z_1</w:t>
      </w:r>
      <w:r>
        <w:t xml:space="preserve">；任一门控失败 → </w:t>
      </w:r>
      <w:r>
        <w:rPr>
          <w:rFonts w:ascii="Consolas" w:hAnsi="Consolas" w:eastAsia="微软雅黑" w:cs="Consolas"/>
          <w:color w:val="294850"/>
          <w:sz w:val="19"/>
          <w:szCs w:val="19"/>
          <w:shd w:val="clear" w:fill="EEF3F4"/>
        </w:rPr>
        <w:t>navigation_ready=false</w:t>
      </w:r>
      <w:r>
        <w:t>、</w:t>
      </w:r>
      <w:r>
        <w:rPr>
          <w:rFonts w:ascii="Consolas" w:hAnsi="Consolas" w:eastAsia="微软雅黑" w:cs="Consolas"/>
          <w:color w:val="294850"/>
          <w:sz w:val="19"/>
          <w:szCs w:val="19"/>
          <w:shd w:val="clear" w:fill="EEF3F4"/>
        </w:rPr>
        <w:t>navigation_level=L0</w:t>
      </w:r>
      <w:r>
        <w:t>、</w:t>
      </w:r>
      <w:r>
        <w:rPr>
          <w:rFonts w:ascii="Consolas" w:hAnsi="Consolas" w:eastAsia="微软雅黑" w:cs="Consolas"/>
          <w:color w:val="294850"/>
          <w:sz w:val="19"/>
          <w:szCs w:val="19"/>
          <w:shd w:val="clear" w:fill="EEF3F4"/>
        </w:rPr>
        <w:t>fallback_mode=unregistered_3d_reference</w:t>
      </w:r>
      <w:r>
        <w:t>。</w:t>
      </w:r>
    </w:p>
    <w:p w14:paraId="7BB261A7">
      <w:pPr>
        <w:pStyle w:val="21"/>
        <w:keepNext w:val="0"/>
        <w:widowControl/>
        <w:numPr>
          <w:ilvl w:val="0"/>
          <w:numId w:val="58"/>
        </w:numPr>
        <w:spacing w:after="90" w:line="360" w:lineRule="auto"/>
        <w:jc w:val="both"/>
      </w:pPr>
      <w:r>
        <w:rPr>
          <w:b/>
          <w:bCs/>
        </w:rPr>
        <w:t>L1 静态仿体配准</w:t>
      </w:r>
      <w:r>
        <w:t>：</w:t>
      </w:r>
      <w:r>
        <w:rPr>
          <w:rFonts w:ascii="Consolas" w:hAnsi="Consolas" w:eastAsia="微软雅黑" w:cs="Consolas"/>
          <w:color w:val="294850"/>
          <w:sz w:val="19"/>
          <w:szCs w:val="19"/>
          <w:shd w:val="clear" w:fill="EEF3F4"/>
        </w:rPr>
        <w:t>static_registration_service.py</w:t>
      </w:r>
      <w:r>
        <w:t xml:space="preserve">（约 1271 行）+ </w:t>
      </w:r>
      <w:r>
        <w:rPr>
          <w:rFonts w:ascii="Consolas" w:hAnsi="Consolas" w:eastAsia="微软雅黑" w:cs="Consolas"/>
          <w:color w:val="294850"/>
          <w:sz w:val="19"/>
          <w:szCs w:val="19"/>
          <w:shd w:val="clear" w:fill="EEF3F4"/>
        </w:rPr>
        <w:t>src/navigation/rigid_registration.py</w:t>
      </w:r>
      <w:r>
        <w:t xml:space="preserve"> + </w:t>
      </w:r>
      <w:r>
        <w:rPr>
          <w:rFonts w:ascii="Consolas" w:hAnsi="Consolas" w:eastAsia="微软雅黑" w:cs="Consolas"/>
          <w:color w:val="294850"/>
          <w:sz w:val="19"/>
          <w:szCs w:val="19"/>
          <w:shd w:val="clear" w:fill="EEF3F4"/>
        </w:rPr>
        <w:t>src/navigation/camera_registration.py</w:t>
      </w:r>
      <w:r>
        <w:t>；Kabsch SVD + OpenCV solvePnP iterative；无噪声合成 FRE 1.43e-14 mm、TRE 1.68e-14 mm；D086 牙列基准 0.5/1/2 mm 噪声下 TRE 0.352 / 0.772 / 1.625 代理 mm；D036 数字下颌仿体 L1 FRE 2.93e-14 mm、TRE 2.34e-14 mm、重投影 6.23e-14 px。</w:t>
      </w:r>
    </w:p>
    <w:p w14:paraId="19F170B2">
      <w:pPr>
        <w:pStyle w:val="21"/>
        <w:keepNext w:val="0"/>
        <w:widowControl/>
        <w:numPr>
          <w:ilvl w:val="0"/>
          <w:numId w:val="58"/>
        </w:numPr>
        <w:spacing w:after="90" w:line="360" w:lineRule="auto"/>
        <w:jc w:val="both"/>
      </w:pPr>
      <w:r>
        <w:rPr>
          <w:b/>
          <w:bCs/>
        </w:rPr>
        <w:t>L2 离线动态 AR</w:t>
      </w:r>
      <w:r>
        <w:t>：</w:t>
      </w:r>
      <w:r>
        <w:rPr>
          <w:rFonts w:ascii="Consolas" w:hAnsi="Consolas" w:eastAsia="微软雅黑" w:cs="Consolas"/>
          <w:color w:val="294850"/>
          <w:sz w:val="19"/>
          <w:szCs w:val="19"/>
          <w:shd w:val="clear" w:fill="EEF3F4"/>
        </w:rPr>
        <w:t>offline_pose_replay_service.py</w:t>
      </w:r>
      <w:r>
        <w:t xml:space="preserve">（约 2321 行）+ </w:t>
      </w:r>
      <w:r>
        <w:rPr>
          <w:rFonts w:ascii="Consolas" w:hAnsi="Consolas" w:eastAsia="微软雅黑" w:cs="Consolas"/>
          <w:color w:val="294850"/>
          <w:sz w:val="19"/>
          <w:szCs w:val="19"/>
          <w:shd w:val="clear" w:fill="EEF3F4"/>
        </w:rPr>
        <w:t>src/navigation/offline_pose_replay.py</w:t>
      </w:r>
      <w:r>
        <w:t>；FFprobe PTS 严格递增 + 恒定帧率校验；9 项安全参数（</w:t>
      </w:r>
      <w:r>
        <w:rPr>
          <w:rFonts w:ascii="Consolas" w:hAnsi="Consolas" w:eastAsia="微软雅黑" w:cs="Consolas"/>
          <w:color w:val="294850"/>
          <w:sz w:val="19"/>
          <w:szCs w:val="19"/>
          <w:shd w:val="clear" w:fill="EEF3F4"/>
        </w:rPr>
        <w:t>max_time_offset_ms=50</w:t>
      </w:r>
      <w:r>
        <w:t>、</w:t>
      </w:r>
      <w:r>
        <w:rPr>
          <w:rFonts w:ascii="Consolas" w:hAnsi="Consolas" w:eastAsia="微软雅黑" w:cs="Consolas"/>
          <w:color w:val="294850"/>
          <w:sz w:val="19"/>
          <w:szCs w:val="19"/>
          <w:shd w:val="clear" w:fill="EEF3F4"/>
        </w:rPr>
        <w:t>drift_threshold_mm=1.0</w:t>
      </w:r>
      <w:r>
        <w:t>、</w:t>
      </w:r>
      <w:r>
        <w:rPr>
          <w:rFonts w:ascii="Consolas" w:hAnsi="Consolas" w:eastAsia="微软雅黑" w:cs="Consolas"/>
          <w:color w:val="294850"/>
          <w:sz w:val="19"/>
          <w:szCs w:val="19"/>
          <w:shd w:val="clear" w:fill="EEF3F4"/>
        </w:rPr>
        <w:t>tre_proxy_threshold_mm=2.0</w:t>
      </w:r>
      <w:r>
        <w:t xml:space="preserve"> 等）；D087 C3VD 代理 766 帧绑定、2556 位姿、最大时间差 9.693 ms、24 帧受控回放；6/6 帧 L2 软件门通过。</w:t>
      </w:r>
    </w:p>
    <w:p w14:paraId="518A76DC">
      <w:pPr>
        <w:widowControl/>
        <w:spacing w:after="160" w:line="390" w:lineRule="auto"/>
        <w:jc w:val="both"/>
      </w:pPr>
      <w:r>
        <w:t xml:space="preserve">所有 L1/L2 工程结果当前保持 </w:t>
      </w:r>
      <w:r>
        <w:rPr>
          <w:rFonts w:ascii="Consolas" w:hAnsi="Consolas" w:eastAsia="微软雅黑" w:cs="Consolas"/>
          <w:color w:val="294850"/>
          <w:sz w:val="19"/>
          <w:szCs w:val="19"/>
          <w:shd w:val="clear" w:fill="EEF3F4"/>
        </w:rPr>
        <w:t>navigation_ready=false</w:t>
      </w:r>
      <w:r>
        <w:t>、</w:t>
      </w:r>
      <w:r>
        <w:rPr>
          <w:rFonts w:ascii="Consolas" w:hAnsi="Consolas" w:eastAsia="微软雅黑" w:cs="Consolas"/>
          <w:color w:val="294850"/>
          <w:sz w:val="19"/>
          <w:szCs w:val="19"/>
          <w:shd w:val="clear" w:fill="EEF3F4"/>
        </w:rPr>
        <w:t>navigation_claim_allowed=false</w:t>
      </w:r>
      <w:r>
        <w:t>。</w:t>
      </w:r>
    </w:p>
    <w:p w14:paraId="69CD92EE">
      <w:pPr>
        <w:pStyle w:val="3"/>
        <w:keepNext/>
        <w:keepLines/>
      </w:pPr>
      <w:bookmarkStart w:id="183" w:name="_Toc5327"/>
      <w:r>
        <w:t>9.4.2 短期规划</w:t>
      </w:r>
      <w:bookmarkEnd w:id="183"/>
    </w:p>
    <w:p w14:paraId="7288BE0E">
      <w:pPr>
        <w:pStyle w:val="21"/>
        <w:keepNext w:val="0"/>
        <w:widowControl/>
        <w:numPr>
          <w:ilvl w:val="0"/>
          <w:numId w:val="59"/>
        </w:numPr>
        <w:spacing w:after="90" w:line="360" w:lineRule="auto"/>
        <w:jc w:val="both"/>
      </w:pPr>
      <w:r>
        <w:rPr>
          <w:b/>
          <w:bCs/>
        </w:rPr>
        <w:t>L2 → L3 跃迁准备</w:t>
      </w:r>
      <w:r>
        <w:t>：在 L2 离线动态 AR 工程验证基础上，准备 L3 真实术中实时定位的前置条件：坐标配准、误差记录、医生复核、位姿跟踪鲁棒性、失效保护。</w:t>
      </w:r>
    </w:p>
    <w:p w14:paraId="4F7281A6">
      <w:pPr>
        <w:pStyle w:val="21"/>
        <w:keepNext w:val="0"/>
        <w:widowControl/>
        <w:numPr>
          <w:ilvl w:val="0"/>
          <w:numId w:val="59"/>
        </w:numPr>
        <w:spacing w:after="90" w:line="360" w:lineRule="auto"/>
        <w:jc w:val="both"/>
      </w:pPr>
      <w:r>
        <w:rPr>
          <w:b/>
          <w:bCs/>
        </w:rPr>
        <w:t>真实术中数据接入</w:t>
      </w:r>
      <w:r>
        <w:t xml:space="preserve">：在多家医院采集真实术中 ICG 颌骨骨髓炎 MP4 + CBCT 配对数据；按 </w:t>
      </w:r>
      <w:r>
        <w:rPr>
          <w:rFonts w:ascii="Consolas" w:hAnsi="Consolas" w:eastAsia="微软雅黑" w:cs="Consolas"/>
          <w:color w:val="294850"/>
          <w:sz w:val="19"/>
          <w:szCs w:val="19"/>
          <w:shd w:val="clear" w:fill="EEF3F4"/>
        </w:rPr>
        <w:t>device_source</w:t>
      </w:r>
      <w:r>
        <w:t>、准确型号、固件版本与采集配置独立登记。</w:t>
      </w:r>
    </w:p>
    <w:p w14:paraId="456ADB77">
      <w:pPr>
        <w:pStyle w:val="21"/>
        <w:keepNext w:val="0"/>
        <w:widowControl/>
        <w:numPr>
          <w:ilvl w:val="0"/>
          <w:numId w:val="59"/>
        </w:numPr>
        <w:spacing w:after="90" w:line="360" w:lineRule="auto"/>
        <w:jc w:val="both"/>
      </w:pPr>
      <w:r>
        <w:rPr>
          <w:b/>
          <w:bCs/>
        </w:rPr>
        <w:t>误差记录</w:t>
      </w:r>
      <w:r>
        <w:t xml:space="preserve">：在 L1 FRE / TRE / 重投影 RMSE 基础上，叠加 L3 术中实时位姿误差、漂移误差、时间同步误差；任何误差超过预设门控即触发 </w:t>
      </w:r>
      <w:r>
        <w:rPr>
          <w:rFonts w:ascii="Consolas" w:hAnsi="Consolas" w:eastAsia="微软雅黑" w:cs="Consolas"/>
          <w:color w:val="294850"/>
          <w:sz w:val="19"/>
          <w:szCs w:val="19"/>
          <w:shd w:val="clear" w:fill="EEF3F4"/>
        </w:rPr>
        <w:t>navigation_ready=false</w:t>
      </w:r>
      <w:r>
        <w:t>。</w:t>
      </w:r>
    </w:p>
    <w:p w14:paraId="19BAE0D3">
      <w:pPr>
        <w:pStyle w:val="3"/>
        <w:keepNext/>
        <w:keepLines/>
      </w:pPr>
      <w:bookmarkStart w:id="184" w:name="_Toc23936"/>
      <w:r>
        <w:t>9.4.3 中期与长期规划</w:t>
      </w:r>
      <w:bookmarkEnd w:id="184"/>
    </w:p>
    <w:p w14:paraId="4C988606">
      <w:pPr>
        <w:pStyle w:val="21"/>
        <w:keepNext w:val="0"/>
        <w:widowControl/>
        <w:numPr>
          <w:ilvl w:val="0"/>
          <w:numId w:val="60"/>
        </w:numPr>
        <w:spacing w:after="90" w:line="360" w:lineRule="auto"/>
        <w:jc w:val="both"/>
      </w:pPr>
      <w:r>
        <w:rPr>
          <w:b/>
          <w:bCs/>
        </w:rPr>
        <w:t>L3 真实术中实时定位</w:t>
      </w:r>
      <w:r>
        <w:t xml:space="preserve">：在坐标配准、误差记录与医生复核齐备后，将 </w:t>
      </w:r>
      <w:r>
        <w:rPr>
          <w:rFonts w:ascii="Consolas" w:hAnsi="Consolas" w:eastAsia="微软雅黑" w:cs="Consolas"/>
          <w:color w:val="294850"/>
          <w:sz w:val="19"/>
          <w:szCs w:val="19"/>
          <w:shd w:val="clear" w:fill="EEF3F4"/>
        </w:rPr>
        <w:t>navigation_ready</w:t>
      </w:r>
      <w:r>
        <w:t xml:space="preserve"> 切换为 </w:t>
      </w:r>
      <w:r>
        <w:rPr>
          <w:rFonts w:ascii="Consolas" w:hAnsi="Consolas" w:eastAsia="微软雅黑" w:cs="Consolas"/>
          <w:color w:val="294850"/>
          <w:sz w:val="19"/>
          <w:szCs w:val="19"/>
          <w:shd w:val="clear" w:fill="EEF3F4"/>
        </w:rPr>
        <w:t>true</w:t>
      </w:r>
      <w:r>
        <w:t>、</w:t>
      </w:r>
      <w:r>
        <w:rPr>
          <w:rFonts w:ascii="Consolas" w:hAnsi="Consolas" w:eastAsia="微软雅黑" w:cs="Consolas"/>
          <w:color w:val="294850"/>
          <w:sz w:val="19"/>
          <w:szCs w:val="19"/>
          <w:shd w:val="clear" w:fill="EEF3F4"/>
        </w:rPr>
        <w:t>navigation_claim_allowed</w:t>
      </w:r>
      <w:r>
        <w:t xml:space="preserve"> 切换为 </w:t>
      </w:r>
      <w:r>
        <w:rPr>
          <w:rFonts w:ascii="Consolas" w:hAnsi="Consolas" w:eastAsia="微软雅黑" w:cs="Consolas"/>
          <w:color w:val="294850"/>
          <w:sz w:val="19"/>
          <w:szCs w:val="19"/>
          <w:shd w:val="clear" w:fill="EEF3F4"/>
        </w:rPr>
        <w:t>true</w:t>
      </w:r>
      <w:r>
        <w:t>；前端三维工作台从"未配准参考"切换为"术中实时参考"。</w:t>
      </w:r>
    </w:p>
    <w:p w14:paraId="57989366">
      <w:pPr>
        <w:pStyle w:val="21"/>
        <w:keepNext w:val="0"/>
        <w:widowControl/>
        <w:numPr>
          <w:ilvl w:val="0"/>
          <w:numId w:val="60"/>
        </w:numPr>
        <w:spacing w:after="90" w:line="360" w:lineRule="auto"/>
        <w:jc w:val="both"/>
      </w:pPr>
      <w:r>
        <w:rPr>
          <w:b/>
          <w:bCs/>
        </w:rPr>
        <w:t>持续验证</w:t>
      </w:r>
      <w:r>
        <w:t>：建立周期性 L3 术中实时定位回归测试；任何场景变化（设备更换、术式变化、患者亚组变化）均需重新完成 L1/L2/L3 全链条验证。</w:t>
      </w:r>
    </w:p>
    <w:p w14:paraId="36BFE2D2">
      <w:pPr>
        <w:pStyle w:val="21"/>
        <w:keepNext w:val="0"/>
        <w:widowControl/>
        <w:numPr>
          <w:ilvl w:val="0"/>
          <w:numId w:val="60"/>
        </w:numPr>
        <w:spacing w:after="90" w:line="360" w:lineRule="auto"/>
        <w:jc w:val="both"/>
      </w:pPr>
      <w:r>
        <w:rPr>
          <w:b/>
          <w:bCs/>
        </w:rPr>
        <w:t>不可声称边界</w:t>
      </w:r>
      <w:r>
        <w:t xml:space="preserve">：在 L3 真实术中实时定位前置条件齐备前，平台软件保持 </w:t>
      </w:r>
      <w:r>
        <w:rPr>
          <w:rFonts w:ascii="Consolas" w:hAnsi="Consolas" w:eastAsia="微软雅黑" w:cs="Consolas"/>
          <w:color w:val="294850"/>
          <w:sz w:val="19"/>
          <w:szCs w:val="19"/>
          <w:shd w:val="clear" w:fill="EEF3F4"/>
        </w:rPr>
        <w:t>navigation_ready=false</w:t>
      </w:r>
      <w:r>
        <w:t>、</w:t>
      </w:r>
      <w:r>
        <w:rPr>
          <w:rFonts w:ascii="Consolas" w:hAnsi="Consolas" w:eastAsia="微软雅黑" w:cs="Consolas"/>
          <w:color w:val="294850"/>
          <w:sz w:val="19"/>
          <w:szCs w:val="19"/>
          <w:shd w:val="clear" w:fill="EEF3F4"/>
        </w:rPr>
        <w:t>navigation_claim_allowed=false</w:t>
      </w:r>
      <w:r>
        <w:t>；当前 L1/L2 工程结果不包装成真实术中导航已就绪。</w:t>
      </w:r>
    </w:p>
    <w:p w14:paraId="2CA20A17">
      <w:pPr>
        <w:pBdr>
          <w:bottom w:val="single" w:color="B9C9CC" w:sz="6" w:space="1"/>
        </w:pBdr>
        <w:spacing w:before="80" w:after="160"/>
      </w:pPr>
    </w:p>
    <w:p w14:paraId="397183F9">
      <w:pPr>
        <w:pStyle w:val="2"/>
        <w:keepNext/>
        <w:keepLines/>
      </w:pPr>
      <w:bookmarkStart w:id="185" w:name="_Toc31862"/>
      <w:r>
        <w:t>9.5 注册合规与产业化路径</w:t>
      </w:r>
      <w:bookmarkEnd w:id="185"/>
    </w:p>
    <w:p w14:paraId="7AFA719B">
      <w:pPr>
        <w:pStyle w:val="3"/>
        <w:keepNext/>
        <w:keepLines/>
      </w:pPr>
      <w:bookmarkStart w:id="186" w:name="_Toc14308"/>
      <w:r>
        <w:t>9.5.1 当前已完成</w:t>
      </w:r>
      <w:bookmarkEnd w:id="186"/>
    </w:p>
    <w:p w14:paraId="32B703D3">
      <w:pPr>
        <w:widowControl/>
        <w:spacing w:after="160" w:line="390" w:lineRule="auto"/>
        <w:jc w:val="both"/>
      </w:pPr>
      <w:r>
        <w:t>平台软件定位为研发验证版平台软件，所有输出均为平台软件生成的研发验证结果，不能作为临床诊断结论。比赛版证据以公开数据集、异域代理数据、合成/伪标注数据与本机工程验证产物为主，目标域记录数为 0。当前未启动医疗器械注册、伦理审批与多中心临床验证流程。</w:t>
      </w:r>
    </w:p>
    <w:p w14:paraId="4BEF046D">
      <w:pPr>
        <w:pStyle w:val="3"/>
        <w:keepNext/>
        <w:keepLines/>
      </w:pPr>
      <w:bookmarkStart w:id="187" w:name="_Toc29270"/>
      <w:r>
        <w:t>9.5.2 短期规划</w:t>
      </w:r>
      <w:bookmarkEnd w:id="187"/>
    </w:p>
    <w:p w14:paraId="2E9EDB0F">
      <w:pPr>
        <w:pStyle w:val="21"/>
        <w:keepNext w:val="0"/>
        <w:widowControl/>
        <w:numPr>
          <w:ilvl w:val="0"/>
          <w:numId w:val="61"/>
        </w:numPr>
        <w:spacing w:after="90" w:line="360" w:lineRule="auto"/>
        <w:jc w:val="both"/>
      </w:pPr>
      <w:r>
        <w:rPr>
          <w:b/>
          <w:bCs/>
        </w:rPr>
        <w:t>注册路径评估</w:t>
      </w:r>
      <w:r>
        <w:t>：依据国家药品监督管理局《医疗器械分类目录》与《人工智能医用软件产品分类界定指导原则》，评估平台软件的医疗器械分类、注册路径与临床试验要求；当前定位为非诊断性研发验证版平台软件，注册路径待评估。</w:t>
      </w:r>
    </w:p>
    <w:p w14:paraId="1E4E2A7F">
      <w:pPr>
        <w:pStyle w:val="21"/>
        <w:keepNext w:val="0"/>
        <w:widowControl/>
        <w:numPr>
          <w:ilvl w:val="0"/>
          <w:numId w:val="61"/>
        </w:numPr>
        <w:spacing w:after="90" w:line="360" w:lineRule="auto"/>
        <w:jc w:val="both"/>
      </w:pPr>
      <w:r>
        <w:rPr>
          <w:b/>
          <w:bCs/>
        </w:rPr>
        <w:t>伦理审批准备</w:t>
      </w:r>
      <w:r>
        <w:t xml:space="preserve">：在与医院合作采集真实目标域样本前，完成伦理审批、知情同意、脱敏确认与病例映射保管；所有新准入样本默认保持 </w:t>
      </w:r>
      <w:r>
        <w:rPr>
          <w:rFonts w:ascii="Consolas" w:hAnsi="Consolas" w:eastAsia="微软雅黑" w:cs="Consolas"/>
          <w:color w:val="294850"/>
          <w:sz w:val="19"/>
          <w:szCs w:val="19"/>
          <w:shd w:val="clear" w:fill="EEF3F4"/>
        </w:rPr>
        <w:t>review_required</w:t>
      </w:r>
      <w:r>
        <w:t>、</w:t>
      </w:r>
      <w:r>
        <w:rPr>
          <w:rFonts w:ascii="Consolas" w:hAnsi="Consolas" w:eastAsia="微软雅黑" w:cs="Consolas"/>
          <w:color w:val="294850"/>
          <w:sz w:val="19"/>
          <w:szCs w:val="19"/>
          <w:shd w:val="clear" w:fill="EEF3F4"/>
        </w:rPr>
        <w:t>unlabeled</w:t>
      </w:r>
      <w:r>
        <w:t>、</w:t>
      </w:r>
      <w:r>
        <w:rPr>
          <w:rFonts w:ascii="Consolas" w:hAnsi="Consolas" w:eastAsia="微软雅黑" w:cs="Consolas"/>
          <w:color w:val="294850"/>
          <w:sz w:val="19"/>
          <w:szCs w:val="19"/>
          <w:shd w:val="clear" w:fill="EEF3F4"/>
        </w:rPr>
        <w:t>training_eligible=false</w:t>
      </w:r>
      <w:r>
        <w:t>。</w:t>
      </w:r>
    </w:p>
    <w:p w14:paraId="75B8BC57">
      <w:pPr>
        <w:pStyle w:val="21"/>
        <w:keepNext w:val="0"/>
        <w:widowControl/>
        <w:numPr>
          <w:ilvl w:val="0"/>
          <w:numId w:val="61"/>
        </w:numPr>
        <w:spacing w:after="90" w:line="360" w:lineRule="auto"/>
        <w:jc w:val="both"/>
      </w:pPr>
      <w:r>
        <w:rPr>
          <w:b/>
          <w:bCs/>
        </w:rPr>
        <w:t>企业合作边界</w:t>
      </w:r>
      <w:r>
        <w:t>：企业设备接入、厂商 SDK、硬件接口、倍率/工作距离实时读取与设备侧驱动适配由企业负责，不属于本项目软件开发与比赛版交付范围；平台软件保持设备解耦。</w:t>
      </w:r>
    </w:p>
    <w:p w14:paraId="0C21CE2A">
      <w:pPr>
        <w:pStyle w:val="3"/>
        <w:keepNext/>
        <w:keepLines/>
      </w:pPr>
      <w:bookmarkStart w:id="188" w:name="_Toc7103"/>
      <w:r>
        <w:t>9.5.3 中期与长期规划</w:t>
      </w:r>
      <w:bookmarkEnd w:id="188"/>
    </w:p>
    <w:p w14:paraId="37662F90">
      <w:pPr>
        <w:pStyle w:val="21"/>
        <w:keepNext w:val="0"/>
        <w:widowControl/>
        <w:numPr>
          <w:ilvl w:val="0"/>
          <w:numId w:val="62"/>
        </w:numPr>
        <w:spacing w:after="90" w:line="360" w:lineRule="auto"/>
        <w:jc w:val="both"/>
      </w:pPr>
      <w:r>
        <w:rPr>
          <w:b/>
          <w:bCs/>
        </w:rPr>
        <w:t>多中心临床验证</w:t>
      </w:r>
      <w:r>
        <w:t>：在多家医院完成真实目标域样本采集、医生复核、概率校准、亚组审计与 L3 术中实时定位验证；建立多中心数据治理与训练准入流程。</w:t>
      </w:r>
    </w:p>
    <w:p w14:paraId="4BBA2A11">
      <w:pPr>
        <w:pStyle w:val="21"/>
        <w:keepNext w:val="0"/>
        <w:widowControl/>
        <w:numPr>
          <w:ilvl w:val="0"/>
          <w:numId w:val="62"/>
        </w:numPr>
        <w:spacing w:after="90" w:line="360" w:lineRule="auto"/>
        <w:jc w:val="both"/>
      </w:pPr>
      <w:r>
        <w:rPr>
          <w:b/>
          <w:bCs/>
        </w:rPr>
        <w:t>产业化路径</w:t>
      </w:r>
      <w:r>
        <w:t>：在多中心临床验证通过后，依据医疗器械注册路径完成注册申报、质量管理体系建设、生产许可与上市后监督；与企业合作完成设备接入、SDK 适配与硬件接口标准化。</w:t>
      </w:r>
    </w:p>
    <w:p w14:paraId="4120F9D4">
      <w:pPr>
        <w:pStyle w:val="21"/>
        <w:keepNext w:val="0"/>
        <w:widowControl/>
        <w:numPr>
          <w:ilvl w:val="0"/>
          <w:numId w:val="62"/>
        </w:numPr>
        <w:spacing w:after="90" w:line="360" w:lineRule="auto"/>
        <w:jc w:val="both"/>
      </w:pPr>
      <w:r>
        <w:rPr>
          <w:b/>
          <w:bCs/>
        </w:rPr>
        <w:t>不可声称边界</w:t>
      </w:r>
      <w:r>
        <w:t>：在医疗器械注册、伦理审批、多中心临床验证与企业合作完成前，平台软件保持研发验证版定位；任何对外表述不得包装成已注册的医疗器械、已通过多中心临床验证的产品或已产业化的商用系统。</w:t>
      </w:r>
    </w:p>
    <w:p w14:paraId="34C2AE26">
      <w:pPr>
        <w:pBdr>
          <w:bottom w:val="single" w:color="B9C9CC" w:sz="6" w:space="1"/>
        </w:pBdr>
        <w:spacing w:before="80" w:after="160"/>
      </w:pPr>
    </w:p>
    <w:p w14:paraId="713CBB6E">
      <w:pPr>
        <w:pStyle w:val="2"/>
        <w:keepNext/>
        <w:keepLines/>
      </w:pPr>
      <w:bookmarkStart w:id="189" w:name="_Toc30840"/>
      <w:r>
        <w:t>9.6 医学边界声明</w:t>
      </w:r>
      <w:bookmarkEnd w:id="189"/>
    </w:p>
    <w:p w14:paraId="25A6E38C">
      <w:pPr>
        <w:widowControl/>
        <w:spacing w:after="160" w:line="390" w:lineRule="auto"/>
        <w:jc w:val="both"/>
      </w:pPr>
      <w:r>
        <w:t>本章所述未来展望与后续规划路径均受以下医学边界约束：</w:t>
      </w:r>
    </w:p>
    <w:p w14:paraId="7A560E30">
      <w:pPr>
        <w:pStyle w:val="21"/>
        <w:keepNext w:val="0"/>
        <w:widowControl/>
        <w:numPr>
          <w:ilvl w:val="0"/>
          <w:numId w:val="63"/>
        </w:numPr>
        <w:spacing w:after="90" w:line="360" w:lineRule="auto"/>
        <w:jc w:val="both"/>
      </w:pPr>
      <w:r>
        <w:rPr>
          <w:b/>
          <w:bCs/>
        </w:rPr>
        <w:t>研发验证版定位</w:t>
      </w:r>
      <w:r>
        <w:t>：平台软件当前定位为研发验证版平台软件，所有输出均为平台软件生成的研发验证结果，不能作为临床诊断结论。比赛版证据以公开数据集、异域代理数据、合成/伪标注数据与本机工程验证产物为主，目标域（真实术中 ICG 颌骨骨髓炎 MP4/JPEG 像素级医生标注）记录数当前为 0。</w:t>
      </w:r>
    </w:p>
    <w:p w14:paraId="69041BBD">
      <w:pPr>
        <w:pStyle w:val="21"/>
        <w:keepNext w:val="0"/>
        <w:widowControl/>
        <w:numPr>
          <w:ilvl w:val="0"/>
          <w:numId w:val="63"/>
        </w:numPr>
        <w:spacing w:after="90" w:line="360" w:lineRule="auto"/>
        <w:jc w:val="both"/>
      </w:pPr>
      <w:r>
        <w:rPr>
          <w:b/>
          <w:bCs/>
        </w:rPr>
        <w:t>医生复核为最终判读依据</w:t>
      </w:r>
      <w:r>
        <w:t>：候选造影剂湿实验、真实术中样本回灌、概率校准、亚组审计、L3 术中实时定位、注册合规与产业化路径的所有阶段性产出均为医生术中参考信号与复核辅助，最终判读权与最终判读依据始终保留在医生侧。</w:t>
      </w:r>
    </w:p>
    <w:p w14:paraId="326C80D1">
      <w:pPr>
        <w:pStyle w:val="21"/>
        <w:keepNext w:val="0"/>
        <w:widowControl/>
        <w:numPr>
          <w:ilvl w:val="0"/>
          <w:numId w:val="63"/>
        </w:numPr>
        <w:spacing w:after="90" w:line="360" w:lineRule="auto"/>
        <w:jc w:val="both"/>
      </w:pPr>
      <w:r>
        <w:rPr>
          <w:b/>
          <w:bCs/>
        </w:rPr>
        <w:t>非自动确诊</w:t>
      </w:r>
      <w:r>
        <w:t>：平台软件不提供自动确诊能力，不替代医生判断，不承诺临床级诊断性能。ICG 主要反映血流灌注、血管通透性与组织活性差异，对颌骨骨髓炎无特异性结合；所有 mask、概率图、量化指标与三维参考均定位为术中参考信号、风险提示与医生复核辅助。</w:t>
      </w:r>
    </w:p>
    <w:p w14:paraId="6184580E">
      <w:pPr>
        <w:pStyle w:val="21"/>
        <w:keepNext w:val="0"/>
        <w:widowControl/>
        <w:numPr>
          <w:ilvl w:val="0"/>
          <w:numId w:val="63"/>
        </w:numPr>
        <w:spacing w:after="90" w:line="360" w:lineRule="auto"/>
        <w:jc w:val="both"/>
      </w:pPr>
      <w:r>
        <w:rPr>
          <w:b/>
          <w:bCs/>
        </w:rPr>
        <w:t>造影剂边界</w:t>
      </w:r>
      <w:r>
        <w:t>：候选造影剂的湿实验与多中心验证均不属于当前比赛版交付范围；在 A0–A4 全链条通过前，任何对外表述不得包装成已合成的造影剂实物或已通过临床验证的造影剂。</w:t>
      </w:r>
    </w:p>
    <w:p w14:paraId="426312A6">
      <w:pPr>
        <w:pStyle w:val="21"/>
        <w:keepNext w:val="0"/>
        <w:widowControl/>
        <w:numPr>
          <w:ilvl w:val="0"/>
          <w:numId w:val="63"/>
        </w:numPr>
        <w:spacing w:after="90" w:line="360" w:lineRule="auto"/>
        <w:jc w:val="both"/>
      </w:pPr>
      <w:r>
        <w:rPr>
          <w:b/>
          <w:bCs/>
        </w:rPr>
        <w:t>导航边界</w:t>
      </w:r>
      <w:r>
        <w:t xml:space="preserve">：所有 L1/L2 工程结果当前保持 </w:t>
      </w:r>
      <w:r>
        <w:rPr>
          <w:rFonts w:ascii="Consolas" w:hAnsi="Consolas" w:eastAsia="微软雅黑" w:cs="Consolas"/>
          <w:color w:val="294850"/>
          <w:sz w:val="19"/>
          <w:szCs w:val="19"/>
          <w:shd w:val="clear" w:fill="EEF3F4"/>
        </w:rPr>
        <w:t>navigation_ready=false</w:t>
      </w:r>
      <w:r>
        <w:t>、</w:t>
      </w:r>
      <w:r>
        <w:rPr>
          <w:rFonts w:ascii="Consolas" w:hAnsi="Consolas" w:eastAsia="微软雅黑" w:cs="Consolas"/>
          <w:color w:val="294850"/>
          <w:sz w:val="19"/>
          <w:szCs w:val="19"/>
          <w:shd w:val="clear" w:fill="EEF3F4"/>
        </w:rPr>
        <w:t>navigation_claim_allowed=false</w:t>
      </w:r>
      <w:r>
        <w:t>；L3 真实术中实时定位需坐标配准、误差记录与医生复核齐备后方可启动；当前不声称真实术中导航已就绪。</w:t>
      </w:r>
    </w:p>
    <w:p w14:paraId="28D0DB9D">
      <w:pPr>
        <w:pStyle w:val="21"/>
        <w:keepNext w:val="0"/>
        <w:widowControl/>
        <w:numPr>
          <w:ilvl w:val="0"/>
          <w:numId w:val="63"/>
        </w:numPr>
        <w:spacing w:after="90" w:line="360" w:lineRule="auto"/>
        <w:jc w:val="both"/>
      </w:pPr>
      <w:r>
        <w:rPr>
          <w:b/>
          <w:bCs/>
        </w:rPr>
        <w:t>注册合规边界</w:t>
      </w:r>
      <w:r>
        <w:t>：平台软件当前未启动医疗器械注册、伦理审批与多中心临床验证流程；在注册合规与产业化路径完成前，任何对外表述不得包装成已注册的医疗器械、已通过多中心临床验证的产品或已产业化的商用系统。</w:t>
      </w:r>
    </w:p>
    <w:p w14:paraId="1741BD1C">
      <w:pPr>
        <w:pStyle w:val="21"/>
        <w:keepNext w:val="0"/>
        <w:widowControl/>
        <w:numPr>
          <w:ilvl w:val="0"/>
          <w:numId w:val="63"/>
        </w:numPr>
        <w:spacing w:after="90" w:line="360" w:lineRule="auto"/>
        <w:jc w:val="both"/>
      </w:pPr>
      <w:r>
        <w:rPr>
          <w:b/>
          <w:bCs/>
        </w:rPr>
        <w:t>不可声称范围</w:t>
      </w:r>
      <w:r>
        <w:t>：本章所述未来展望与后续规划路径均以工程可核验为起点，按"当前已完成—短期—中期—长期"分层组织；任何对外表述不得包装成临床性能证据、自动确诊能力、真实术中导航能力或多中心临床验证结论。</w:t>
      </w:r>
    </w:p>
    <w:sectPr>
      <w:headerReference r:id="rId12" w:type="default"/>
      <w:footerReference r:id="rId13" w:type="default"/>
      <w:pgSz w:w="11906" w:h="16838"/>
      <w:pgMar w:top="1360" w:right="1440" w:bottom="1300" w:left="1587" w:header="650" w:footer="65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w:panose1 w:val="00000500000000000000"/>
    <w:charset w:val="86"/>
    <w:family w:val="auto"/>
    <w:pitch w:val="default"/>
    <w:sig w:usb0="00000001" w:usb1="0A0F1810"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0DAD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B24BB">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453F5">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221A7">
    <w:pPr>
      <w:spacing w:before="0" w:after="0"/>
      <w:jc w:val="center"/>
    </w:pPr>
    <w:r>
      <w:rPr>
        <w:color w:val="5A6870"/>
        <w:sz w:val="17"/>
        <w:szCs w:val="17"/>
      </w:rPr>
      <w:t xml:space="preserve">研发验证版平台  |  第 </w:t>
    </w:r>
    <w:r>
      <w:rPr>
        <w:color w:val="5A6870"/>
        <w:sz w:val="17"/>
        <w:szCs w:val="17"/>
      </w:rPr>
      <w:fldChar w:fldCharType="begin"/>
    </w:r>
    <w:r>
      <w:rPr>
        <w:color w:val="5A6870"/>
        <w:sz w:val="17"/>
        <w:szCs w:val="17"/>
      </w:rPr>
      <w:instrText xml:space="preserve">PAGE</w:instrText>
    </w:r>
    <w:r>
      <w:rPr>
        <w:color w:val="5A6870"/>
        <w:sz w:val="17"/>
        <w:szCs w:val="17"/>
      </w:rPr>
      <w:fldChar w:fldCharType="separate"/>
    </w:r>
    <w:r>
      <w:rPr>
        <w:color w:val="5A6870"/>
        <w:sz w:val="17"/>
        <w:szCs w:val="17"/>
      </w:rPr>
      <w:t>1</w:t>
    </w:r>
    <w:r>
      <w:rPr>
        <w:color w:val="5A6870"/>
        <w:sz w:val="17"/>
        <w:szCs w:val="17"/>
      </w:rPr>
      <w:fldChar w:fldCharType="end"/>
    </w:r>
    <w:r>
      <w:rPr>
        <w:color w:val="5A6870"/>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3DFA2">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773A6">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49878">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FE19F">
    <w:pPr>
      <w:pBdr>
        <w:bottom w:val="single" w:color="0B6B68" w:sz="4" w:space="4"/>
      </w:pBdr>
      <w:spacing w:after="0"/>
    </w:pPr>
    <w:r>
      <w:rPr>
        <w:color w:val="5A6870"/>
        <w:sz w:val="17"/>
        <w:szCs w:val="17"/>
      </w:rPr>
      <w:t>OSTEO VISION  |  颌骨骨髓炎智能化荧光诊疗技术方案</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9B2A2">
    <w:pPr>
      <w:pBdr>
        <w:bottom w:val="single" w:color="0B6B68" w:sz="4" w:space="4"/>
      </w:pBdr>
      <w:spacing w:after="0"/>
    </w:pPr>
    <w:r>
      <w:rPr>
        <w:color w:val="5A6870"/>
        <w:sz w:val="17"/>
        <w:szCs w:val="17"/>
      </w:rPr>
      <w:t>OSTEO VISION  |  颌骨骨髓炎智能化荧光诊疗技术方案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D3923"/>
    <w:multiLevelType w:val="singleLevel"/>
    <w:tmpl w:val="803D3923"/>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1">
    <w:nsid w:val="80F1624A"/>
    <w:multiLevelType w:val="singleLevel"/>
    <w:tmpl w:val="80F1624A"/>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2">
    <w:nsid w:val="81FE1C3C"/>
    <w:multiLevelType w:val="singleLevel"/>
    <w:tmpl w:val="81FE1C3C"/>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3">
    <w:nsid w:val="8A9DAEF8"/>
    <w:multiLevelType w:val="singleLevel"/>
    <w:tmpl w:val="8A9DAEF8"/>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4">
    <w:nsid w:val="8D9480B1"/>
    <w:multiLevelType w:val="singleLevel"/>
    <w:tmpl w:val="8D9480B1"/>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5">
    <w:nsid w:val="90763E35"/>
    <w:multiLevelType w:val="singleLevel"/>
    <w:tmpl w:val="90763E35"/>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6">
    <w:nsid w:val="9A7F4AC2"/>
    <w:multiLevelType w:val="singleLevel"/>
    <w:tmpl w:val="9A7F4AC2"/>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7">
    <w:nsid w:val="9ADAC140"/>
    <w:multiLevelType w:val="singleLevel"/>
    <w:tmpl w:val="9ADAC140"/>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8">
    <w:nsid w:val="9EB81184"/>
    <w:multiLevelType w:val="singleLevel"/>
    <w:tmpl w:val="9EB81184"/>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9">
    <w:nsid w:val="A53338E6"/>
    <w:multiLevelType w:val="singleLevel"/>
    <w:tmpl w:val="A53338E6"/>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10">
    <w:nsid w:val="A98BF5C1"/>
    <w:multiLevelType w:val="singleLevel"/>
    <w:tmpl w:val="A98BF5C1"/>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11">
    <w:nsid w:val="AA8CEC4E"/>
    <w:multiLevelType w:val="singleLevel"/>
    <w:tmpl w:val="AA8CEC4E"/>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12">
    <w:nsid w:val="AFD06F3F"/>
    <w:multiLevelType w:val="singleLevel"/>
    <w:tmpl w:val="AFD06F3F"/>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13">
    <w:nsid w:val="B27B7451"/>
    <w:multiLevelType w:val="singleLevel"/>
    <w:tmpl w:val="B27B7451"/>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14">
    <w:nsid w:val="B4CBA2FC"/>
    <w:multiLevelType w:val="singleLevel"/>
    <w:tmpl w:val="B4CBA2FC"/>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15">
    <w:nsid w:val="B7C70D63"/>
    <w:multiLevelType w:val="singleLevel"/>
    <w:tmpl w:val="B7C70D63"/>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16">
    <w:nsid w:val="B7D55095"/>
    <w:multiLevelType w:val="singleLevel"/>
    <w:tmpl w:val="B7D55095"/>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17">
    <w:nsid w:val="C04E3D58"/>
    <w:multiLevelType w:val="singleLevel"/>
    <w:tmpl w:val="C04E3D58"/>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18">
    <w:nsid w:val="C5A7DF37"/>
    <w:multiLevelType w:val="singleLevel"/>
    <w:tmpl w:val="C5A7DF37"/>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19">
    <w:nsid w:val="D7F142AF"/>
    <w:multiLevelType w:val="singleLevel"/>
    <w:tmpl w:val="D7F142AF"/>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20">
    <w:nsid w:val="E4F0E023"/>
    <w:multiLevelType w:val="singleLevel"/>
    <w:tmpl w:val="E4F0E023"/>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21">
    <w:nsid w:val="E5AC25CD"/>
    <w:multiLevelType w:val="singleLevel"/>
    <w:tmpl w:val="E5AC25CD"/>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22">
    <w:nsid w:val="E83A54FD"/>
    <w:multiLevelType w:val="singleLevel"/>
    <w:tmpl w:val="E83A54FD"/>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23">
    <w:nsid w:val="EF8E03E3"/>
    <w:multiLevelType w:val="singleLevel"/>
    <w:tmpl w:val="EF8E03E3"/>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24">
    <w:nsid w:val="0170C34A"/>
    <w:multiLevelType w:val="singleLevel"/>
    <w:tmpl w:val="0170C34A"/>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25">
    <w:nsid w:val="038AD867"/>
    <w:multiLevelType w:val="singleLevel"/>
    <w:tmpl w:val="038AD867"/>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26">
    <w:nsid w:val="04FC8E51"/>
    <w:multiLevelType w:val="singleLevel"/>
    <w:tmpl w:val="04FC8E51"/>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27">
    <w:nsid w:val="099DEAF5"/>
    <w:multiLevelType w:val="singleLevel"/>
    <w:tmpl w:val="099DEAF5"/>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28">
    <w:nsid w:val="16418424"/>
    <w:multiLevelType w:val="singleLevel"/>
    <w:tmpl w:val="16418424"/>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29">
    <w:nsid w:val="19F1AD38"/>
    <w:multiLevelType w:val="singleLevel"/>
    <w:tmpl w:val="19F1AD38"/>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30">
    <w:nsid w:val="1E048A47"/>
    <w:multiLevelType w:val="singleLevel"/>
    <w:tmpl w:val="1E048A47"/>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31">
    <w:nsid w:val="1E8F1D67"/>
    <w:multiLevelType w:val="singleLevel"/>
    <w:tmpl w:val="1E8F1D67"/>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32">
    <w:nsid w:val="1F01ECC2"/>
    <w:multiLevelType w:val="singleLevel"/>
    <w:tmpl w:val="1F01ECC2"/>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33">
    <w:nsid w:val="218B7034"/>
    <w:multiLevelType w:val="singleLevel"/>
    <w:tmpl w:val="218B7034"/>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34">
    <w:nsid w:val="2F5319F3"/>
    <w:multiLevelType w:val="singleLevel"/>
    <w:tmpl w:val="2F5319F3"/>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35">
    <w:nsid w:val="308455FE"/>
    <w:multiLevelType w:val="singleLevel"/>
    <w:tmpl w:val="308455FE"/>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36">
    <w:nsid w:val="36123ECF"/>
    <w:multiLevelType w:val="singleLevel"/>
    <w:tmpl w:val="36123ECF"/>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37">
    <w:nsid w:val="3A8054E6"/>
    <w:multiLevelType w:val="singleLevel"/>
    <w:tmpl w:val="3A8054E6"/>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38">
    <w:nsid w:val="3B9BF708"/>
    <w:multiLevelType w:val="singleLevel"/>
    <w:tmpl w:val="3B9BF708"/>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39">
    <w:nsid w:val="3F00F810"/>
    <w:multiLevelType w:val="singleLevel"/>
    <w:tmpl w:val="3F00F810"/>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40">
    <w:nsid w:val="41139BB7"/>
    <w:multiLevelType w:val="singleLevel"/>
    <w:tmpl w:val="41139BB7"/>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41">
    <w:nsid w:val="41A39D45"/>
    <w:multiLevelType w:val="singleLevel"/>
    <w:tmpl w:val="41A39D45"/>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42">
    <w:nsid w:val="41BF1826"/>
    <w:multiLevelType w:val="singleLevel"/>
    <w:tmpl w:val="41BF1826"/>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43">
    <w:nsid w:val="45086E55"/>
    <w:multiLevelType w:val="singleLevel"/>
    <w:tmpl w:val="45086E55"/>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44">
    <w:nsid w:val="4C2885EF"/>
    <w:multiLevelType w:val="singleLevel"/>
    <w:tmpl w:val="4C2885EF"/>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45">
    <w:nsid w:val="4D88696B"/>
    <w:multiLevelType w:val="singleLevel"/>
    <w:tmpl w:val="4D88696B"/>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46">
    <w:nsid w:val="5114E303"/>
    <w:multiLevelType w:val="singleLevel"/>
    <w:tmpl w:val="5114E303"/>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47">
    <w:nsid w:val="5179B46C"/>
    <w:multiLevelType w:val="singleLevel"/>
    <w:tmpl w:val="5179B46C"/>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48">
    <w:nsid w:val="51B9C141"/>
    <w:multiLevelType w:val="singleLevel"/>
    <w:tmpl w:val="51B9C141"/>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49">
    <w:nsid w:val="5666B1D1"/>
    <w:multiLevelType w:val="singleLevel"/>
    <w:tmpl w:val="5666B1D1"/>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50">
    <w:nsid w:val="58C8BC26"/>
    <w:multiLevelType w:val="singleLevel"/>
    <w:tmpl w:val="58C8BC26"/>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51">
    <w:nsid w:val="59F94892"/>
    <w:multiLevelType w:val="singleLevel"/>
    <w:tmpl w:val="59F94892"/>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52">
    <w:nsid w:val="5ACBC981"/>
    <w:multiLevelType w:val="singleLevel"/>
    <w:tmpl w:val="5ACBC981"/>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53">
    <w:nsid w:val="6502DE48"/>
    <w:multiLevelType w:val="singleLevel"/>
    <w:tmpl w:val="6502DE48"/>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54">
    <w:nsid w:val="6B6D0FC6"/>
    <w:multiLevelType w:val="singleLevel"/>
    <w:tmpl w:val="6B6D0FC6"/>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55">
    <w:nsid w:val="6CD64437"/>
    <w:multiLevelType w:val="singleLevel"/>
    <w:tmpl w:val="6CD64437"/>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56">
    <w:nsid w:val="6D2A3191"/>
    <w:multiLevelType w:val="singleLevel"/>
    <w:tmpl w:val="6D2A3191"/>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57">
    <w:nsid w:val="6DB48D93"/>
    <w:multiLevelType w:val="singleLevel"/>
    <w:tmpl w:val="6DB48D93"/>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58">
    <w:nsid w:val="71886ECA"/>
    <w:multiLevelType w:val="singleLevel"/>
    <w:tmpl w:val="71886ECA"/>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59">
    <w:nsid w:val="71A84AE3"/>
    <w:multiLevelType w:val="singleLevel"/>
    <w:tmpl w:val="71A84AE3"/>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60">
    <w:nsid w:val="7575CE6D"/>
    <w:multiLevelType w:val="singleLevel"/>
    <w:tmpl w:val="7575CE6D"/>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61">
    <w:nsid w:val="7B69983E"/>
    <w:multiLevelType w:val="singleLevel"/>
    <w:tmpl w:val="7B69983E"/>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62">
    <w:nsid w:val="7CE79ED7"/>
    <w:multiLevelType w:val="singleLevel"/>
    <w:tmpl w:val="7CE79ED7"/>
    <w:lvl w:ilvl="0" w:tentative="0">
      <w:start w:val="1"/>
      <w:numFmt w:val="decimal"/>
      <w:lvlText w:val="%1."/>
      <w:lvlJc w:val="left"/>
      <w:pPr>
        <w:ind w:left="720" w:hanging="360"/>
      </w:pPr>
      <w:rPr>
        <w:rFonts w:hint="eastAsia" w:ascii="微软雅黑" w:hAnsi="微软雅黑" w:eastAsia="微软雅黑" w:cs="微软雅黑"/>
        <w:color w:val="0B6B68"/>
      </w:rPr>
    </w:lvl>
  </w:abstractNum>
  <w:num w:numId="1">
    <w:abstractNumId w:val="35"/>
    <w:lvlOverride w:ilvl="0">
      <w:startOverride w:val="1"/>
    </w:lvlOverride>
  </w:num>
  <w:num w:numId="2">
    <w:abstractNumId w:val="15"/>
    <w:lvlOverride w:ilvl="0">
      <w:startOverride w:val="1"/>
    </w:lvlOverride>
  </w:num>
  <w:num w:numId="3">
    <w:abstractNumId w:val="16"/>
    <w:lvlOverride w:ilvl="0">
      <w:startOverride w:val="1"/>
    </w:lvlOverride>
  </w:num>
  <w:num w:numId="4">
    <w:abstractNumId w:val="58"/>
    <w:lvlOverride w:ilvl="0">
      <w:startOverride w:val="1"/>
    </w:lvlOverride>
  </w:num>
  <w:num w:numId="5">
    <w:abstractNumId w:val="37"/>
    <w:lvlOverride w:ilvl="0">
      <w:startOverride w:val="1"/>
    </w:lvlOverride>
  </w:num>
  <w:num w:numId="6">
    <w:abstractNumId w:val="40"/>
    <w:lvlOverride w:ilvl="0">
      <w:startOverride w:val="1"/>
    </w:lvlOverride>
  </w:num>
  <w:num w:numId="7">
    <w:abstractNumId w:val="21"/>
    <w:lvlOverride w:ilvl="0">
      <w:startOverride w:val="1"/>
    </w:lvlOverride>
  </w:num>
  <w:num w:numId="8">
    <w:abstractNumId w:val="22"/>
    <w:lvlOverride w:ilvl="0">
      <w:startOverride w:val="1"/>
    </w:lvlOverride>
  </w:num>
  <w:num w:numId="9">
    <w:abstractNumId w:val="55"/>
    <w:lvlOverride w:ilvl="0">
      <w:startOverride w:val="1"/>
    </w:lvlOverride>
  </w:num>
  <w:num w:numId="10">
    <w:abstractNumId w:val="54"/>
    <w:lvlOverride w:ilvl="0">
      <w:startOverride w:val="1"/>
    </w:lvlOverride>
  </w:num>
  <w:num w:numId="11">
    <w:abstractNumId w:val="6"/>
    <w:lvlOverride w:ilvl="0">
      <w:startOverride w:val="1"/>
    </w:lvlOverride>
  </w:num>
  <w:num w:numId="12">
    <w:abstractNumId w:val="57"/>
    <w:lvlOverride w:ilvl="0">
      <w:startOverride w:val="1"/>
    </w:lvlOverride>
  </w:num>
  <w:num w:numId="13">
    <w:abstractNumId w:val="60"/>
    <w:lvlOverride w:ilvl="0">
      <w:startOverride w:val="1"/>
    </w:lvlOverride>
  </w:num>
  <w:num w:numId="14">
    <w:abstractNumId w:val="56"/>
    <w:lvlOverride w:ilvl="0">
      <w:startOverride w:val="1"/>
    </w:lvlOverride>
  </w:num>
  <w:num w:numId="15">
    <w:abstractNumId w:val="13"/>
    <w:lvlOverride w:ilvl="0">
      <w:startOverride w:val="1"/>
    </w:lvlOverride>
  </w:num>
  <w:num w:numId="16">
    <w:abstractNumId w:val="19"/>
    <w:lvlOverride w:ilvl="0">
      <w:startOverride w:val="1"/>
    </w:lvlOverride>
  </w:num>
  <w:num w:numId="17">
    <w:abstractNumId w:val="11"/>
    <w:lvlOverride w:ilvl="0">
      <w:startOverride w:val="1"/>
    </w:lvlOverride>
  </w:num>
  <w:num w:numId="18">
    <w:abstractNumId w:val="59"/>
    <w:lvlOverride w:ilvl="0">
      <w:startOverride w:val="1"/>
    </w:lvlOverride>
  </w:num>
  <w:num w:numId="19">
    <w:abstractNumId w:val="4"/>
    <w:lvlOverride w:ilvl="0">
      <w:startOverride w:val="1"/>
    </w:lvlOverride>
  </w:num>
  <w:num w:numId="20">
    <w:abstractNumId w:val="24"/>
    <w:lvlOverride w:ilvl="0">
      <w:startOverride w:val="1"/>
    </w:lvlOverride>
  </w:num>
  <w:num w:numId="21">
    <w:abstractNumId w:val="27"/>
    <w:lvlOverride w:ilvl="0">
      <w:startOverride w:val="1"/>
    </w:lvlOverride>
  </w:num>
  <w:num w:numId="22">
    <w:abstractNumId w:val="17"/>
    <w:lvlOverride w:ilvl="0">
      <w:startOverride w:val="1"/>
    </w:lvlOverride>
  </w:num>
  <w:num w:numId="23">
    <w:abstractNumId w:val="31"/>
    <w:lvlOverride w:ilvl="0">
      <w:startOverride w:val="1"/>
    </w:lvlOverride>
  </w:num>
  <w:num w:numId="24">
    <w:abstractNumId w:val="0"/>
    <w:lvlOverride w:ilvl="0">
      <w:startOverride w:val="1"/>
    </w:lvlOverride>
  </w:num>
  <w:num w:numId="25">
    <w:abstractNumId w:val="49"/>
    <w:lvlOverride w:ilvl="0">
      <w:startOverride w:val="1"/>
    </w:lvlOverride>
  </w:num>
  <w:num w:numId="26">
    <w:abstractNumId w:val="25"/>
    <w:lvlOverride w:ilvl="0">
      <w:startOverride w:val="1"/>
    </w:lvlOverride>
  </w:num>
  <w:num w:numId="27">
    <w:abstractNumId w:val="29"/>
    <w:lvlOverride w:ilvl="0">
      <w:startOverride w:val="1"/>
    </w:lvlOverride>
  </w:num>
  <w:num w:numId="28">
    <w:abstractNumId w:val="62"/>
    <w:lvlOverride w:ilvl="0">
      <w:startOverride w:val="1"/>
    </w:lvlOverride>
  </w:num>
  <w:num w:numId="29">
    <w:abstractNumId w:val="51"/>
    <w:lvlOverride w:ilvl="0">
      <w:startOverride w:val="1"/>
    </w:lvlOverride>
  </w:num>
  <w:num w:numId="30">
    <w:abstractNumId w:val="12"/>
    <w:lvlOverride w:ilvl="0">
      <w:startOverride w:val="1"/>
    </w:lvlOverride>
  </w:num>
  <w:num w:numId="31">
    <w:abstractNumId w:val="43"/>
    <w:lvlOverride w:ilvl="0">
      <w:startOverride w:val="1"/>
    </w:lvlOverride>
  </w:num>
  <w:num w:numId="32">
    <w:abstractNumId w:val="10"/>
    <w:lvlOverride w:ilvl="0">
      <w:startOverride w:val="1"/>
    </w:lvlOverride>
  </w:num>
  <w:num w:numId="33">
    <w:abstractNumId w:val="41"/>
    <w:lvlOverride w:ilvl="0">
      <w:startOverride w:val="1"/>
    </w:lvlOverride>
  </w:num>
  <w:num w:numId="34">
    <w:abstractNumId w:val="3"/>
    <w:lvlOverride w:ilvl="0">
      <w:startOverride w:val="1"/>
    </w:lvlOverride>
  </w:num>
  <w:num w:numId="35">
    <w:abstractNumId w:val="20"/>
    <w:lvlOverride w:ilvl="0">
      <w:startOverride w:val="1"/>
    </w:lvlOverride>
  </w:num>
  <w:num w:numId="36">
    <w:abstractNumId w:val="50"/>
    <w:lvlOverride w:ilvl="0">
      <w:startOverride w:val="1"/>
    </w:lvlOverride>
  </w:num>
  <w:num w:numId="37">
    <w:abstractNumId w:val="30"/>
    <w:lvlOverride w:ilvl="0">
      <w:startOverride w:val="1"/>
    </w:lvlOverride>
  </w:num>
  <w:num w:numId="38">
    <w:abstractNumId w:val="47"/>
    <w:lvlOverride w:ilvl="0">
      <w:startOverride w:val="1"/>
    </w:lvlOverride>
  </w:num>
  <w:num w:numId="39">
    <w:abstractNumId w:val="45"/>
    <w:lvlOverride w:ilvl="0">
      <w:startOverride w:val="1"/>
    </w:lvlOverride>
  </w:num>
  <w:num w:numId="40">
    <w:abstractNumId w:val="14"/>
    <w:lvlOverride w:ilvl="0">
      <w:startOverride w:val="1"/>
    </w:lvlOverride>
  </w:num>
  <w:num w:numId="41">
    <w:abstractNumId w:val="2"/>
    <w:lvlOverride w:ilvl="0">
      <w:startOverride w:val="1"/>
    </w:lvlOverride>
  </w:num>
  <w:num w:numId="42">
    <w:abstractNumId w:val="1"/>
    <w:lvlOverride w:ilvl="0">
      <w:startOverride w:val="1"/>
    </w:lvlOverride>
  </w:num>
  <w:num w:numId="43">
    <w:abstractNumId w:val="5"/>
    <w:lvlOverride w:ilvl="0">
      <w:startOverride w:val="1"/>
    </w:lvlOverride>
  </w:num>
  <w:num w:numId="44">
    <w:abstractNumId w:val="28"/>
    <w:lvlOverride w:ilvl="0">
      <w:startOverride w:val="1"/>
    </w:lvlOverride>
  </w:num>
  <w:num w:numId="45">
    <w:abstractNumId w:val="42"/>
    <w:lvlOverride w:ilvl="0">
      <w:startOverride w:val="1"/>
    </w:lvlOverride>
  </w:num>
  <w:num w:numId="46">
    <w:abstractNumId w:val="38"/>
    <w:lvlOverride w:ilvl="0">
      <w:startOverride w:val="1"/>
    </w:lvlOverride>
  </w:num>
  <w:num w:numId="47">
    <w:abstractNumId w:val="44"/>
    <w:lvlOverride w:ilvl="0">
      <w:startOverride w:val="1"/>
    </w:lvlOverride>
  </w:num>
  <w:num w:numId="48">
    <w:abstractNumId w:val="61"/>
    <w:lvlOverride w:ilvl="0">
      <w:startOverride w:val="1"/>
    </w:lvlOverride>
  </w:num>
  <w:num w:numId="49">
    <w:abstractNumId w:val="48"/>
    <w:lvlOverride w:ilvl="0">
      <w:startOverride w:val="1"/>
    </w:lvlOverride>
  </w:num>
  <w:num w:numId="50">
    <w:abstractNumId w:val="46"/>
    <w:lvlOverride w:ilvl="0">
      <w:startOverride w:val="1"/>
    </w:lvlOverride>
  </w:num>
  <w:num w:numId="51">
    <w:abstractNumId w:val="7"/>
    <w:lvlOverride w:ilvl="0">
      <w:startOverride w:val="1"/>
    </w:lvlOverride>
  </w:num>
  <w:num w:numId="52">
    <w:abstractNumId w:val="32"/>
    <w:lvlOverride w:ilvl="0">
      <w:startOverride w:val="1"/>
    </w:lvlOverride>
  </w:num>
  <w:num w:numId="53">
    <w:abstractNumId w:val="18"/>
    <w:lvlOverride w:ilvl="0">
      <w:startOverride w:val="1"/>
    </w:lvlOverride>
  </w:num>
  <w:num w:numId="54">
    <w:abstractNumId w:val="53"/>
    <w:lvlOverride w:ilvl="0">
      <w:startOverride w:val="1"/>
    </w:lvlOverride>
  </w:num>
  <w:num w:numId="55">
    <w:abstractNumId w:val="33"/>
    <w:lvlOverride w:ilvl="0">
      <w:startOverride w:val="1"/>
    </w:lvlOverride>
  </w:num>
  <w:num w:numId="56">
    <w:abstractNumId w:val="34"/>
    <w:lvlOverride w:ilvl="0">
      <w:startOverride w:val="1"/>
    </w:lvlOverride>
  </w:num>
  <w:num w:numId="57">
    <w:abstractNumId w:val="23"/>
    <w:lvlOverride w:ilvl="0">
      <w:startOverride w:val="1"/>
    </w:lvlOverride>
  </w:num>
  <w:num w:numId="58">
    <w:abstractNumId w:val="36"/>
    <w:lvlOverride w:ilvl="0">
      <w:startOverride w:val="1"/>
    </w:lvlOverride>
  </w:num>
  <w:num w:numId="59">
    <w:abstractNumId w:val="39"/>
    <w:lvlOverride w:ilvl="0">
      <w:startOverride w:val="1"/>
    </w:lvlOverride>
  </w:num>
  <w:num w:numId="60">
    <w:abstractNumId w:val="9"/>
    <w:lvlOverride w:ilvl="0">
      <w:startOverride w:val="1"/>
    </w:lvlOverride>
  </w:num>
  <w:num w:numId="61">
    <w:abstractNumId w:val="8"/>
    <w:lvlOverride w:ilvl="0">
      <w:startOverride w:val="1"/>
    </w:lvlOverride>
  </w:num>
  <w:num w:numId="62">
    <w:abstractNumId w:val="26"/>
    <w:lvlOverride w:ilvl="0">
      <w:startOverride w:val="1"/>
    </w:lvlOverride>
  </w:num>
  <w:num w:numId="63">
    <w:abstractNumId w:val="5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7CC902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pPr>
      <w:widowControl w:val="0"/>
      <w:spacing w:before="50" w:beforeLines="50"/>
      <w:ind w:firstLine="641" w:firstLineChars="200"/>
      <w:jc w:val="both"/>
    </w:pPr>
    <w:rPr>
      <w:rFonts w:hint="eastAsia" w:ascii="微软雅黑" w:hAnsi="微软雅黑" w:eastAsia="微软雅黑" w:cs="微软雅黑"/>
      <w:color w:val="18323A"/>
      <w:sz w:val="21"/>
      <w:szCs w:val="21"/>
    </w:rPr>
  </w:style>
  <w:style w:type="paragraph" w:styleId="2">
    <w:name w:val="heading 1"/>
    <w:next w:val="1"/>
    <w:uiPriority w:val="0"/>
    <w:qFormat/>
    <w:pPr>
      <w:pBdr>
        <w:bottom w:val="single" w:color="DDEDEA" w:sz="6" w:space="5"/>
      </w:pBdr>
      <w:spacing w:before="340" w:after="170" w:line="390" w:lineRule="auto"/>
      <w:outlineLvl w:val="0"/>
    </w:pPr>
    <w:rPr>
      <w:rFonts w:hint="eastAsia" w:ascii="微软雅黑" w:hAnsi="微软雅黑" w:eastAsia="微软雅黑" w:cs="微软雅黑"/>
      <w:b/>
      <w:bCs/>
      <w:color w:val="0B6B68"/>
      <w:sz w:val="31"/>
      <w:szCs w:val="31"/>
    </w:rPr>
  </w:style>
  <w:style w:type="paragraph" w:styleId="3">
    <w:name w:val="heading 2"/>
    <w:next w:val="1"/>
    <w:uiPriority w:val="0"/>
    <w:qFormat/>
    <w:pPr>
      <w:spacing w:before="240" w:after="130" w:line="390" w:lineRule="auto"/>
      <w:outlineLvl w:val="1"/>
    </w:pPr>
    <w:rPr>
      <w:rFonts w:hint="eastAsia" w:ascii="微软雅黑" w:hAnsi="微软雅黑" w:eastAsia="微软雅黑" w:cs="微软雅黑"/>
      <w:b/>
      <w:bCs/>
      <w:color w:val="176B87"/>
      <w:sz w:val="25"/>
      <w:szCs w:val="25"/>
    </w:rPr>
  </w:style>
  <w:style w:type="paragraph" w:styleId="4">
    <w:name w:val="heading 3"/>
    <w:next w:val="1"/>
    <w:uiPriority w:val="0"/>
    <w:qFormat/>
    <w:pPr>
      <w:spacing w:before="200" w:after="110" w:line="390" w:lineRule="auto"/>
      <w:outlineLvl w:val="2"/>
    </w:pPr>
    <w:rPr>
      <w:rFonts w:hint="eastAsia" w:ascii="微软雅黑" w:hAnsi="微软雅黑" w:eastAsia="微软雅黑" w:cs="微软雅黑"/>
      <w:b/>
      <w:bCs/>
      <w:color w:val="18323A"/>
      <w:sz w:val="22"/>
      <w:szCs w:val="22"/>
    </w:rPr>
  </w:style>
  <w:style w:type="paragraph" w:styleId="5">
    <w:name w:val="heading 4"/>
    <w:next w:val="1"/>
    <w:uiPriority w:val="0"/>
    <w:qFormat/>
    <w:pPr>
      <w:spacing w:line="390" w:lineRule="auto"/>
    </w:pPr>
    <w:rPr>
      <w:rFonts w:hint="eastAsia" w:ascii="微软雅黑" w:hAnsi="微软雅黑" w:eastAsia="微软雅黑" w:cs="微软雅黑"/>
      <w:i/>
      <w:iCs/>
      <w:color w:val="2E74B5"/>
      <w:sz w:val="21"/>
      <w:szCs w:val="21"/>
    </w:rPr>
  </w:style>
  <w:style w:type="paragraph" w:styleId="6">
    <w:name w:val="heading 5"/>
    <w:next w:val="1"/>
    <w:uiPriority w:val="0"/>
    <w:qFormat/>
    <w:pPr>
      <w:spacing w:line="390" w:lineRule="auto"/>
    </w:pPr>
    <w:rPr>
      <w:rFonts w:hint="eastAsia" w:ascii="微软雅黑" w:hAnsi="微软雅黑" w:eastAsia="微软雅黑" w:cs="微软雅黑"/>
      <w:color w:val="2E74B5"/>
      <w:sz w:val="21"/>
      <w:szCs w:val="21"/>
    </w:rPr>
  </w:style>
  <w:style w:type="paragraph" w:styleId="7">
    <w:name w:val="heading 6"/>
    <w:next w:val="1"/>
    <w:uiPriority w:val="0"/>
    <w:qFormat/>
    <w:pPr>
      <w:spacing w:line="390" w:lineRule="auto"/>
    </w:pPr>
    <w:rPr>
      <w:rFonts w:hint="eastAsia" w:ascii="微软雅黑" w:hAnsi="微软雅黑" w:eastAsia="微软雅黑" w:cs="微软雅黑"/>
      <w:color w:val="1F4D78"/>
      <w:sz w:val="21"/>
      <w:szCs w:val="21"/>
    </w:rPr>
  </w:style>
  <w:style w:type="character" w:default="1" w:styleId="17">
    <w:name w:val="Default Paragraph Font"/>
    <w:uiPriority w:val="0"/>
    <w:semiHidden/>
    <w:qFormat/>
  </w:style>
  <w:style w:type="table" w:default="1" w:styleId="16">
    <w:name w:val="Normal Table"/>
    <w:uiPriority w:val="0"/>
    <w:semiHidden/>
    <w:qFormat/>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endnote text"/>
    <w:link w:val="23"/>
    <w:uiPriority w:val="99"/>
    <w:semiHidden/>
    <w:unhideWhenUsed/>
    <w:pPr>
      <w:spacing w:after="0" w:line="240" w:lineRule="auto"/>
    </w:pPr>
    <w:rPr>
      <w:rFonts w:hint="eastAsia" w:ascii="微软雅黑" w:hAnsi="微软雅黑" w:eastAsia="微软雅黑" w:cs="微软雅黑"/>
      <w:color w:val="18323A"/>
      <w:sz w:val="20"/>
      <w:szCs w:val="20"/>
    </w:rPr>
  </w:style>
  <w:style w:type="paragraph" w:styleId="10">
    <w:name w:val="footer"/>
    <w:basedOn w:val="1"/>
    <w:uiPriority w:val="0"/>
    <w:pPr>
      <w:tabs>
        <w:tab w:val="center" w:pos="4153"/>
        <w:tab w:val="right" w:pos="8306"/>
      </w:tabs>
      <w:snapToGrid w:val="0"/>
      <w:jc w:val="left"/>
    </w:pPr>
    <w:rPr>
      <w:sz w:val="18"/>
    </w:rPr>
  </w:style>
  <w:style w:type="paragraph" w:styleId="11">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uiPriority w:val="0"/>
  </w:style>
  <w:style w:type="paragraph" w:styleId="13">
    <w:name w:val="footnote text"/>
    <w:link w:val="22"/>
    <w:uiPriority w:val="99"/>
    <w:semiHidden/>
    <w:unhideWhenUsed/>
    <w:qFormat/>
    <w:pPr>
      <w:spacing w:after="0" w:line="240" w:lineRule="auto"/>
    </w:pPr>
    <w:rPr>
      <w:rFonts w:hint="eastAsia" w:ascii="微软雅黑" w:hAnsi="微软雅黑" w:eastAsia="微软雅黑" w:cs="微软雅黑"/>
      <w:color w:val="18323A"/>
      <w:sz w:val="20"/>
      <w:szCs w:val="20"/>
    </w:rPr>
  </w:style>
  <w:style w:type="paragraph" w:styleId="14">
    <w:name w:val="toc 2"/>
    <w:basedOn w:val="1"/>
    <w:next w:val="1"/>
    <w:uiPriority w:val="0"/>
    <w:pPr>
      <w:ind w:left="420" w:leftChars="200"/>
    </w:pPr>
  </w:style>
  <w:style w:type="paragraph" w:styleId="15">
    <w:name w:val="Title"/>
    <w:uiPriority w:val="0"/>
    <w:qFormat/>
    <w:pPr>
      <w:spacing w:before="300" w:after="300" w:line="390" w:lineRule="auto"/>
      <w:jc w:val="center"/>
    </w:pPr>
    <w:rPr>
      <w:rFonts w:hint="eastAsia" w:ascii="微软雅黑" w:hAnsi="微软雅黑" w:eastAsia="微软雅黑" w:cs="微软雅黑"/>
      <w:b/>
      <w:bCs/>
      <w:color w:val="18323A"/>
      <w:sz w:val="48"/>
      <w:szCs w:val="48"/>
    </w:rPr>
  </w:style>
  <w:style w:type="character" w:styleId="18">
    <w:name w:val="endnote reference"/>
    <w:uiPriority w:val="99"/>
    <w:semiHidden/>
    <w:unhideWhenUsed/>
    <w:qFormat/>
    <w:rPr>
      <w:vertAlign w:val="superscript"/>
    </w:rPr>
  </w:style>
  <w:style w:type="character" w:styleId="19">
    <w:name w:val="Hyperlink"/>
    <w:uiPriority w:val="99"/>
    <w:unhideWhenUsed/>
    <w:rPr>
      <w:color w:val="0563C1"/>
      <w:u w:val="single"/>
    </w:rPr>
  </w:style>
  <w:style w:type="character" w:styleId="20">
    <w:name w:val="footnote reference"/>
    <w:uiPriority w:val="99"/>
    <w:semiHidden/>
    <w:unhideWhenUsed/>
    <w:rPr>
      <w:vertAlign w:val="superscript"/>
    </w:rPr>
  </w:style>
  <w:style w:type="paragraph" w:styleId="21">
    <w:name w:val="List Paragraph"/>
    <w:uiPriority w:val="0"/>
    <w:qFormat/>
    <w:pPr>
      <w:spacing w:line="390" w:lineRule="auto"/>
    </w:pPr>
    <w:rPr>
      <w:rFonts w:hint="eastAsia" w:ascii="微软雅黑" w:hAnsi="微软雅黑" w:eastAsia="微软雅黑" w:cs="微软雅黑"/>
      <w:color w:val="18323A"/>
      <w:sz w:val="21"/>
      <w:szCs w:val="21"/>
    </w:rPr>
  </w:style>
  <w:style w:type="character" w:customStyle="1" w:styleId="22">
    <w:name w:val="Footnote Text Char"/>
    <w:link w:val="13"/>
    <w:uiPriority w:val="99"/>
    <w:semiHidden/>
    <w:unhideWhenUsed/>
    <w:qFormat/>
    <w:rPr>
      <w:sz w:val="20"/>
      <w:szCs w:val="20"/>
    </w:rPr>
  </w:style>
  <w:style w:type="character" w:customStyle="1" w:styleId="23">
    <w:name w:val="Endnote Text Char"/>
    <w:link w:val="9"/>
    <w:uiPriority w:val="99"/>
    <w:semiHidden/>
    <w:unhideWhenUsed/>
    <w:rPr>
      <w:sz w:val="20"/>
      <w:szCs w:val="20"/>
    </w:rPr>
  </w:style>
  <w:style w:type="paragraph" w:customStyle="1" w:styleId="24">
    <w:name w:val="TOC Heading"/>
    <w:uiPriority w:val="0"/>
    <w:qFormat/>
    <w:pPr>
      <w:pBdr>
        <w:bottom w:val="single" w:color="0B6B68" w:sz="10" w:space="8"/>
      </w:pBdr>
      <w:spacing w:before="120" w:after="260" w:line="390" w:lineRule="auto"/>
    </w:pPr>
    <w:rPr>
      <w:rFonts w:hint="eastAsia" w:ascii="微软雅黑" w:hAnsi="微软雅黑" w:eastAsia="微软雅黑" w:cs="微软雅黑"/>
      <w:b/>
      <w:bCs/>
      <w:color w:val="18323A"/>
      <w:sz w:val="34"/>
      <w:szCs w:val="3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127</Pages>
  <TotalTime>0</TotalTime>
  <ScaleCrop>false</ScaleCrop>
  <LinksUpToDate>false</LinksUpToDate>
  <Application>WPS Office_12.1.0.26884_F1E327BC-269C-435d-A152-05C5408002CA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2026-07-21T17:40:00Z</dcterms:created>
  <dc:creator>Osteo Vision Team</dc:creator>
  <dc:description>研发验证版平台技术方案，包含患者安全边界、荧光造影剂、多模态融合、AI 辅助判读与三维工程验证。</dc:description>
  <cp:keywords>颌骨骨髓炎,荧光显微镜,ICG,医学图像融合,辅助判读,患者安全</cp:keywords>
  <cp:lastModifiedBy>BlackSheep</cp:lastModifiedBy>
  <dcterms:modified xsi:type="dcterms:W3CDTF">2026-07-21T17:40:58Z</dcterms:modified>
  <dc:subject>颌骨骨髓炎智能化荧光诊疗比赛技术方案</dc:subject>
  <dc:title>颌骨骨髓炎智能化荧光诊疗可行性报告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1DBB15B38C574DBCBF6CBBE892ED934F_12</vt:lpwstr>
  </property>
</Properties>
</file>