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AD0E2">
      <w:pPr>
        <w:pStyle w:val="12"/>
      </w:pPr>
      <w:bookmarkStart w:id="84" w:name="_GoBack"/>
      <w:bookmarkEnd w:id="84"/>
      <w:r>
        <w:rPr>
          <w:rFonts w:hint="eastAsia"/>
        </w:rPr>
        <w:t>面向颌骨骨髓炎的智能化荧光诊疗完整技术方案</w:t>
      </w:r>
    </w:p>
    <w:p w14:paraId="686F56D7">
      <w:r>
        <w:rPr>
          <w:rFonts w:hint="eastAsia"/>
        </w:rPr>
        <w:t>赛题编号</w:t>
      </w:r>
      <w:r>
        <w:t xml:space="preserve"> HT-202604 | Osteo Vision </w:t>
      </w:r>
      <w:r>
        <w:rPr>
          <w:rFonts w:hint="eastAsia"/>
        </w:rPr>
        <w:t>颌骨骨髓炎智能化荧光诊疗平台</w:t>
      </w:r>
    </w:p>
    <w:p w14:paraId="3CFD8173">
      <w:r>
        <w:rPr>
          <w:rFonts w:hint="eastAsia"/>
        </w:rPr>
        <w:t>参赛技术方案</w:t>
      </w:r>
    </w:p>
    <w:p w14:paraId="576F5D81">
      <w:r>
        <w:t>2026-07-11</w:t>
      </w:r>
    </w:p>
    <w:sdt>
      <w:sdtPr>
        <w:id w:val="147455996"/>
        <w:docPartObj>
          <w:docPartGallery w:val="Table of Contents"/>
          <w:docPartUnique/>
        </w:docPartObj>
      </w:sdtPr>
      <w:sdtContent>
        <w:p w14:paraId="5C334DB5">
          <w:r>
            <w:t>Table of Contents</w:t>
          </w:r>
        </w:p>
        <w:p w14:paraId="016850B6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_Toc24027 </w:instrText>
          </w:r>
          <w:r>
            <w:fldChar w:fldCharType="separate"/>
          </w:r>
          <w:r>
            <w:rPr>
              <w:rFonts w:hint="eastAsia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_Toc24027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BA91750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_Toc9466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官方要求与总体目标</w:t>
          </w:r>
          <w:r>
            <w:tab/>
          </w:r>
          <w:r>
            <w:fldChar w:fldCharType="begin"/>
          </w:r>
          <w:r>
            <w:instrText xml:space="preserve"> PAGEREF _Toc9466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DE22780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_Toc522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官方一手资料</w:t>
          </w:r>
          <w:r>
            <w:tab/>
          </w:r>
          <w:r>
            <w:fldChar w:fldCharType="begin"/>
          </w:r>
          <w:r>
            <w:instrText xml:space="preserve"> PAGEREF _Toc522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17BDB3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_Toc18310 </w:instrText>
          </w:r>
          <w:r>
            <w:fldChar w:fldCharType="separate"/>
          </w:r>
          <w:r>
            <w:t xml:space="preserve">1.2 </w:t>
          </w:r>
          <w:r>
            <w:rPr>
              <w:rFonts w:hint="eastAsia"/>
            </w:rPr>
            <w:t>评审标准映射</w:t>
          </w:r>
          <w:r>
            <w:tab/>
          </w:r>
          <w:r>
            <w:fldChar w:fldCharType="begin"/>
          </w:r>
          <w:r>
            <w:instrText xml:space="preserve"> PAGEREF _Toc18310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98322E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_Toc17727 </w:instrText>
          </w:r>
          <w:r>
            <w:fldChar w:fldCharType="separate"/>
          </w:r>
          <w:r>
            <w:t xml:space="preserve">2. </w:t>
          </w:r>
          <w:r>
            <w:rPr>
              <w:rFonts w:hint="eastAsia"/>
            </w:rPr>
            <w:t>临床问题与方案定位</w:t>
          </w:r>
          <w:r>
            <w:tab/>
          </w:r>
          <w:r>
            <w:fldChar w:fldCharType="begin"/>
          </w:r>
          <w:r>
            <w:instrText xml:space="preserve"> PAGEREF _Toc17727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0C8ED9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_Toc29944 </w:instrText>
          </w:r>
          <w:r>
            <w:fldChar w:fldCharType="separate"/>
          </w:r>
          <w:r>
            <w:t xml:space="preserve">3. </w:t>
          </w:r>
          <w:r>
            <w:rPr>
              <w:rFonts w:hint="eastAsia"/>
            </w:rPr>
            <w:t>新型荧光造影剂设计方案</w:t>
          </w:r>
          <w:r>
            <w:tab/>
          </w:r>
          <w:r>
            <w:fldChar w:fldCharType="begin"/>
          </w:r>
          <w:r>
            <w:instrText xml:space="preserve"> PAGEREF _Toc29944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98B246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_Toc28878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主候选结构</w:t>
          </w:r>
          <w:r>
            <w:tab/>
          </w:r>
          <w:r>
            <w:fldChar w:fldCharType="begin"/>
          </w:r>
          <w:r>
            <w:instrText xml:space="preserve"> PAGEREF _Toc28878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A143E3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_Toc2879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设计依据</w:t>
          </w:r>
          <w:r>
            <w:tab/>
          </w:r>
          <w:r>
            <w:fldChar w:fldCharType="begin"/>
          </w:r>
          <w:r>
            <w:instrText xml:space="preserve"> PAGEREF _Toc2879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A729CE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_Toc17730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外部定量证据摘要</w:t>
          </w:r>
          <w:r>
            <w:tab/>
          </w:r>
          <w:r>
            <w:fldChar w:fldCharType="begin"/>
          </w:r>
          <w:r>
            <w:instrText xml:space="preserve"> PAGEREF _Toc17730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010751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_Toc8613 </w:instrText>
          </w:r>
          <w:r>
            <w:fldChar w:fldCharType="separate"/>
          </w:r>
          <w:r>
            <w:t xml:space="preserve">3.4 </w:t>
          </w:r>
          <w:r>
            <w:rPr>
              <w:rFonts w:hint="eastAsia"/>
            </w:rPr>
            <w:t>ICG、四环素与骨自发荧光的角色</w:t>
          </w:r>
          <w:r>
            <w:tab/>
          </w:r>
          <w:r>
            <w:fldChar w:fldCharType="begin"/>
          </w:r>
          <w:r>
            <w:instrText xml:space="preserve"> PAGEREF _Toc8613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393D41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_Toc14826 </w:instrText>
          </w:r>
          <w:r>
            <w:fldChar w:fldCharType="separate"/>
          </w:r>
          <w:r>
            <w:t xml:space="preserve">3.5 </w:t>
          </w:r>
          <w:r>
            <w:rPr>
              <w:rFonts w:hint="eastAsia"/>
            </w:rPr>
            <w:t>逐级验证矩阵</w:t>
          </w:r>
          <w:r>
            <w:tab/>
          </w:r>
          <w:r>
            <w:fldChar w:fldCharType="begin"/>
          </w:r>
          <w:r>
            <w:instrText xml:space="preserve"> PAGEREF _Toc14826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DF36DA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_Toc17088 </w:instrText>
          </w:r>
          <w:r>
            <w:fldChar w:fldCharType="separate"/>
          </w:r>
          <w:r>
            <w:t xml:space="preserve">4. </w:t>
          </w:r>
          <w:r>
            <w:rPr>
              <w:rFonts w:hint="eastAsia"/>
            </w:rPr>
            <w:t>白光/荧光多模态融合与处理</w:t>
          </w:r>
          <w:r>
            <w:tab/>
          </w:r>
          <w:r>
            <w:fldChar w:fldCharType="begin"/>
          </w:r>
          <w:r>
            <w:instrText xml:space="preserve"> PAGEREF _Toc17088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41F2C6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_Toc25979 </w:instrText>
          </w:r>
          <w:r>
            <w:fldChar w:fldCharType="separate"/>
          </w:r>
          <w:r>
            <w:t xml:space="preserve">4.1 </w:t>
          </w:r>
          <w:r>
            <w:rPr>
              <w:rFonts w:hint="eastAsia"/>
            </w:rPr>
            <w:t>输入与通道获取</w:t>
          </w:r>
          <w:r>
            <w:tab/>
          </w:r>
          <w:r>
            <w:fldChar w:fldCharType="begin"/>
          </w:r>
          <w:r>
            <w:instrText xml:space="preserve"> PAGEREF _Toc25979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54DF17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_Toc28423 </w:instrText>
          </w:r>
          <w:r>
            <w:fldChar w:fldCharType="separate"/>
          </w:r>
          <w:r>
            <w:t xml:space="preserve">4.2 </w:t>
          </w:r>
          <w:r>
            <w:rPr>
              <w:rFonts w:hint="eastAsia"/>
            </w:rPr>
            <w:t>标定与配准</w:t>
          </w:r>
          <w:r>
            <w:tab/>
          </w:r>
          <w:r>
            <w:fldChar w:fldCharType="begin"/>
          </w:r>
          <w:r>
            <w:instrText xml:space="preserve"> PAGEREF _Toc28423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618D611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_Toc16604 </w:instrText>
          </w:r>
          <w:r>
            <w:fldChar w:fldCharType="separate"/>
          </w:r>
          <w:r>
            <w:t xml:space="preserve">4.3 </w:t>
          </w:r>
          <w:r>
            <w:rPr>
              <w:rFonts w:hint="eastAsia"/>
            </w:rPr>
            <w:t>荧光增强、融合与定量</w:t>
          </w:r>
          <w:r>
            <w:tab/>
          </w:r>
          <w:r>
            <w:fldChar w:fldCharType="begin"/>
          </w:r>
          <w:r>
            <w:instrText xml:space="preserve"> PAGEREF _Toc16604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EC10BD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_Toc29924 </w:instrText>
          </w:r>
          <w:r>
            <w:fldChar w:fldCharType="separate"/>
          </w:r>
          <w:r>
            <w:t xml:space="preserve">4.4 4K </w:t>
          </w:r>
          <w:r>
            <w:rPr>
              <w:rFonts w:hint="eastAsia"/>
            </w:rPr>
            <w:t>显示与运行策略</w:t>
          </w:r>
          <w:r>
            <w:tab/>
          </w:r>
          <w:r>
            <w:fldChar w:fldCharType="begin"/>
          </w:r>
          <w:r>
            <w:instrText xml:space="preserve"> PAGEREF _Toc29924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8C8EF2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_Toc15719 </w:instrText>
          </w:r>
          <w:r>
            <w:fldChar w:fldCharType="separate"/>
          </w:r>
          <w:r>
            <w:t xml:space="preserve">5. AI </w:t>
          </w:r>
          <w:r>
            <w:rPr>
              <w:rFonts w:hint="eastAsia"/>
            </w:rPr>
            <w:t>辅助显微成像判读</w:t>
          </w:r>
          <w:r>
            <w:tab/>
          </w:r>
          <w:r>
            <w:fldChar w:fldCharType="begin"/>
          </w:r>
          <w:r>
            <w:instrText xml:space="preserve"> PAGEREF _Toc15719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23975B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_Toc21113 </w:instrText>
          </w:r>
          <w:r>
            <w:fldChar w:fldCharType="separate"/>
          </w:r>
          <w:r>
            <w:t xml:space="preserve">5.1 </w:t>
          </w:r>
          <w:r>
            <w:rPr>
              <w:rFonts w:hint="eastAsia"/>
            </w:rPr>
            <w:t>输出契约</w:t>
          </w:r>
          <w:r>
            <w:tab/>
          </w:r>
          <w:r>
            <w:fldChar w:fldCharType="begin"/>
          </w:r>
          <w:r>
            <w:instrText xml:space="preserve"> PAGEREF _Toc21113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98C084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_Toc12836 </w:instrText>
          </w:r>
          <w:r>
            <w:fldChar w:fldCharType="separate"/>
          </w:r>
          <w:r>
            <w:t xml:space="preserve">5.2 </w:t>
          </w:r>
          <w:r>
            <w:rPr>
              <w:rFonts w:hint="eastAsia"/>
            </w:rPr>
            <w:t>数据分层与无泄漏评估</w:t>
          </w:r>
          <w:r>
            <w:tab/>
          </w:r>
          <w:r>
            <w:fldChar w:fldCharType="begin"/>
          </w:r>
          <w:r>
            <w:instrText xml:space="preserve"> PAGEREF _Toc12836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70482DA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_Toc13940 </w:instrText>
          </w:r>
          <w:r>
            <w:fldChar w:fldCharType="separate"/>
          </w:r>
          <w:r>
            <w:t xml:space="preserve">5.3 </w:t>
          </w:r>
          <w:r>
            <w:rPr>
              <w:rFonts w:hint="eastAsia"/>
            </w:rPr>
            <w:t>模型组合</w:t>
          </w:r>
          <w:r>
            <w:tab/>
          </w:r>
          <w:r>
            <w:fldChar w:fldCharType="begin"/>
          </w:r>
          <w:r>
            <w:instrText xml:space="preserve"> PAGEREF _Toc13940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B2E689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_Toc32700 </w:instrText>
          </w:r>
          <w:r>
            <w:fldChar w:fldCharType="separate"/>
          </w:r>
          <w:r>
            <w:t xml:space="preserve">5.4 </w:t>
          </w:r>
          <w:r>
            <w:rPr>
              <w:rFonts w:hint="eastAsia"/>
            </w:rPr>
            <w:t>多</w:t>
          </w:r>
          <w:r>
            <w:t xml:space="preserve"> mask </w:t>
          </w:r>
          <w:r>
            <w:rPr>
              <w:rFonts w:hint="eastAsia"/>
            </w:rPr>
            <w:t>训练和医生回灌</w:t>
          </w:r>
          <w:r>
            <w:tab/>
          </w:r>
          <w:r>
            <w:fldChar w:fldCharType="begin"/>
          </w:r>
          <w:r>
            <w:instrText xml:space="preserve"> PAGEREF _Toc32700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8E22CB9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_Toc8363 </w:instrText>
          </w:r>
          <w:r>
            <w:fldChar w:fldCharType="separate"/>
          </w:r>
          <w:r>
            <w:t xml:space="preserve">5.5 </w:t>
          </w:r>
          <w:r>
            <w:rPr>
              <w:rFonts w:hint="eastAsia"/>
            </w:rPr>
            <w:t>不确定性与质量控制</w:t>
          </w:r>
          <w:r>
            <w:tab/>
          </w:r>
          <w:r>
            <w:fldChar w:fldCharType="begin"/>
          </w:r>
          <w:r>
            <w:instrText xml:space="preserve"> PAGEREF _Toc8363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8EC653B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_Toc2367 </w:instrText>
          </w:r>
          <w:r>
            <w:fldChar w:fldCharType="separate"/>
          </w:r>
          <w:r>
            <w:t xml:space="preserve">6. </w:t>
          </w:r>
          <w:r>
            <w:rPr>
              <w:rFonts w:hint="eastAsia"/>
            </w:rPr>
            <w:t>企业显微镜集成方案</w:t>
          </w:r>
          <w:r>
            <w:tab/>
          </w:r>
          <w:r>
            <w:fldChar w:fldCharType="begin"/>
          </w:r>
          <w:r>
            <w:instrText xml:space="preserve"> PAGEREF _Toc2367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A99242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_Toc26699 </w:instrText>
          </w:r>
          <w:r>
            <w:fldChar w:fldCharType="separate"/>
          </w:r>
          <w:r>
            <w:t xml:space="preserve">6.1 </w:t>
          </w:r>
          <w:r>
            <w:rPr>
              <w:rFonts w:hint="eastAsia"/>
            </w:rPr>
            <w:t>已覆盖接口</w:t>
          </w:r>
          <w:r>
            <w:tab/>
          </w:r>
          <w:r>
            <w:fldChar w:fldCharType="begin"/>
          </w:r>
          <w:r>
            <w:instrText xml:space="preserve"> PAGEREF _Toc26699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51CB42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_Toc20473 </w:instrText>
          </w:r>
          <w:r>
            <w:fldChar w:fldCharType="separate"/>
          </w:r>
          <w:r>
            <w:t xml:space="preserve">6.2 </w:t>
          </w:r>
          <w:r>
            <w:rPr>
              <w:rFonts w:hint="eastAsia"/>
            </w:rPr>
            <w:t>企业需提供的参数</w:t>
          </w:r>
          <w:r>
            <w:tab/>
          </w:r>
          <w:r>
            <w:fldChar w:fldCharType="begin"/>
          </w:r>
          <w:r>
            <w:instrText xml:space="preserve"> PAGEREF _Toc20473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9420E60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_Toc23786 </w:instrText>
          </w:r>
          <w:r>
            <w:fldChar w:fldCharType="separate"/>
          </w:r>
          <w:r>
            <w:t xml:space="preserve">6.3 </w:t>
          </w:r>
          <w:r>
            <w:rPr>
              <w:rFonts w:hint="eastAsia"/>
            </w:rPr>
            <w:t>实机验收矩阵</w:t>
          </w:r>
          <w:r>
            <w:tab/>
          </w:r>
          <w:r>
            <w:fldChar w:fldCharType="begin"/>
          </w:r>
          <w:r>
            <w:instrText xml:space="preserve"> PAGEREF _Toc23786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868E1BA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_Toc13017 </w:instrText>
          </w:r>
          <w:r>
            <w:fldChar w:fldCharType="separate"/>
          </w:r>
          <w:r>
            <w:t xml:space="preserve">7. </w:t>
          </w:r>
          <w:r>
            <w:rPr>
              <w:rFonts w:hint="eastAsia"/>
            </w:rPr>
            <w:t>当前工程证据</w:t>
          </w:r>
          <w:r>
            <w:tab/>
          </w:r>
          <w:r>
            <w:fldChar w:fldCharType="begin"/>
          </w:r>
          <w:r>
            <w:instrText xml:space="preserve"> PAGEREF _Toc13017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D94D7C8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_Toc8376 </w:instrText>
          </w:r>
          <w:r>
            <w:fldChar w:fldCharType="separate"/>
          </w:r>
          <w:r>
            <w:t xml:space="preserve">7.1 </w:t>
          </w:r>
          <w:r>
            <w:rPr>
              <w:rFonts w:hint="eastAsia"/>
            </w:rPr>
            <w:t>已形成的证据</w:t>
          </w:r>
          <w:r>
            <w:tab/>
          </w:r>
          <w:r>
            <w:fldChar w:fldCharType="begin"/>
          </w:r>
          <w:r>
            <w:instrText xml:space="preserve"> PAGEREF _Toc8376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BA5A49F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_Toc5698 </w:instrText>
          </w:r>
          <w:r>
            <w:fldChar w:fldCharType="separate"/>
          </w:r>
          <w:r>
            <w:t xml:space="preserve">7.2 </w:t>
          </w:r>
          <w:r>
            <w:rPr>
              <w:rFonts w:hint="eastAsia"/>
            </w:rPr>
            <w:t>模型证据边界</w:t>
          </w:r>
          <w:r>
            <w:tab/>
          </w:r>
          <w:r>
            <w:fldChar w:fldCharType="begin"/>
          </w:r>
          <w:r>
            <w:instrText xml:space="preserve"> PAGEREF _Toc5698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DE5F526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_Toc3489 </w:instrText>
          </w:r>
          <w:r>
            <w:fldChar w:fldCharType="separate"/>
          </w:r>
          <w:r>
            <w:t xml:space="preserve">7.3 </w:t>
          </w:r>
          <w:r>
            <w:rPr>
              <w:rFonts w:hint="eastAsia"/>
            </w:rPr>
            <w:t>仍需外部协作的证据</w:t>
          </w:r>
          <w:r>
            <w:tab/>
          </w:r>
          <w:r>
            <w:fldChar w:fldCharType="begin"/>
          </w:r>
          <w:r>
            <w:instrText xml:space="preserve"> PAGEREF _Toc3489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BE31E5A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_Toc7999 </w:instrText>
          </w:r>
          <w:r>
            <w:fldChar w:fldCharType="separate"/>
          </w:r>
          <w:r>
            <w:t xml:space="preserve">8. </w:t>
          </w:r>
          <w:r>
            <w:rPr>
              <w:rFonts w:hint="eastAsia"/>
            </w:rPr>
            <w:t>风险、解决路径与止损条件</w:t>
          </w:r>
          <w:r>
            <w:tab/>
          </w:r>
          <w:r>
            <w:fldChar w:fldCharType="begin"/>
          </w:r>
          <w:r>
            <w:instrText xml:space="preserve"> PAGEREF _Toc7999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23941D6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_Toc17444 </w:instrText>
          </w:r>
          <w:r>
            <w:fldChar w:fldCharType="separate"/>
          </w:r>
          <w:r>
            <w:t xml:space="preserve">9. </w:t>
          </w:r>
          <w:r>
            <w:rPr>
              <w:rFonts w:hint="eastAsia"/>
            </w:rPr>
            <w:t>实施计划</w:t>
          </w:r>
          <w:r>
            <w:tab/>
          </w:r>
          <w:r>
            <w:fldChar w:fldCharType="begin"/>
          </w:r>
          <w:r>
            <w:instrText xml:space="preserve"> PAGEREF _Toc17444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EDE7EC6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_Toc17771 </w:instrText>
          </w:r>
          <w:r>
            <w:fldChar w:fldCharType="separate"/>
          </w:r>
          <w:r>
            <w:t xml:space="preserve">9.1 </w:t>
          </w:r>
          <w:r>
            <w:rPr>
              <w:rFonts w:hint="eastAsia"/>
            </w:rPr>
            <w:t>比赛提交前</w:t>
          </w:r>
          <w:r>
            <w:tab/>
          </w:r>
          <w:r>
            <w:fldChar w:fldCharType="begin"/>
          </w:r>
          <w:r>
            <w:instrText xml:space="preserve"> PAGEREF _Toc17771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6ED2CBE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_Toc14880 </w:instrText>
          </w:r>
          <w:r>
            <w:fldChar w:fldCharType="separate"/>
          </w:r>
          <w:r>
            <w:t xml:space="preserve">9.2 </w:t>
          </w:r>
          <w:r>
            <w:rPr>
              <w:rFonts w:hint="eastAsia"/>
            </w:rPr>
            <w:t>入围后的外部验证</w:t>
          </w:r>
          <w:r>
            <w:tab/>
          </w:r>
          <w:r>
            <w:fldChar w:fldCharType="begin"/>
          </w:r>
          <w:r>
            <w:instrText xml:space="preserve"> PAGEREF _Toc14880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90680DE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_Toc22803 </w:instrText>
          </w:r>
          <w:r>
            <w:fldChar w:fldCharType="separate"/>
          </w:r>
          <w:r>
            <w:t xml:space="preserve">10. </w:t>
          </w:r>
          <w:r>
            <w:rPr>
              <w:rFonts w:hint="eastAsia"/>
            </w:rPr>
            <w:t>交付物与证据索引</w:t>
          </w:r>
          <w:r>
            <w:tab/>
          </w:r>
          <w:r>
            <w:fldChar w:fldCharType="begin"/>
          </w:r>
          <w:r>
            <w:instrText xml:space="preserve"> PAGEREF _Toc22803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36390B5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_Toc4341 </w:instrText>
          </w:r>
          <w:r>
            <w:fldChar w:fldCharType="separate"/>
          </w:r>
          <w:r>
            <w:t xml:space="preserve">11. </w:t>
          </w:r>
          <w:r>
            <w:rPr>
              <w:rFonts w:hint="eastAsia"/>
            </w:rPr>
            <w:t>医学与合规声明</w:t>
          </w:r>
          <w:r>
            <w:tab/>
          </w:r>
          <w:r>
            <w:fldChar w:fldCharType="begin"/>
          </w:r>
          <w:r>
            <w:instrText xml:space="preserve"> PAGEREF _Toc4341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79EBF81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_Toc18259 </w:instrText>
          </w:r>
          <w:r>
            <w:fldChar w:fldCharType="separate"/>
          </w:r>
          <w:r>
            <w:t xml:space="preserve">12. </w:t>
          </w:r>
          <w:r>
            <w:rPr>
              <w:rFonts w:hint="eastAsia"/>
            </w:rPr>
            <w:t>主要参考资料</w:t>
          </w:r>
          <w:r>
            <w:tab/>
          </w:r>
          <w:r>
            <w:fldChar w:fldCharType="begin"/>
          </w:r>
          <w:r>
            <w:instrText xml:space="preserve"> PAGEREF _Toc18259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261D2CC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_Toc30109 </w:instrText>
          </w:r>
          <w:r>
            <w:fldChar w:fldCharType="separate"/>
          </w:r>
          <w:r>
            <w:rPr>
              <w:rFonts w:hint="eastAsia"/>
            </w:rPr>
            <w:t>附录</w:t>
          </w:r>
          <w:r>
            <w:t xml:space="preserve"> </w:t>
          </w:r>
          <w:r>
            <w:rPr>
              <w:rFonts w:hint="eastAsia"/>
            </w:rPr>
            <w:t>A：外部团队资料清单</w:t>
          </w:r>
          <w:r>
            <w:tab/>
          </w:r>
          <w:r>
            <w:fldChar w:fldCharType="begin"/>
          </w:r>
          <w:r>
            <w:instrText xml:space="preserve"> PAGEREF _Toc30109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AA791E8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_Toc29763 </w:instrText>
          </w:r>
          <w:r>
            <w:fldChar w:fldCharType="separate"/>
          </w:r>
          <w:r>
            <w:t xml:space="preserve">A.1 </w:t>
          </w:r>
          <w:r>
            <w:rPr>
              <w:rFonts w:hint="eastAsia"/>
            </w:rPr>
            <w:t>企业团队</w:t>
          </w:r>
          <w:r>
            <w:tab/>
          </w:r>
          <w:r>
            <w:fldChar w:fldCharType="begin"/>
          </w:r>
          <w:r>
            <w:instrText xml:space="preserve"> PAGEREF _Toc29763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F5A3D83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_Toc8882 </w:instrText>
          </w:r>
          <w:r>
            <w:fldChar w:fldCharType="separate"/>
          </w:r>
          <w:r>
            <w:t xml:space="preserve">A.2 </w:t>
          </w:r>
          <w:r>
            <w:rPr>
              <w:rFonts w:hint="eastAsia"/>
            </w:rPr>
            <w:t>医院与医生团队</w:t>
          </w:r>
          <w:r>
            <w:tab/>
          </w:r>
          <w:r>
            <w:fldChar w:fldCharType="begin"/>
          </w:r>
          <w:r>
            <w:instrText xml:space="preserve"> PAGEREF _Toc8882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8A9A208">
          <w:pPr>
            <w:pStyle w:val="8"/>
            <w:tabs>
              <w:tab w:val="right" w:pos="9026"/>
            </w:tabs>
          </w:pPr>
          <w:r>
            <w:fldChar w:fldCharType="begin"/>
          </w:r>
          <w:r>
            <w:instrText xml:space="preserve"> HYPERLINK \l _Toc883 </w:instrText>
          </w:r>
          <w:r>
            <w:fldChar w:fldCharType="separate"/>
          </w:r>
          <w:r>
            <w:t xml:space="preserve">A.3 </w:t>
          </w:r>
          <w:r>
            <w:rPr>
              <w:rFonts w:hint="eastAsia"/>
            </w:rPr>
            <w:t>化学与实验团队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14760DB">
          <w:pPr>
            <w:pStyle w:val="11"/>
            <w:tabs>
              <w:tab w:val="right" w:pos="9026"/>
            </w:tabs>
          </w:pPr>
          <w:r>
            <w:fldChar w:fldCharType="begin"/>
          </w:r>
          <w:r>
            <w:instrText xml:space="preserve"> HYPERLINK \l _Toc7032 </w:instrText>
          </w:r>
          <w:r>
            <w:fldChar w:fldCharType="separate"/>
          </w:r>
          <w:r>
            <w:rPr>
              <w:rFonts w:hint="eastAsia"/>
            </w:rPr>
            <w:t>附录</w:t>
          </w:r>
          <w:r>
            <w:t xml:space="preserve"> </w:t>
          </w:r>
          <w:r>
            <w:rPr>
              <w:rFonts w:hint="eastAsia"/>
            </w:rPr>
            <w:t>B：Tavily</w:t>
          </w:r>
          <w:r>
            <w:t xml:space="preserve"> </w:t>
          </w:r>
          <w:r>
            <w:rPr>
              <w:rFonts w:hint="eastAsia"/>
            </w:rPr>
            <w:t>检索状态</w:t>
          </w:r>
          <w:r>
            <w:tab/>
          </w:r>
          <w:r>
            <w:fldChar w:fldCharType="begin"/>
          </w:r>
          <w:r>
            <w:instrText xml:space="preserve"> PAGEREF _Toc7032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94838B8">
          <w:r>
            <w:fldChar w:fldCharType="end"/>
          </w:r>
        </w:p>
      </w:sdtContent>
    </w:sdt>
    <w:p w14:paraId="4B4CB3AA">
      <w:pPr>
        <w:pStyle w:val="3"/>
      </w:pPr>
      <w:bookmarkStart w:id="0" w:name="_Toc24027"/>
      <w:bookmarkStart w:id="1" w:name="摘要"/>
      <w:r>
        <w:rPr>
          <w:rFonts w:hint="eastAsia"/>
        </w:rPr>
        <w:t>摘要</w:t>
      </w:r>
      <w:bookmarkEnd w:id="0"/>
    </w:p>
    <w:p w14:paraId="770408B1">
      <w:r>
        <w:rPr>
          <w:rFonts w:hint="eastAsia"/>
        </w:rPr>
        <w:t>本方案围绕企业荧光手术显微镜，形成“候选近红外造影剂设计、白光/荧光多模态处理、AI</w:t>
      </w:r>
      <w:r>
        <w:t xml:space="preserve"> </w:t>
      </w:r>
      <w:r>
        <w:rPr>
          <w:rFonts w:hint="eastAsia"/>
        </w:rPr>
        <w:t>辅助显微判读、4K</w:t>
      </w:r>
      <w:r>
        <w:t xml:space="preserve"> JPEG </w:t>
      </w:r>
      <w:r>
        <w:rPr>
          <w:rFonts w:hint="eastAsia"/>
        </w:rPr>
        <w:t>单帧处理、MP4</w:t>
      </w:r>
      <w:r>
        <w:t xml:space="preserve"> </w:t>
      </w:r>
      <w:r>
        <w:rPr>
          <w:rFonts w:hint="eastAsia"/>
        </w:rPr>
        <w:t>视频链路、医生复核与证据输出”的完整技术路线。平台接收企业影像系统产生的</w:t>
      </w:r>
      <w:r>
        <w:t xml:space="preserve"> JPEG </w:t>
      </w:r>
      <w:r>
        <w:rPr>
          <w:rFonts w:hint="eastAsia"/>
        </w:rPr>
        <w:t>图片和</w:t>
      </w:r>
      <w:r>
        <w:t xml:space="preserve"> MP4 </w:t>
      </w:r>
      <w:r>
        <w:rPr>
          <w:rFonts w:hint="eastAsia"/>
        </w:rPr>
        <w:t>视频，通过通道质控、配准、荧光增强、伪彩融合、关键帧分析、动态时间强度曲线、多</w:t>
      </w:r>
      <w:r>
        <w:t xml:space="preserve"> mask </w:t>
      </w:r>
      <w:r>
        <w:rPr>
          <w:rFonts w:hint="eastAsia"/>
        </w:rPr>
        <w:t>风险提示和医生复核，生成结构化</w:t>
      </w:r>
      <w:r>
        <w:t xml:space="preserve"> </w:t>
      </w:r>
      <w:r>
        <w:rPr>
          <w:rFonts w:hint="eastAsia"/>
        </w:rPr>
        <w:t>JSON、量化</w:t>
      </w:r>
      <w:r>
        <w:t xml:space="preserve"> </w:t>
      </w:r>
      <w:r>
        <w:rPr>
          <w:rFonts w:hint="eastAsia"/>
        </w:rPr>
        <w:t>CSV、截图、报告与病例证据包。当前已验证公开低分辨率长</w:t>
      </w:r>
      <w:r>
        <w:t xml:space="preserve"> MP4 </w:t>
      </w:r>
      <w:r>
        <w:rPr>
          <w:rFonts w:hint="eastAsia"/>
        </w:rPr>
        <w:t>和公开源派生</w:t>
      </w:r>
      <w:r>
        <w:t xml:space="preserve"> 4K </w:t>
      </w:r>
      <w:r>
        <w:rPr>
          <w:rFonts w:hint="eastAsia"/>
        </w:rPr>
        <w:t>JPEG；企业</w:t>
      </w:r>
      <w:r>
        <w:t xml:space="preserve"> 3840×2160 MP4 </w:t>
      </w:r>
      <w:r>
        <w:rPr>
          <w:rFonts w:hint="eastAsia"/>
        </w:rPr>
        <w:t>仍待样片测试。</w:t>
      </w:r>
    </w:p>
    <w:p w14:paraId="3CE5BB33">
      <w:r>
        <w:rPr>
          <w:rFonts w:hint="eastAsia"/>
        </w:rPr>
        <w:t>造影剂部分提出</w:t>
      </w:r>
      <w:r>
        <w:t xml:space="preserve"> BP-PEG-HCy7-PEG-Vanco </w:t>
      </w:r>
      <w:r>
        <w:rPr>
          <w:rFonts w:hint="eastAsia"/>
        </w:rPr>
        <w:t>模块化候选：双膦酸/膦酸端提供羟基磷灰石亲和，万古霉素端提供革兰阳性菌细胞壁与生物膜识别，七甲川菁近红外发光端面向企业</w:t>
      </w:r>
      <w:r>
        <w:t xml:space="preserve"> ICG </w:t>
      </w:r>
      <w:r>
        <w:rPr>
          <w:rFonts w:hint="eastAsia"/>
        </w:rPr>
        <w:t>检测窗口设计。该候选目前属于文献支持的分子设计和逐级验证方案，尚无本项目合成、光谱、生物学、安全性或实机实验结果。ICG</w:t>
      </w:r>
      <w:r>
        <w:t xml:space="preserve"> </w:t>
      </w:r>
      <w:r>
        <w:rPr>
          <w:rFonts w:hint="eastAsia"/>
        </w:rPr>
        <w:t>用作灌注基线；四环素荧光和骨自发荧光用作坏死骨边界机制、对照组和未来多光谱扩展依据。</w:t>
      </w:r>
    </w:p>
    <w:p w14:paraId="522FCE58">
      <w:r>
        <w:rPr>
          <w:rFonts w:hint="eastAsia"/>
        </w:rPr>
        <w:t>软件工程证据来自公开非目标域视频、代理标注、公开</w:t>
      </w:r>
      <w:r>
        <w:t xml:space="preserve"> CBCT </w:t>
      </w:r>
      <w:r>
        <w:rPr>
          <w:rFonts w:hint="eastAsia"/>
        </w:rPr>
        <w:t>和合成压力样本。现有指标用于证明架构、训练、推理、4K</w:t>
      </w:r>
      <w:r>
        <w:t xml:space="preserve"> </w:t>
      </w:r>
      <w:r>
        <w:rPr>
          <w:rFonts w:hint="eastAsia"/>
        </w:rPr>
        <w:t>处理和证据导出链路可运行，不能解释为真实术中</w:t>
      </w:r>
      <w:r>
        <w:t xml:space="preserve"> ICG </w:t>
      </w:r>
      <w:r>
        <w:rPr>
          <w:rFonts w:hint="eastAsia"/>
        </w:rPr>
        <w:t>颌骨骨髓炎临床性能。平台输出定位为荧光/灌注信号候选区、骨面待复核门控、边界风险、不确定性和医生复核辅助。</w:t>
      </w:r>
    </w:p>
    <w:bookmarkEnd w:id="1"/>
    <w:p w14:paraId="38544BA8">
      <w:pPr>
        <w:pStyle w:val="3"/>
      </w:pPr>
      <w:bookmarkStart w:id="2" w:name="_Toc9466"/>
      <w:bookmarkStart w:id="3" w:name="Xc11dedf6520df8f3a6b105a40c48fb9202ff4d2"/>
      <w:r>
        <w:t xml:space="preserve">1. </w:t>
      </w:r>
      <w:r>
        <w:rPr>
          <w:rFonts w:hint="eastAsia"/>
        </w:rPr>
        <w:t>官方要求与总体目标</w:t>
      </w:r>
      <w:bookmarkEnd w:id="2"/>
    </w:p>
    <w:p w14:paraId="06D761E8">
      <w:pPr>
        <w:pStyle w:val="4"/>
      </w:pPr>
      <w:bookmarkStart w:id="4" w:name="_Toc522"/>
      <w:bookmarkStart w:id="5" w:name="X148361c48969708bcabc37865acc77655fe2122"/>
      <w:r>
        <w:t xml:space="preserve">1.1 </w:t>
      </w:r>
      <w:r>
        <w:rPr>
          <w:rFonts w:hint="eastAsia"/>
        </w:rPr>
        <w:t>官方一手资料</w:t>
      </w:r>
      <w:bookmarkEnd w:id="4"/>
    </w:p>
    <w:p w14:paraId="6AC32E20">
      <w:r>
        <w:rPr>
          <w:rFonts w:hint="eastAsia"/>
        </w:rPr>
        <w:t>本方案依据两份本地一手资料编制：</w:t>
      </w:r>
    </w:p>
    <w:p w14:paraId="768A609B">
      <w:pPr>
        <w:numPr>
          <w:ilvl w:val="0"/>
          <w:numId w:val="1"/>
        </w:numPr>
      </w:pPr>
      <w:r>
        <w:rPr>
          <w:rFonts w:hint="eastAsia"/>
        </w:rPr>
        <w:t>HT-202604成都科奥达光电技术有限公司-面向颌骨骨髓炎的智能化荧光诊疗比赛方案.pdf</w:t>
      </w:r>
      <w:r>
        <w:t>。</w:t>
      </w:r>
    </w:p>
    <w:p w14:paraId="6515955B">
      <w:pPr>
        <w:numPr>
          <w:ilvl w:val="0"/>
          <w:numId w:val="1"/>
        </w:numPr>
      </w:pPr>
      <w:r>
        <w:t>research/literature/inventory/official/competition_official_technical_document_20260527.pdf。</w:t>
      </w:r>
    </w:p>
    <w:p w14:paraId="0FF3C341">
      <w:r>
        <w:rPr>
          <w:rFonts w:hint="eastAsia"/>
        </w:rPr>
        <w:t>完整赛题要求同时覆盖三项内容：</w:t>
      </w:r>
    </w:p>
    <w:p w14:paraId="5C970E3E">
      <w:pPr>
        <w:numPr>
          <w:ilvl w:val="0"/>
          <w:numId w:val="2"/>
        </w:numPr>
      </w:pPr>
      <w:r>
        <w:rPr>
          <w:rFonts w:hint="eastAsia"/>
        </w:rPr>
        <w:t>面向颌骨骨髓炎病灶精准示踪的新型荧光造影剂设计。</w:t>
      </w:r>
    </w:p>
    <w:p w14:paraId="1D89B09E">
      <w:pPr>
        <w:numPr>
          <w:ilvl w:val="0"/>
          <w:numId w:val="2"/>
        </w:numPr>
      </w:pPr>
      <w:r>
        <w:rPr>
          <w:rFonts w:hint="eastAsia"/>
        </w:rPr>
        <w:t>白光通道、荧光通道等多源图像的获取、配准、融合和术中显示。</w:t>
      </w:r>
    </w:p>
    <w:p w14:paraId="39BFBD4D">
      <w:pPr>
        <w:numPr>
          <w:ilvl w:val="0"/>
          <w:numId w:val="2"/>
        </w:numPr>
      </w:pPr>
      <w:r>
        <w:rPr>
          <w:rFonts w:hint="eastAsia"/>
        </w:rPr>
        <w:t>结合白光与荧光信息的</w:t>
      </w:r>
      <w:r>
        <w:t xml:space="preserve"> AI </w:t>
      </w:r>
      <w:r>
        <w:rPr>
          <w:rFonts w:hint="eastAsia"/>
        </w:rPr>
        <w:t>病灶识别和辅助判读，以叠加提示、风险标注或决策辅助形式呈现。</w:t>
      </w:r>
    </w:p>
    <w:p w14:paraId="2DC4D5CD">
      <w:r>
        <w:rPr>
          <w:rFonts w:hint="eastAsia"/>
        </w:rPr>
        <w:t>官方设备边界为</w:t>
      </w:r>
      <w:r>
        <w:t xml:space="preserve"> 3840×2160 </w:t>
      </w:r>
      <w:r>
        <w:rPr>
          <w:rFonts w:hint="eastAsia"/>
        </w:rPr>
        <w:t>的</w:t>
      </w:r>
      <w:r>
        <w:t xml:space="preserve"> 4K </w:t>
      </w:r>
      <w:r>
        <w:rPr>
          <w:rFonts w:hint="eastAsia"/>
        </w:rPr>
        <w:t>摄录系统、USB3.0</w:t>
      </w:r>
      <w:r>
        <w:t xml:space="preserve"> </w:t>
      </w:r>
      <w:r>
        <w:rPr>
          <w:rFonts w:hint="eastAsia"/>
        </w:rPr>
        <w:t>存储、JPEG</w:t>
      </w:r>
      <w:r>
        <w:t xml:space="preserve"> </w:t>
      </w:r>
      <w:r>
        <w:rPr>
          <w:rFonts w:hint="eastAsia"/>
        </w:rPr>
        <w:t>图片与</w:t>
      </w:r>
      <w:r>
        <w:t xml:space="preserve"> MP4 </w:t>
      </w:r>
      <w:r>
        <w:rPr>
          <w:rFonts w:hint="eastAsia"/>
        </w:rPr>
        <w:t>视频。企业资料给出的</w:t>
      </w:r>
      <w:r>
        <w:t xml:space="preserve"> ICG </w:t>
      </w:r>
      <w:r>
        <w:rPr>
          <w:rFonts w:hint="eastAsia"/>
        </w:rPr>
        <w:t>激发范围约为</w:t>
      </w:r>
      <w:r>
        <w:t xml:space="preserve"> 750–810 </w:t>
      </w:r>
      <w:r>
        <w:rPr>
          <w:rFonts w:hint="eastAsia"/>
        </w:rPr>
        <w:t>nm，发射波长约为</w:t>
      </w:r>
      <w:r>
        <w:t xml:space="preserve"> 830 nm。</w:t>
      </w:r>
    </w:p>
    <w:bookmarkEnd w:id="5"/>
    <w:p w14:paraId="5B5A9739">
      <w:pPr>
        <w:pStyle w:val="4"/>
      </w:pPr>
      <w:bookmarkStart w:id="6" w:name="_Toc18310"/>
      <w:bookmarkStart w:id="7" w:name="Xe6e8971451f4e09f862984d6934dbded52af2b9"/>
      <w:r>
        <w:t xml:space="preserve">1.2 </w:t>
      </w:r>
      <w:r>
        <w:rPr>
          <w:rFonts w:hint="eastAsia"/>
        </w:rPr>
        <w:t>评审标准映射</w:t>
      </w:r>
      <w:bookmarkEnd w:id="6"/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1"/>
        <w:gridCol w:w="768"/>
        <w:gridCol w:w="4418"/>
        <w:gridCol w:w="2819"/>
      </w:tblGrid>
      <w:tr w14:paraId="5D6BCD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p w14:paraId="7C8CF5DF">
            <w:r>
              <w:rPr>
                <w:rFonts w:hint="eastAsia"/>
              </w:rPr>
              <w:t>评审项</w:t>
            </w:r>
          </w:p>
        </w:tc>
        <w:tc>
          <w:p w14:paraId="50F976EB">
            <w:pPr>
              <w:jc w:val="right"/>
            </w:pPr>
            <w:r>
              <w:rPr>
                <w:rFonts w:hint="eastAsia"/>
              </w:rPr>
              <w:t>分值</w:t>
            </w:r>
          </w:p>
        </w:tc>
        <w:tc>
          <w:p w14:paraId="70B9D4A2">
            <w:r>
              <w:rPr>
                <w:rFonts w:hint="eastAsia"/>
              </w:rPr>
              <w:t>已交付证据</w:t>
            </w:r>
          </w:p>
        </w:tc>
        <w:tc>
          <w:p w14:paraId="08959277">
            <w:r>
              <w:rPr>
                <w:rFonts w:hint="eastAsia"/>
              </w:rPr>
              <w:t>尚缺证据</w:t>
            </w:r>
          </w:p>
        </w:tc>
      </w:tr>
      <w:tr w14:paraId="3FA865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9E0262">
            <w:r>
              <w:rPr>
                <w:rFonts w:hint="eastAsia"/>
              </w:rPr>
              <w:t>创新性</w:t>
            </w:r>
          </w:p>
        </w:tc>
        <w:tc>
          <w:p w14:paraId="6C0146C5">
            <w:pPr>
              <w:jc w:val="right"/>
            </w:pPr>
            <w:r>
              <w:t>20</w:t>
            </w:r>
          </w:p>
        </w:tc>
        <w:tc>
          <w:p w14:paraId="5B831A4F">
            <w:r>
              <w:rPr>
                <w:rFonts w:hint="eastAsia"/>
              </w:rPr>
              <w:t>骨矿物亲和、感染识别、近红外发光三模块候选；双通道</w:t>
            </w:r>
            <w:r>
              <w:t xml:space="preserve"> </w:t>
            </w:r>
            <w:r>
              <w:rPr>
                <w:rFonts w:hint="eastAsia"/>
              </w:rPr>
              <w:t>AI；多</w:t>
            </w:r>
            <w:r>
              <w:t xml:space="preserve"> </w:t>
            </w:r>
            <w:r>
              <w:rPr>
                <w:rFonts w:hint="eastAsia"/>
              </w:rPr>
              <w:t>mask；动态量化</w:t>
            </w:r>
          </w:p>
        </w:tc>
        <w:tc>
          <w:p w14:paraId="0034B5B7">
            <w:r>
              <w:rPr>
                <w:rFonts w:hint="eastAsia"/>
              </w:rPr>
              <w:t>化学新颖性检索、实物结构和同类探针对照实验</w:t>
            </w:r>
          </w:p>
        </w:tc>
      </w:tr>
      <w:tr w14:paraId="51C5A3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E53536">
            <w:r>
              <w:rPr>
                <w:rFonts w:hint="eastAsia"/>
              </w:rPr>
              <w:t>科学合理性</w:t>
            </w:r>
          </w:p>
        </w:tc>
        <w:tc>
          <w:p w14:paraId="71416B32">
            <w:pPr>
              <w:jc w:val="right"/>
            </w:pPr>
            <w:r>
              <w:t>20</w:t>
            </w:r>
          </w:p>
        </w:tc>
        <w:tc>
          <w:p w14:paraId="42F7DB91">
            <w:r>
              <w:rPr>
                <w:rFonts w:hint="eastAsia"/>
              </w:rPr>
              <w:t>文献机制、对照设计、无泄漏划分、分层证据和医学边界</w:t>
            </w:r>
          </w:p>
        </w:tc>
        <w:tc>
          <w:p w14:paraId="1DAE96E1">
            <w:r>
              <w:rPr>
                <w:rFonts w:hint="eastAsia"/>
              </w:rPr>
              <w:t>候选结构图、反应路线评审和定量湿实验</w:t>
            </w:r>
          </w:p>
        </w:tc>
      </w:tr>
      <w:tr w14:paraId="7934B8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3C8121">
            <w:r>
              <w:rPr>
                <w:rFonts w:hint="eastAsia"/>
              </w:rPr>
              <w:t>可行性</w:t>
            </w:r>
          </w:p>
        </w:tc>
        <w:tc>
          <w:p w14:paraId="723F4D15">
            <w:pPr>
              <w:jc w:val="right"/>
            </w:pPr>
            <w:r>
              <w:t>30</w:t>
            </w:r>
          </w:p>
        </w:tc>
        <w:tc>
          <w:p w14:paraId="4F0A2FF3">
            <w:r>
              <w:t xml:space="preserve">4K JPEG </w:t>
            </w:r>
            <w:r>
              <w:rPr>
                <w:rFonts w:hint="eastAsia"/>
              </w:rPr>
              <w:t>单帧、公开长</w:t>
            </w:r>
            <w:r>
              <w:t xml:space="preserve"> </w:t>
            </w:r>
            <w:r>
              <w:rPr>
                <w:rFonts w:hint="eastAsia"/>
              </w:rPr>
              <w:t>MP4、多帧率、回退、adapter、验证矩阵</w:t>
            </w:r>
          </w:p>
        </w:tc>
        <w:tc>
          <w:p w14:paraId="344BF349">
            <w:r>
              <w:rPr>
                <w:rFonts w:hint="eastAsia"/>
              </w:rPr>
              <w:t>企业</w:t>
            </w:r>
            <w:r>
              <w:t xml:space="preserve"> 4K </w:t>
            </w:r>
            <w:r>
              <w:rPr>
                <w:rFonts w:hint="eastAsia"/>
              </w:rPr>
              <w:t>MP4、原始双通道、滤光片和目标硬件实测</w:t>
            </w:r>
          </w:p>
        </w:tc>
      </w:tr>
      <w:tr w14:paraId="3E560E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6DC748">
            <w:r>
              <w:rPr>
                <w:rFonts w:hint="eastAsia"/>
              </w:rPr>
              <w:t>应用价值</w:t>
            </w:r>
          </w:p>
        </w:tc>
        <w:tc>
          <w:p w14:paraId="537C988B">
            <w:pPr>
              <w:jc w:val="right"/>
            </w:pPr>
            <w:r>
              <w:t>20</w:t>
            </w:r>
          </w:p>
        </w:tc>
        <w:tc>
          <w:p w14:paraId="6AFDE8BF">
            <w:r>
              <w:rPr>
                <w:rFonts w:hint="eastAsia"/>
              </w:rPr>
              <w:t>候选区、边界风险、关键帧复核、量化曲线和证据包</w:t>
            </w:r>
          </w:p>
        </w:tc>
        <w:tc>
          <w:p w14:paraId="7207C554">
            <w:r>
              <w:rPr>
                <w:rFonts w:hint="eastAsia"/>
              </w:rPr>
              <w:t>医生工作量、复核时间和临床流程改进数据</w:t>
            </w:r>
          </w:p>
        </w:tc>
      </w:tr>
      <w:tr w14:paraId="23BAAE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26D99E">
            <w:r>
              <w:rPr>
                <w:rFonts w:hint="eastAsia"/>
              </w:rPr>
              <w:t>完整性</w:t>
            </w:r>
          </w:p>
        </w:tc>
        <w:tc>
          <w:p w14:paraId="63BB78FA">
            <w:pPr>
              <w:jc w:val="right"/>
            </w:pPr>
            <w:r>
              <w:t>10</w:t>
            </w:r>
          </w:p>
        </w:tc>
        <w:tc>
          <w:p w14:paraId="24AB71A1">
            <w:r>
              <w:rPr>
                <w:rFonts w:hint="eastAsia"/>
              </w:rPr>
              <w:t>三项核心方案、Word/PDF、证据索引、复现命令和外部资料清单</w:t>
            </w:r>
          </w:p>
        </w:tc>
        <w:tc>
          <w:p w14:paraId="5E68B750">
            <w:r>
              <w:rPr>
                <w:rFonts w:hint="eastAsia"/>
              </w:rPr>
              <w:t>报名表与最终提交压缩包冻结</w:t>
            </w:r>
          </w:p>
        </w:tc>
      </w:tr>
      <w:bookmarkEnd w:id="3"/>
      <w:bookmarkEnd w:id="7"/>
    </w:tbl>
    <w:p w14:paraId="65FB250E">
      <w:pPr>
        <w:pStyle w:val="3"/>
      </w:pPr>
      <w:bookmarkStart w:id="8" w:name="_Toc17727"/>
      <w:bookmarkStart w:id="9" w:name="X8c902b78962c8cdc4d83605c90b5e955fe6d064"/>
      <w:r>
        <w:t xml:space="preserve">2. </w:t>
      </w:r>
      <w:r>
        <w:rPr>
          <w:rFonts w:hint="eastAsia"/>
        </w:rPr>
        <w:t>临床问题与方案定位</w:t>
      </w:r>
      <w:bookmarkEnd w:id="8"/>
    </w:p>
    <w:p w14:paraId="55B70C07">
      <w:r>
        <w:rPr>
          <w:rFonts w:hint="eastAsia"/>
        </w:rPr>
        <w:t>颌骨骨髓炎、放射性颌骨骨坏死和药物相关性颌骨坏死均存在病灶边界隐匿、坏死骨与炎症组织及活性骨难以稳定区分的问题。ICG</w:t>
      </w:r>
      <w:r>
        <w:t xml:space="preserve"> </w:t>
      </w:r>
      <w:r>
        <w:rPr>
          <w:rFonts w:hint="eastAsia"/>
        </w:rPr>
        <w:t>主要反映血流灌注、血管通透性和组织活性差异，局部炎症、充血、水肿、出血、工作距离和曝光参数均会影响信号。</w:t>
      </w:r>
    </w:p>
    <w:p w14:paraId="2E335A34">
      <w:r>
        <w:rPr>
          <w:rFonts w:hint="eastAsia"/>
        </w:rPr>
        <w:t>平台提供以下术中参考信息：</w:t>
      </w:r>
    </w:p>
    <w:p w14:paraId="0BCBC8E9">
      <w:pPr>
        <w:numPr>
          <w:ilvl w:val="0"/>
          <w:numId w:val="3"/>
        </w:numPr>
      </w:pPr>
      <w:r>
        <w:rPr>
          <w:rFonts w:hint="eastAsia"/>
        </w:rPr>
        <w:t>白光与荧光配准和融合图。</w:t>
      </w:r>
    </w:p>
    <w:p w14:paraId="7496FAAC">
      <w:pPr>
        <w:numPr>
          <w:ilvl w:val="0"/>
          <w:numId w:val="3"/>
        </w:numPr>
      </w:pPr>
      <w:r>
        <w:rPr>
          <w:rFonts w:hint="eastAsia"/>
        </w:rPr>
        <w:t>荧光/灌注信号候选区</w:t>
      </w:r>
      <w:r>
        <w:t xml:space="preserve"> fluorescence_signal_mask。</w:t>
      </w:r>
    </w:p>
    <w:p w14:paraId="45E16850">
      <w:pPr>
        <w:numPr>
          <w:ilvl w:val="0"/>
          <w:numId w:val="3"/>
        </w:numPr>
      </w:pPr>
      <w:r>
        <w:rPr>
          <w:rFonts w:hint="eastAsia"/>
        </w:rPr>
        <w:t>医生或</w:t>
      </w:r>
      <w:r>
        <w:t xml:space="preserve"> prompt-assisted </w:t>
      </w:r>
      <w:r>
        <w:rPr>
          <w:rFonts w:hint="eastAsia"/>
        </w:rPr>
        <w:t>生成并待复核的</w:t>
      </w:r>
      <w:r>
        <w:t xml:space="preserve"> bone_gate_mask。</w:t>
      </w:r>
    </w:p>
    <w:p w14:paraId="2CC32266">
      <w:pPr>
        <w:numPr>
          <w:ilvl w:val="0"/>
          <w:numId w:val="3"/>
        </w:numPr>
      </w:pPr>
      <w:r>
        <w:rPr>
          <w:rFonts w:hint="eastAsia"/>
        </w:rPr>
        <w:t>综合信号、边界和时序稳定性的</w:t>
      </w:r>
      <w:r>
        <w:t xml:space="preserve"> risk_mask。</w:t>
      </w:r>
    </w:p>
    <w:p w14:paraId="510C85C4">
      <w:pPr>
        <w:numPr>
          <w:ilvl w:val="0"/>
          <w:numId w:val="3"/>
        </w:numPr>
      </w:pPr>
      <w:r>
        <w:rPr>
          <w:rFonts w:hint="eastAsia"/>
        </w:rPr>
        <w:t>模型过度不确定、通道缺失、时序跳变或域外输入对应的</w:t>
      </w:r>
      <w:r>
        <w:t xml:space="preserve"> uncertain_mask。</w:t>
      </w:r>
    </w:p>
    <w:p w14:paraId="1334779F">
      <w:pPr>
        <w:numPr>
          <w:ilvl w:val="0"/>
          <w:numId w:val="3"/>
        </w:numPr>
      </w:pPr>
      <w:r>
        <w:rPr>
          <w:rFonts w:hint="eastAsia"/>
        </w:rPr>
        <w:t>背景扣除、归一化时间强度曲线、达峰时间、上升斜率、AUC</w:t>
      </w:r>
      <w:r>
        <w:t xml:space="preserve"> </w:t>
      </w:r>
      <w:r>
        <w:rPr>
          <w:rFonts w:hint="eastAsia"/>
        </w:rPr>
        <w:t>和曲线质量。</w:t>
      </w:r>
    </w:p>
    <w:p w14:paraId="20DEDF29">
      <w:r>
        <w:rPr>
          <w:rFonts w:hint="eastAsia"/>
        </w:rPr>
        <w:t>所有输出均需医生复核。真实目标域病例、医生像素级标注和前瞻性临床验证尚未取得。</w:t>
      </w:r>
    </w:p>
    <w:bookmarkEnd w:id="9"/>
    <w:p w14:paraId="031FD4B1">
      <w:pPr>
        <w:pStyle w:val="3"/>
      </w:pPr>
      <w:bookmarkStart w:id="10" w:name="_Toc29944"/>
      <w:bookmarkStart w:id="11" w:name="Xaacf47728cedd07f7e9a427689dd10a3bff4b9a"/>
      <w:r>
        <w:t xml:space="preserve">3. </w:t>
      </w:r>
      <w:r>
        <w:rPr>
          <w:rFonts w:hint="eastAsia"/>
        </w:rPr>
        <w:t>新型荧光造影剂设计方案</w:t>
      </w:r>
      <w:bookmarkEnd w:id="10"/>
    </w:p>
    <w:p w14:paraId="1B77ED18">
      <w:pPr>
        <w:pStyle w:val="4"/>
      </w:pPr>
      <w:bookmarkStart w:id="12" w:name="_Toc28878"/>
      <w:bookmarkStart w:id="13" w:name="X9266c41a722661a1921f44a1b984f5b8138682c"/>
      <w:r>
        <w:t xml:space="preserve">3.1 </w:t>
      </w:r>
      <w:r>
        <w:rPr>
          <w:rFonts w:hint="eastAsia"/>
        </w:rPr>
        <w:t>主候选结构</w:t>
      </w:r>
      <w:bookmarkEnd w:id="12"/>
    </w:p>
    <w:p w14:paraId="368CC0FC">
      <w:r>
        <w:rPr>
          <w:rFonts w:hint="eastAsia"/>
        </w:rPr>
        <w:t>主候选暂命名为</w:t>
      </w:r>
      <w:r>
        <w:t xml:space="preserve"> BVN-800</w:t>
      </w:r>
      <w:r>
        <w:rPr>
          <w:rFonts w:hint="eastAsia"/>
        </w:rPr>
        <w:t>，A0</w:t>
      </w:r>
      <w:r>
        <w:t xml:space="preserve"> </w:t>
      </w:r>
      <w:r>
        <w:rPr>
          <w:rFonts w:hint="eastAsia"/>
        </w:rPr>
        <w:t>版冻结拓扑为：</w:t>
      </w:r>
    </w:p>
    <w:p w14:paraId="1FAF1098">
      <w:r>
        <w:t>Sulfo-HCy7-PEG4-Lys[PEG4-succinyl-alendronate]-CO-NH-Vanco</w:t>
      </w:r>
    </w:p>
    <w:p w14:paraId="1EA36E66">
      <w:r>
        <w:rPr>
          <w:rFonts w:hint="eastAsia"/>
        </w:rPr>
        <w:t>其中骨亲和端固定采用阿仑膦酸模块，感染识别端采用万古霉素，发光端采用带磺酸基的水溶性七甲川菁骨架，两个功能臂均采用</w:t>
      </w:r>
      <w:r>
        <w:t xml:space="preserve"> PEG4 </w:t>
      </w:r>
      <w:r>
        <w:rPr>
          <w:rFonts w:hint="eastAsia"/>
        </w:rPr>
        <w:t>间隔。拟采用</w:t>
      </w:r>
      <w:r>
        <w:t xml:space="preserve"> Fmoc-Lys(Alloc)-OH </w:t>
      </w:r>
      <w:r>
        <w:rPr>
          <w:rFonts w:hint="eastAsia"/>
        </w:rPr>
        <w:t>或同等正交保护的支化赖氨酸作为连接核心。按模块分子量估算，A0</w:t>
      </w:r>
      <w:r>
        <w:t xml:space="preserve"> </w:t>
      </w:r>
      <w:r>
        <w:rPr>
          <w:rFonts w:hint="eastAsia"/>
        </w:rPr>
        <w:t>候选约为</w:t>
      </w:r>
      <w:r>
        <w:t xml:space="preserve"> 2.8-3.2 </w:t>
      </w:r>
      <w:r>
        <w:rPr>
          <w:rFonts w:hint="eastAsia"/>
        </w:rPr>
        <w:t>kDa，整体预计带多负电荷；准确分子式、净电荷和分子量需在供应商原料与连接位点冻结后由化学团队计算。</w:t>
      </w:r>
    </w:p>
    <w:p w14:paraId="0DAC2701">
      <w:r>
        <w:rPr>
          <w:rFonts w:hint="eastAsia"/>
        </w:rPr>
        <w:t>推荐从可合成性较高的分步路线推进：</w:t>
      </w:r>
    </w:p>
    <w:p w14:paraId="1196D17B">
      <w:pPr>
        <w:numPr>
          <w:ilvl w:val="0"/>
          <w:numId w:val="4"/>
        </w:numPr>
      </w:pPr>
      <w:r>
        <w:rPr>
          <w:rFonts w:hint="eastAsia"/>
        </w:rPr>
        <w:t>以正交保护赖氨酸支架分别暴露</w:t>
      </w:r>
      <w:r>
        <w:t xml:space="preserve"> </w:t>
      </w:r>
      <w:r>
        <w:rPr>
          <w:rFonts w:hint="eastAsia"/>
        </w:rPr>
        <w:t>α-氨基、ε-氨基和羧基反应位点。</w:t>
      </w:r>
    </w:p>
    <w:p w14:paraId="27B7C127">
      <w:pPr>
        <w:numPr>
          <w:ilvl w:val="0"/>
          <w:numId w:val="4"/>
        </w:numPr>
      </w:pPr>
      <w:r>
        <w:rPr>
          <w:rFonts w:hint="eastAsia"/>
        </w:rPr>
        <w:t>一条</w:t>
      </w:r>
      <w:r>
        <w:t xml:space="preserve"> PEG4 </w:t>
      </w:r>
      <w:r>
        <w:rPr>
          <w:rFonts w:hint="eastAsia"/>
        </w:rPr>
        <w:t>臂连接</w:t>
      </w:r>
      <w:r>
        <w:t xml:space="preserve"> </w:t>
      </w:r>
      <w:r>
        <w:rPr>
          <w:rFonts w:hint="eastAsia"/>
        </w:rPr>
        <w:t>succinyl-alendronate，形成阿仑膦酸骨矿物亲和端。</w:t>
      </w:r>
    </w:p>
    <w:p w14:paraId="2F20564C">
      <w:pPr>
        <w:numPr>
          <w:ilvl w:val="0"/>
          <w:numId w:val="4"/>
        </w:numPr>
      </w:pPr>
      <w:r>
        <w:rPr>
          <w:rFonts w:hint="eastAsia"/>
        </w:rPr>
        <w:t>第二条</w:t>
      </w:r>
      <w:r>
        <w:t xml:space="preserve"> PEG4 </w:t>
      </w:r>
      <w:r>
        <w:rPr>
          <w:rFonts w:hint="eastAsia"/>
        </w:rPr>
        <w:t>臂连接水溶性</w:t>
      </w:r>
      <w:r>
        <w:t xml:space="preserve"> sulfo-HCy7 </w:t>
      </w:r>
      <w:r>
        <w:rPr>
          <w:rFonts w:hint="eastAsia"/>
        </w:rPr>
        <w:t>发光端，目标光谱优先覆盖约</w:t>
      </w:r>
      <w:r>
        <w:t xml:space="preserve"> 770-830 nm。</w:t>
      </w:r>
    </w:p>
    <w:p w14:paraId="577C9090">
      <w:pPr>
        <w:numPr>
          <w:ilvl w:val="0"/>
          <w:numId w:val="4"/>
        </w:numPr>
      </w:pPr>
      <w:r>
        <w:rPr>
          <w:rFonts w:hint="eastAsia"/>
        </w:rPr>
        <w:t>支架羧基经活化后与万古霉素可用氨基偶联；该连接位点需通过细菌结合实验确认</w:t>
      </w:r>
      <w:r>
        <w:t xml:space="preserve"> D-Ala-D-Ala </w:t>
      </w:r>
      <w:r>
        <w:rPr>
          <w:rFonts w:hint="eastAsia"/>
        </w:rPr>
        <w:t>识别是否保留。</w:t>
      </w:r>
    </w:p>
    <w:p w14:paraId="2F2AB0E2">
      <w:pPr>
        <w:numPr>
          <w:ilvl w:val="0"/>
          <w:numId w:val="4"/>
        </w:numPr>
      </w:pPr>
      <w:r>
        <w:rPr>
          <w:rFonts w:hint="eastAsia"/>
        </w:rPr>
        <w:t>以</w:t>
      </w:r>
      <w:r>
        <w:t xml:space="preserve"> </w:t>
      </w:r>
      <w:r>
        <w:rPr>
          <w:rFonts w:hint="eastAsia"/>
        </w:rPr>
        <w:t>HPLC、LC-MS、高分辨质谱和必要的</w:t>
      </w:r>
      <w:r>
        <w:t xml:space="preserve"> NMR </w:t>
      </w:r>
      <w:r>
        <w:rPr>
          <w:rFonts w:hint="eastAsia"/>
        </w:rPr>
        <w:t>完成纯度及结构确认。</w:t>
      </w:r>
    </w:p>
    <w:p w14:paraId="41FD7D19">
      <w:r>
        <w:rPr>
          <w:rFonts w:hint="eastAsia"/>
        </w:rPr>
        <w:t>该结构用于形成“骨表面定位</w:t>
      </w:r>
      <w:r>
        <w:t xml:space="preserve"> + </w:t>
      </w:r>
      <w:r>
        <w:rPr>
          <w:rFonts w:hint="eastAsia"/>
        </w:rPr>
        <w:t>革兰阳性菌相关感染信号”的候选富集机制。分子尺寸、空间位阻、血浆蛋白结合、非特异吸附和组织清除均可能削弱双重识别，需要逐级实验筛选。</w:t>
      </w:r>
    </w:p>
    <w:bookmarkEnd w:id="13"/>
    <w:p w14:paraId="0B3523FF">
      <w:pPr>
        <w:pStyle w:val="4"/>
      </w:pPr>
      <w:bookmarkStart w:id="14" w:name="_Toc2879"/>
      <w:bookmarkStart w:id="15" w:name="X8824ed73120ddd44fcc23af3fff12b8d9fe5ab9"/>
      <w:r>
        <w:t xml:space="preserve">3.2 </w:t>
      </w:r>
      <w:r>
        <w:rPr>
          <w:rFonts w:hint="eastAsia"/>
        </w:rPr>
        <w:t>设计依据</w:t>
      </w:r>
      <w:bookmarkEnd w:id="14"/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1"/>
        <w:gridCol w:w="4199"/>
        <w:gridCol w:w="1478"/>
        <w:gridCol w:w="2388"/>
      </w:tblGrid>
      <w:tr w14:paraId="730136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p w14:paraId="462C3E90">
            <w:r>
              <w:rPr>
                <w:rFonts w:hint="eastAsia"/>
              </w:rPr>
              <w:t>模块</w:t>
            </w:r>
          </w:p>
        </w:tc>
        <w:tc>
          <w:p w14:paraId="2DCB5F92">
            <w:r>
              <w:rPr>
                <w:rFonts w:hint="eastAsia"/>
              </w:rPr>
              <w:t>设计依据</w:t>
            </w:r>
          </w:p>
        </w:tc>
        <w:tc>
          <w:p w14:paraId="473C41E0">
            <w:r>
              <w:rPr>
                <w:rFonts w:hint="eastAsia"/>
              </w:rPr>
              <w:t>当前证据等级</w:t>
            </w:r>
          </w:p>
        </w:tc>
        <w:tc>
          <w:p w14:paraId="77C025EA">
            <w:r>
              <w:rPr>
                <w:rFonts w:hint="eastAsia"/>
              </w:rPr>
              <w:t>主要风险</w:t>
            </w:r>
          </w:p>
        </w:tc>
      </w:tr>
      <w:tr w14:paraId="4C5913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F67168">
            <w:r>
              <w:rPr>
                <w:rFonts w:hint="eastAsia"/>
              </w:rPr>
              <w:t>骨亲和端</w:t>
            </w:r>
          </w:p>
        </w:tc>
        <w:tc>
          <w:p w14:paraId="15065F1A">
            <w:r>
              <w:rPr>
                <w:rFonts w:hint="eastAsia"/>
              </w:rPr>
              <w:t>膦酸化近红外荧光团可与羟基磷灰石结合并用于骨成像</w:t>
            </w:r>
          </w:p>
        </w:tc>
        <w:tc>
          <w:p w14:paraId="12A84D27">
            <w:r>
              <w:rPr>
                <w:rFonts w:hint="eastAsia"/>
              </w:rPr>
              <w:t>文献证据</w:t>
            </w:r>
          </w:p>
        </w:tc>
        <w:tc>
          <w:p w14:paraId="65906D5A">
            <w:r>
              <w:rPr>
                <w:rFonts w:hint="eastAsia"/>
              </w:rPr>
              <w:t>亲和过强可能造成健康骨背景升高</w:t>
            </w:r>
          </w:p>
        </w:tc>
      </w:tr>
      <w:tr w14:paraId="5F38AF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4C300B">
            <w:r>
              <w:rPr>
                <w:rFonts w:hint="eastAsia"/>
              </w:rPr>
              <w:t>感染识别端</w:t>
            </w:r>
          </w:p>
        </w:tc>
        <w:tc>
          <w:p w14:paraId="5D6E19F8">
            <w:r>
              <w:t xml:space="preserve">Vanco-800CW </w:t>
            </w:r>
            <w:r>
              <w:rPr>
                <w:rFonts w:hint="eastAsia"/>
              </w:rPr>
              <w:t>可结合革兰阳性菌细胞壁和相关生物膜，已有植入感染及取出内固定物研究</w:t>
            </w:r>
          </w:p>
        </w:tc>
        <w:tc>
          <w:p w14:paraId="48F34AE8">
            <w:r>
              <w:rPr>
                <w:rFonts w:hint="eastAsia"/>
              </w:rPr>
              <w:t>文献与外部临床样本研究</w:t>
            </w:r>
          </w:p>
        </w:tc>
        <w:tc>
          <w:p w14:paraId="5FCC2310">
            <w:r>
              <w:rPr>
                <w:rFonts w:hint="eastAsia"/>
              </w:rPr>
              <w:t>对革兰阴性菌覆盖不足，死菌也可能保留结合信号</w:t>
            </w:r>
          </w:p>
        </w:tc>
      </w:tr>
      <w:tr w14:paraId="2A5DE2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159AE6">
            <w:r>
              <w:rPr>
                <w:rFonts w:hint="eastAsia"/>
              </w:rPr>
              <w:t>发光端</w:t>
            </w:r>
          </w:p>
        </w:tc>
        <w:tc>
          <w:p w14:paraId="1EBF3FCA">
            <w:r>
              <w:rPr>
                <w:rFonts w:hint="eastAsia"/>
              </w:rPr>
              <w:t>七甲川菁类染料可覆盖约</w:t>
            </w:r>
            <w:r>
              <w:t xml:space="preserve"> 800 nm </w:t>
            </w:r>
            <w:r>
              <w:rPr>
                <w:rFonts w:hint="eastAsia"/>
              </w:rPr>
              <w:t>近红外窗口，便于向</w:t>
            </w:r>
            <w:r>
              <w:t xml:space="preserve"> ICG </w:t>
            </w:r>
            <w:r>
              <w:rPr>
                <w:rFonts w:hint="eastAsia"/>
              </w:rPr>
              <w:t>通道适配</w:t>
            </w:r>
          </w:p>
        </w:tc>
        <w:tc>
          <w:p w14:paraId="0AE7247E">
            <w:r>
              <w:rPr>
                <w:rFonts w:hint="eastAsia"/>
              </w:rPr>
              <w:t>文献和设备参数</w:t>
            </w:r>
          </w:p>
        </w:tc>
        <w:tc>
          <w:p w14:paraId="4084BC83">
            <w:r>
              <w:rPr>
                <w:rFonts w:hint="eastAsia"/>
              </w:rPr>
              <w:t>候选峰值与企业滤光片可能错配</w:t>
            </w:r>
          </w:p>
        </w:tc>
      </w:tr>
      <w:tr w14:paraId="742D1B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C46A97">
            <w:r>
              <w:rPr>
                <w:rFonts w:hint="eastAsia"/>
              </w:rPr>
              <w:t>亲水间隔臂</w:t>
            </w:r>
          </w:p>
        </w:tc>
        <w:tc>
          <w:p w14:paraId="516B33A9">
            <w:r>
              <w:t xml:space="preserve">PEG </w:t>
            </w:r>
            <w:r>
              <w:rPr>
                <w:rFonts w:hint="eastAsia"/>
              </w:rPr>
              <w:t>可降低位阻和疏水聚集风险</w:t>
            </w:r>
          </w:p>
        </w:tc>
        <w:tc>
          <w:p w14:paraId="3A00A969">
            <w:r>
              <w:rPr>
                <w:rFonts w:hint="eastAsia"/>
              </w:rPr>
              <w:t>通用化学设计依据</w:t>
            </w:r>
          </w:p>
        </w:tc>
        <w:tc>
          <w:p w14:paraId="74A734DF">
            <w:r>
              <w:rPr>
                <w:rFonts w:hint="eastAsia"/>
              </w:rPr>
              <w:t>可能影响药代与背景清除</w:t>
            </w:r>
          </w:p>
        </w:tc>
      </w:tr>
    </w:tbl>
    <w:p w14:paraId="571AC304">
      <w:r>
        <w:t xml:space="preserve">Vanco-800CW </w:t>
      </w:r>
      <w:r>
        <w:rPr>
          <w:rFonts w:hint="eastAsia"/>
        </w:rPr>
        <w:t>的外部研究表明，其适合革兰阳性菌和生物膜成像。IRDye800CW</w:t>
      </w:r>
      <w:r>
        <w:t xml:space="preserve"> </w:t>
      </w:r>
      <w:r>
        <w:rPr>
          <w:rFonts w:hint="eastAsia"/>
        </w:rPr>
        <w:t>常用光谱峰约为</w:t>
      </w:r>
      <w:r>
        <w:t xml:space="preserve"> Ex 778 nm、Em 794 nm。2022 </w:t>
      </w:r>
      <w:r>
        <w:rPr>
          <w:rFonts w:hint="eastAsia"/>
        </w:rPr>
        <w:t>年取出内固定物研究分别使用</w:t>
      </w:r>
      <w:r>
        <w:t xml:space="preserve"> IVIS 710 nm </w:t>
      </w:r>
      <w:r>
        <w:rPr>
          <w:rFonts w:hint="eastAsia"/>
        </w:rPr>
        <w:t>激发与</w:t>
      </w:r>
      <w:r>
        <w:t xml:space="preserve"> ICG </w:t>
      </w:r>
      <w:r>
        <w:rPr>
          <w:rFonts w:hint="eastAsia"/>
        </w:rPr>
        <w:t>发射滤光片，以及术中相机</w:t>
      </w:r>
      <w:r>
        <w:t xml:space="preserve"> 760 nm </w:t>
      </w:r>
      <w:r>
        <w:rPr>
          <w:rFonts w:hint="eastAsia"/>
        </w:rPr>
        <w:t>激发与</w:t>
      </w:r>
      <w:r>
        <w:t xml:space="preserve"> 819/44 nm </w:t>
      </w:r>
      <w:r>
        <w:rPr>
          <w:rFonts w:hint="eastAsia"/>
        </w:rPr>
        <w:t>发射滤光片；这些参数属于不同设备配置。企业约</w:t>
      </w:r>
      <w:r>
        <w:t xml:space="preserve"> 830 nm </w:t>
      </w:r>
      <w:r>
        <w:rPr>
          <w:rFonts w:hint="eastAsia"/>
        </w:rPr>
        <w:t>检测窗口能否覆盖</w:t>
      </w:r>
      <w:r>
        <w:t xml:space="preserve"> </w:t>
      </w:r>
      <w:r>
        <w:rPr>
          <w:rFonts w:hint="eastAsia"/>
        </w:rPr>
        <w:t>BVN-800，需要滤光片透过曲线和候选实测光谱共同确认。颌骨骨髓炎可能为多菌种感染，候选方案需要纳入革兰阴性菌、厌氧菌和无菌性骨坏死对照。</w:t>
      </w:r>
    </w:p>
    <w:bookmarkEnd w:id="15"/>
    <w:p w14:paraId="4717AC57">
      <w:pPr>
        <w:pStyle w:val="4"/>
      </w:pPr>
      <w:bookmarkStart w:id="16" w:name="_Toc17730"/>
      <w:bookmarkStart w:id="17" w:name="X2e6bf1b92eb3b780fe2f232b0dd72ad85c046fa"/>
      <w:r>
        <w:t xml:space="preserve">3.3 </w:t>
      </w:r>
      <w:r>
        <w:rPr>
          <w:rFonts w:hint="eastAsia"/>
        </w:rPr>
        <w:t>外部定量证据摘要</w:t>
      </w:r>
      <w:bookmarkEnd w:id="16"/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4618"/>
        <w:gridCol w:w="2416"/>
      </w:tblGrid>
      <w:tr w14:paraId="69DDEB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p w14:paraId="6FE1A2E1">
            <w:r>
              <w:rPr>
                <w:rFonts w:hint="eastAsia"/>
              </w:rPr>
              <w:t>研究</w:t>
            </w:r>
          </w:p>
        </w:tc>
        <w:tc>
          <w:p w14:paraId="6160497D">
            <w:r>
              <w:rPr>
                <w:rFonts w:hint="eastAsia"/>
              </w:rPr>
              <w:t>外部样本与结果</w:t>
            </w:r>
          </w:p>
        </w:tc>
        <w:tc>
          <w:p w14:paraId="7D637229">
            <w:r>
              <w:rPr>
                <w:rFonts w:hint="eastAsia"/>
              </w:rPr>
              <w:t>本方案用途</w:t>
            </w:r>
          </w:p>
        </w:tc>
      </w:tr>
      <w:tr w14:paraId="26D7C6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BC940E">
            <w:r>
              <w:t xml:space="preserve">Vanco-800CW </w:t>
            </w:r>
            <w:r>
              <w:rPr>
                <w:rFonts w:hint="eastAsia"/>
              </w:rPr>
              <w:t>取出内固定物研究</w:t>
            </w:r>
          </w:p>
        </w:tc>
        <w:tc>
          <w:p w14:paraId="23BE7974">
            <w:r>
              <w:t xml:space="preserve">13 </w:t>
            </w:r>
            <w:r>
              <w:rPr>
                <w:rFonts w:hint="eastAsia"/>
              </w:rPr>
              <w:t>名患者、59</w:t>
            </w:r>
            <w:r>
              <w:t xml:space="preserve"> </w:t>
            </w:r>
            <w:r>
              <w:rPr>
                <w:rFonts w:hint="eastAsia"/>
              </w:rPr>
              <w:t>件取出装置；染色与成像流程将结果时间缩短至</w:t>
            </w:r>
            <w:r>
              <w:t xml:space="preserve"> 30 </w:t>
            </w:r>
            <w:r>
              <w:rPr>
                <w:rFonts w:hint="eastAsia"/>
              </w:rPr>
              <w:t>分钟内；研究同时记录革兰阴性菌覆盖和金标准不足等限制</w:t>
            </w:r>
          </w:p>
        </w:tc>
        <w:tc>
          <w:p w14:paraId="128ECF39">
            <w:r>
              <w:rPr>
                <w:rFonts w:hint="eastAsia"/>
              </w:rPr>
              <w:t>感染识别端、术中相机适配和菌种对照设计</w:t>
            </w:r>
          </w:p>
        </w:tc>
      </w:tr>
      <w:tr w14:paraId="64DEFE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141A28">
            <w:r>
              <w:t xml:space="preserve">2025 </w:t>
            </w:r>
            <w:r>
              <w:rPr>
                <w:rFonts w:hint="eastAsia"/>
              </w:rPr>
              <w:t>年</w:t>
            </w:r>
            <w:r>
              <w:t xml:space="preserve"> ONJ </w:t>
            </w:r>
            <w:r>
              <w:rPr>
                <w:rFonts w:hint="eastAsia"/>
              </w:rPr>
              <w:t>骨自发荧光病理研究</w:t>
            </w:r>
          </w:p>
        </w:tc>
        <w:tc>
          <w:p w14:paraId="14B4EDE2">
            <w:r>
              <w:t xml:space="preserve">22 </w:t>
            </w:r>
            <w:r>
              <w:rPr>
                <w:rFonts w:hint="eastAsia"/>
              </w:rPr>
              <w:t>名患者、56</w:t>
            </w:r>
            <w:r>
              <w:t xml:space="preserve"> </w:t>
            </w:r>
            <w:r>
              <w:rPr>
                <w:rFonts w:hint="eastAsia"/>
              </w:rPr>
              <w:t>份样本；35</w:t>
            </w:r>
            <w:r>
              <w:t xml:space="preserve"> </w:t>
            </w:r>
            <w:r>
              <w:rPr>
                <w:rFonts w:hint="eastAsia"/>
              </w:rPr>
              <w:t>份低荧光样本均为坏死骨；21</w:t>
            </w:r>
            <w:r>
              <w:t xml:space="preserve"> </w:t>
            </w:r>
            <w:r>
              <w:rPr>
                <w:rFonts w:hint="eastAsia"/>
              </w:rPr>
              <w:t>份高荧光样本中</w:t>
            </w:r>
            <w:r>
              <w:t xml:space="preserve"> 18 </w:t>
            </w:r>
            <w:r>
              <w:rPr>
                <w:rFonts w:hint="eastAsia"/>
              </w:rPr>
              <w:t>份为正常活骨</w:t>
            </w:r>
          </w:p>
        </w:tc>
        <w:tc>
          <w:p w14:paraId="6563A8C7">
            <w:r>
              <w:rPr>
                <w:rFonts w:hint="eastAsia"/>
              </w:rPr>
              <w:t>坏死骨边界机制、病理对照和出血质控</w:t>
            </w:r>
          </w:p>
        </w:tc>
      </w:tr>
      <w:tr w14:paraId="560D757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3283D0">
            <w:r>
              <w:t xml:space="preserve">2017 </w:t>
            </w:r>
            <w:r>
              <w:rPr>
                <w:rFonts w:hint="eastAsia"/>
              </w:rPr>
              <w:t>年</w:t>
            </w:r>
            <w:r>
              <w:t xml:space="preserve"> MRONJ </w:t>
            </w:r>
            <w:r>
              <w:rPr>
                <w:rFonts w:hint="eastAsia"/>
              </w:rPr>
              <w:t>随机可行性研究</w:t>
            </w:r>
          </w:p>
        </w:tc>
        <w:tc>
          <w:p w14:paraId="2A51E74E">
            <w:r>
              <w:rPr>
                <w:rFonts w:hint="eastAsia"/>
              </w:rPr>
              <w:t>比较自发荧光与四环素荧光引导骨切除</w:t>
            </w:r>
          </w:p>
        </w:tc>
        <w:tc>
          <w:p w14:paraId="77100E78">
            <w:r>
              <w:rPr>
                <w:rFonts w:hint="eastAsia"/>
              </w:rPr>
              <w:t>对照组和未来蓝光通道扩展</w:t>
            </w:r>
          </w:p>
        </w:tc>
      </w:tr>
      <w:tr w14:paraId="074422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A7849A">
            <w:r>
              <w:t xml:space="preserve">ICG </w:t>
            </w:r>
            <w:r>
              <w:rPr>
                <w:rFonts w:hint="eastAsia"/>
              </w:rPr>
              <w:t>骨灌注系统综述</w:t>
            </w:r>
          </w:p>
        </w:tc>
        <w:tc>
          <w:p w14:paraId="7D71280D">
            <w:r>
              <w:rPr>
                <w:rFonts w:hint="eastAsia"/>
              </w:rPr>
              <w:t>汇总近红外</w:t>
            </w:r>
            <w:r>
              <w:t xml:space="preserve"> ICG </w:t>
            </w:r>
            <w:r>
              <w:rPr>
                <w:rFonts w:hint="eastAsia"/>
              </w:rPr>
              <w:t>骨灌注应用，强调成像协议和量化异质性</w:t>
            </w:r>
          </w:p>
        </w:tc>
        <w:tc>
          <w:p w14:paraId="4F1294B6">
            <w:r>
              <w:t xml:space="preserve">ICG </w:t>
            </w:r>
            <w:r>
              <w:rPr>
                <w:rFonts w:hint="eastAsia"/>
              </w:rPr>
              <w:t>灌注基线和动态曲线边界</w:t>
            </w:r>
          </w:p>
        </w:tc>
      </w:tr>
      <w:tr w14:paraId="7837B8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E896B7">
            <w:r>
              <w:rPr>
                <w:rFonts w:hint="eastAsia"/>
              </w:rPr>
              <w:t>膦酸化近红外骨成像研究</w:t>
            </w:r>
          </w:p>
        </w:tc>
        <w:tc>
          <w:p w14:paraId="1BC66BAB">
            <w:r>
              <w:rPr>
                <w:rFonts w:hint="eastAsia"/>
              </w:rPr>
              <w:t>支持膦酸化荧光团对骨矿物的亲和与体内骨成像</w:t>
            </w:r>
          </w:p>
        </w:tc>
        <w:tc>
          <w:p w14:paraId="34B6A867">
            <w:r>
              <w:rPr>
                <w:rFonts w:hint="eastAsia"/>
              </w:rPr>
              <w:t>阿仑膦酸/膦酸骨亲和端依据；具体</w:t>
            </w:r>
            <w:r>
              <w:t xml:space="preserve"> HAp </w:t>
            </w:r>
            <w:r>
              <w:rPr>
                <w:rFonts w:hint="eastAsia"/>
              </w:rPr>
              <w:t>定量仍待复核</w:t>
            </w:r>
          </w:p>
        </w:tc>
      </w:tr>
    </w:tbl>
    <w:p w14:paraId="6B5C1E92">
      <w:r>
        <w:rPr>
          <w:rFonts w:hint="eastAsia"/>
        </w:rPr>
        <w:t>以上数据均来自外部文献。本项目当前提供设计论证和验证矩阵，官方要求中的原创实验数据仍需化学、微生物、光学和企业团队补齐。</w:t>
      </w:r>
    </w:p>
    <w:bookmarkEnd w:id="17"/>
    <w:p w14:paraId="32F1E369">
      <w:pPr>
        <w:pStyle w:val="4"/>
      </w:pPr>
      <w:bookmarkStart w:id="18" w:name="_Toc8613"/>
      <w:bookmarkStart w:id="19" w:name="Xf76d6e45dc86706be199cbd63e825e7b0a21a5f"/>
      <w:r>
        <w:t xml:space="preserve">3.4 </w:t>
      </w:r>
      <w:r>
        <w:rPr>
          <w:rFonts w:hint="eastAsia"/>
        </w:rPr>
        <w:t>ICG、四环素与骨自发荧光的角色</w:t>
      </w:r>
      <w:bookmarkEnd w:id="18"/>
    </w:p>
    <w:p w14:paraId="7D0EC5BE">
      <w:pPr>
        <w:numPr>
          <w:ilvl w:val="0"/>
          <w:numId w:val="3"/>
        </w:numPr>
      </w:pPr>
      <w:r>
        <w:rPr>
          <w:b/>
          <w:bCs/>
        </w:rPr>
        <w:t>ICG</w:t>
      </w:r>
      <w:r>
        <w:rPr>
          <w:rFonts w:hint="eastAsia"/>
        </w:rPr>
        <w:t>：承担企业设备灌注基线、软件动态量化和融合基线。可显示血流灌注与组织活性变化；缺少颌骨骨髓炎特异性，信号受成像条件影响。</w:t>
      </w:r>
    </w:p>
    <w:p w14:paraId="6A76156B">
      <w:pPr>
        <w:numPr>
          <w:ilvl w:val="0"/>
          <w:numId w:val="3"/>
        </w:numPr>
      </w:pPr>
      <w:r>
        <w:rPr>
          <w:rFonts w:hint="eastAsia"/>
          <w:b/>
          <w:bCs/>
        </w:rPr>
        <w:t>四环素荧光</w:t>
      </w:r>
      <w:r>
        <w:rPr>
          <w:rFonts w:hint="eastAsia"/>
        </w:rPr>
        <w:t>：承担活性骨标记机制、对照组和未来蓝光通道扩展。文献支持坏死骨与活性骨边界提示；典型激发位于约</w:t>
      </w:r>
      <w:r>
        <w:t xml:space="preserve"> 390-430 </w:t>
      </w:r>
      <w:r>
        <w:rPr>
          <w:rFonts w:hint="eastAsia"/>
        </w:rPr>
        <w:t>nm，与</w:t>
      </w:r>
      <w:r>
        <w:t xml:space="preserve"> ICG </w:t>
      </w:r>
      <w:r>
        <w:rPr>
          <w:rFonts w:hint="eastAsia"/>
        </w:rPr>
        <w:t>通道不一致。</w:t>
      </w:r>
    </w:p>
    <w:p w14:paraId="3CBDC913">
      <w:pPr>
        <w:numPr>
          <w:ilvl w:val="0"/>
          <w:numId w:val="3"/>
        </w:numPr>
      </w:pPr>
      <w:r>
        <w:rPr>
          <w:rFonts w:hint="eastAsia"/>
          <w:b/>
          <w:bCs/>
        </w:rPr>
        <w:t>骨自发荧光</w:t>
      </w:r>
      <w:r>
        <w:rPr>
          <w:rFonts w:hint="eastAsia"/>
        </w:rPr>
        <w:t>：承担无外源药物对照和坏死骨边界机制。2025</w:t>
      </w:r>
      <w:r>
        <w:t xml:space="preserve"> </w:t>
      </w:r>
      <w:r>
        <w:rPr>
          <w:rFonts w:hint="eastAsia"/>
        </w:rPr>
        <w:t>年</w:t>
      </w:r>
      <w:r>
        <w:t xml:space="preserve"> 56 </w:t>
      </w:r>
      <w:r>
        <w:rPr>
          <w:rFonts w:hint="eastAsia"/>
        </w:rPr>
        <w:t>份样本研究中低荧光样本均对应坏死骨，86%</w:t>
      </w:r>
      <w:r>
        <w:t xml:space="preserve"> </w:t>
      </w:r>
      <w:r>
        <w:rPr>
          <w:rFonts w:hint="eastAsia"/>
        </w:rPr>
        <w:t>高荧光样本对应正常活骨；出血、血红蛋白吸收和骨硬化可能干扰解释。</w:t>
      </w:r>
    </w:p>
    <w:bookmarkEnd w:id="19"/>
    <w:p w14:paraId="37C313F4">
      <w:pPr>
        <w:pStyle w:val="4"/>
      </w:pPr>
      <w:bookmarkStart w:id="20" w:name="_Toc14826"/>
      <w:bookmarkStart w:id="21" w:name="Xbbef3d10ffbb1e308e76c1d90ec7f2620446aa8"/>
      <w:r>
        <w:t xml:space="preserve">3.5 </w:t>
      </w:r>
      <w:r>
        <w:rPr>
          <w:rFonts w:hint="eastAsia"/>
        </w:rPr>
        <w:t>逐级验证矩阵</w:t>
      </w:r>
      <w:bookmarkEnd w:id="20"/>
    </w:p>
    <w:p w14:paraId="368E5465">
      <w:pPr>
        <w:numPr>
          <w:ilvl w:val="0"/>
          <w:numId w:val="5"/>
        </w:numPr>
      </w:pPr>
      <w:r>
        <w:rPr>
          <w:rFonts w:hint="eastAsia"/>
          <w:b/>
          <w:bCs/>
        </w:rPr>
        <w:t>化学确认</w:t>
      </w:r>
      <w:r>
        <w:rPr>
          <w:rFonts w:hint="eastAsia"/>
        </w:rPr>
        <w:t>：对合成产物检查纯度、分子量、结构和批间一致性。纯度与结构通过后进入光谱实验。责任方为化学实验团队。</w:t>
      </w:r>
    </w:p>
    <w:p w14:paraId="6965BE81">
      <w:pPr>
        <w:numPr>
          <w:ilvl w:val="0"/>
          <w:numId w:val="5"/>
        </w:numPr>
      </w:pPr>
      <w:r>
        <w:rPr>
          <w:rFonts w:hint="eastAsia"/>
          <w:b/>
          <w:bCs/>
        </w:rPr>
        <w:t>光谱与稳定性</w:t>
      </w:r>
      <w:r>
        <w:rPr>
          <w:rFonts w:hint="eastAsia"/>
        </w:rPr>
        <w:t>：在</w:t>
      </w:r>
      <w:r>
        <w:t xml:space="preserve"> </w:t>
      </w:r>
      <w:r>
        <w:rPr>
          <w:rFonts w:hint="eastAsia"/>
        </w:rPr>
        <w:t>PBS、血清和不同</w:t>
      </w:r>
      <w:r>
        <w:t xml:space="preserve"> pH </w:t>
      </w:r>
      <w:r>
        <w:rPr>
          <w:rFonts w:hint="eastAsia"/>
        </w:rPr>
        <w:t>条件下测量吸收/激发/发射峰、量子产率、光漂白、聚集和</w:t>
      </w:r>
      <w:r>
        <w:t xml:space="preserve"> 24 h </w:t>
      </w:r>
      <w:r>
        <w:rPr>
          <w:rFonts w:hint="eastAsia"/>
        </w:rPr>
        <w:t>稳定性。晋级条件为峰值覆盖企业通道且背景可控。责任方为化学与光学团队。</w:t>
      </w:r>
    </w:p>
    <w:p w14:paraId="7BEBDB7F">
      <w:pPr>
        <w:numPr>
          <w:ilvl w:val="0"/>
          <w:numId w:val="5"/>
        </w:numPr>
      </w:pPr>
      <w:r>
        <w:rPr>
          <w:rFonts w:hint="eastAsia"/>
          <w:b/>
          <w:bCs/>
        </w:rPr>
        <w:t>骨矿物结合</w:t>
      </w:r>
      <w:r>
        <w:rPr>
          <w:rFonts w:hint="eastAsia"/>
        </w:rPr>
        <w:t>：使用羟基磷灰石、去矿化骨和健康骨片测量结合率、洗脱、目标背景比和竞争抑制。相对</w:t>
      </w:r>
      <w:r>
        <w:t xml:space="preserve"> dye-only </w:t>
      </w:r>
      <w:r>
        <w:rPr>
          <w:rFonts w:hint="eastAsia"/>
        </w:rPr>
        <w:t>对照出现可重复增益后晋级。责任方为实验团队。</w:t>
      </w:r>
    </w:p>
    <w:p w14:paraId="0EC6DA01">
      <w:pPr>
        <w:numPr>
          <w:ilvl w:val="0"/>
          <w:numId w:val="5"/>
        </w:numPr>
      </w:pPr>
      <w:r>
        <w:rPr>
          <w:rFonts w:hint="eastAsia"/>
          <w:b/>
          <w:bCs/>
        </w:rPr>
        <w:t>细菌选择性</w:t>
      </w:r>
      <w:r>
        <w:rPr>
          <w:rFonts w:hint="eastAsia"/>
        </w:rPr>
        <w:t>：覆盖金葡菌、表皮葡萄球菌、链球菌、革兰阴性菌和厌氧菌，报告结合强度、CFU</w:t>
      </w:r>
      <w:r>
        <w:t xml:space="preserve"> </w:t>
      </w:r>
      <w:r>
        <w:rPr>
          <w:rFonts w:hint="eastAsia"/>
        </w:rPr>
        <w:t>归一化信号、生物膜信号和死菌干扰。责任方为微生物团队。</w:t>
      </w:r>
    </w:p>
    <w:p w14:paraId="29600A72">
      <w:pPr>
        <w:numPr>
          <w:ilvl w:val="0"/>
          <w:numId w:val="5"/>
        </w:numPr>
      </w:pPr>
      <w:r>
        <w:rPr>
          <w:rFonts w:hint="eastAsia"/>
          <w:b/>
          <w:bCs/>
        </w:rPr>
        <w:t>骨感染模型</w:t>
      </w:r>
      <w:r>
        <w:rPr>
          <w:rFonts w:hint="eastAsia"/>
        </w:rPr>
        <w:t>：比较感染骨片、无菌坏死骨、健康骨和炎症软组织。候选信号需要与培养及组织学形成可解释关联。责任方为医院与实验团队。</w:t>
      </w:r>
    </w:p>
    <w:p w14:paraId="70920CDC">
      <w:pPr>
        <w:numPr>
          <w:ilvl w:val="0"/>
          <w:numId w:val="5"/>
        </w:numPr>
      </w:pPr>
      <w:r>
        <w:rPr>
          <w:rFonts w:hint="eastAsia"/>
          <w:b/>
          <w:bCs/>
        </w:rPr>
        <w:t>安全性</w:t>
      </w:r>
      <w:r>
        <w:rPr>
          <w:rFonts w:hint="eastAsia"/>
        </w:rPr>
        <w:t>：检查细胞毒性、溶血、局部刺激、药代和器官分布，满足后续伦理与转化要求。责任方为实验与伦理团队。</w:t>
      </w:r>
    </w:p>
    <w:p w14:paraId="23ACEDAA">
      <w:pPr>
        <w:numPr>
          <w:ilvl w:val="0"/>
          <w:numId w:val="5"/>
        </w:numPr>
      </w:pPr>
      <w:r>
        <w:rPr>
          <w:rFonts w:hint="eastAsia"/>
          <w:b/>
          <w:bCs/>
        </w:rPr>
        <w:t>组织仿体</w:t>
      </w:r>
      <w:r>
        <w:rPr>
          <w:rFonts w:hint="eastAsia"/>
        </w:rPr>
        <w:t>：在</w:t>
      </w:r>
      <w:r>
        <w:t xml:space="preserve"> NIR </w:t>
      </w:r>
      <w:r>
        <w:rPr>
          <w:rFonts w:hint="eastAsia"/>
        </w:rPr>
        <w:t>组织仿体和分层骨仿体中测量检测限、线性、深度、均匀性、SNR</w:t>
      </w:r>
      <w:r>
        <w:t xml:space="preserve"> </w:t>
      </w:r>
      <w:r>
        <w:rPr>
          <w:rFonts w:hint="eastAsia"/>
        </w:rPr>
        <w:t>和空间分辨率，建立设备参数与可检测浓度范围。责任方为企业与光学团队。</w:t>
      </w:r>
    </w:p>
    <w:p w14:paraId="09BCB93D">
      <w:pPr>
        <w:numPr>
          <w:ilvl w:val="0"/>
          <w:numId w:val="5"/>
        </w:numPr>
      </w:pPr>
      <w:r>
        <w:rPr>
          <w:rFonts w:hint="eastAsia"/>
          <w:b/>
          <w:bCs/>
        </w:rPr>
        <w:t>企业显微镜</w:t>
      </w:r>
      <w:r>
        <w:rPr>
          <w:rFonts w:hint="eastAsia"/>
        </w:rPr>
        <w:t>：使用原始白光/NIR</w:t>
      </w:r>
      <w:r>
        <w:t xml:space="preserve"> </w:t>
      </w:r>
      <w:r>
        <w:rPr>
          <w:rFonts w:hint="eastAsia"/>
        </w:rPr>
        <w:t>双通道检查曝光、增益、工作距离、滤光片透过、串扰和连续稳定性，形成实机参数锁定与重复性记录。责任方为企业团队。</w:t>
      </w:r>
    </w:p>
    <w:p w14:paraId="36382872">
      <w:r>
        <w:rPr>
          <w:rFonts w:hint="eastAsia"/>
        </w:rPr>
        <w:t>当前团队可以完成候选结构、对照组、实验设计、数据字段和软件分析模板。实物合成、湿实验、安全性和企业实机结果需要外部协作。</w:t>
      </w:r>
    </w:p>
    <w:bookmarkEnd w:id="11"/>
    <w:bookmarkEnd w:id="21"/>
    <w:p w14:paraId="32126622">
      <w:pPr>
        <w:pStyle w:val="3"/>
      </w:pPr>
      <w:bookmarkStart w:id="22" w:name="_Toc17088"/>
      <w:bookmarkStart w:id="23" w:name="X8b85a466c9233d9b2899dd34102d3605045721a"/>
      <w:r>
        <w:t xml:space="preserve">4. </w:t>
      </w:r>
      <w:r>
        <w:rPr>
          <w:rFonts w:hint="eastAsia"/>
        </w:rPr>
        <w:t>白光/荧光多模态融合与处理</w:t>
      </w:r>
      <w:bookmarkEnd w:id="22"/>
    </w:p>
    <w:p w14:paraId="012FF804">
      <w:pPr>
        <w:pStyle w:val="4"/>
      </w:pPr>
      <w:bookmarkStart w:id="24" w:name="_Toc25979"/>
      <w:bookmarkStart w:id="25" w:name="X50b2d3c33869244ae223066bba60ad83f5085b0"/>
      <w:r>
        <w:t xml:space="preserve">4.1 </w:t>
      </w:r>
      <w:r>
        <w:rPr>
          <w:rFonts w:hint="eastAsia"/>
        </w:rPr>
        <w:t>输入与通道获取</w:t>
      </w:r>
      <w:bookmarkEnd w:id="24"/>
    </w:p>
    <w:p w14:paraId="79E048AA">
      <w:r>
        <w:rPr>
          <w:rFonts w:hint="eastAsia"/>
        </w:rPr>
        <w:t>平台优先支持官方边界内的</w:t>
      </w:r>
      <w:r>
        <w:t xml:space="preserve"> 4K JPEG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MP4。理想设备接口提供：</w:t>
      </w:r>
    </w:p>
    <w:p w14:paraId="0A4AD777">
      <w:pPr>
        <w:numPr>
          <w:ilvl w:val="0"/>
          <w:numId w:val="3"/>
        </w:numPr>
      </w:pPr>
      <w:r>
        <w:rPr>
          <w:rFonts w:hint="eastAsia"/>
        </w:rPr>
        <w:t>原始白光帧与原始</w:t>
      </w:r>
      <w:r>
        <w:t xml:space="preserve"> NIR </w:t>
      </w:r>
      <w:r>
        <w:rPr>
          <w:rFonts w:hint="eastAsia"/>
        </w:rPr>
        <w:t>荧光帧分别导出。</w:t>
      </w:r>
    </w:p>
    <w:p w14:paraId="3B24AEF8">
      <w:pPr>
        <w:numPr>
          <w:ilvl w:val="0"/>
          <w:numId w:val="3"/>
        </w:numPr>
      </w:pPr>
      <w:r>
        <w:rPr>
          <w:rFonts w:hint="eastAsia"/>
        </w:rPr>
        <w:t>两通道统一时间戳、帧率或硬件同步信号。</w:t>
      </w:r>
    </w:p>
    <w:p w14:paraId="4FECEC4D">
      <w:pPr>
        <w:numPr>
          <w:ilvl w:val="0"/>
          <w:numId w:val="3"/>
        </w:numPr>
      </w:pPr>
      <w:r>
        <w:rPr>
          <w:rFonts w:hint="eastAsia"/>
        </w:rPr>
        <w:t>曝光、增益、光源功率、倍率、工作距离和滤光片信息。</w:t>
      </w:r>
    </w:p>
    <w:p w14:paraId="6BB9FD10">
      <w:pPr>
        <w:numPr>
          <w:ilvl w:val="0"/>
          <w:numId w:val="3"/>
        </w:numPr>
      </w:pPr>
      <w:r>
        <w:t xml:space="preserve">ICG </w:t>
      </w:r>
      <w:r>
        <w:rPr>
          <w:rFonts w:hint="eastAsia"/>
        </w:rPr>
        <w:t>注射剂量、注射时刻和必要的病例协议字段。</w:t>
      </w:r>
    </w:p>
    <w:p w14:paraId="54FC0C15">
      <w:r>
        <w:rPr>
          <w:rFonts w:hint="eastAsia"/>
        </w:rPr>
        <w:t>若设备仅输出合成</w:t>
      </w:r>
      <w:r>
        <w:t xml:space="preserve"> </w:t>
      </w:r>
      <w:r>
        <w:rPr>
          <w:rFonts w:hint="eastAsia"/>
        </w:rPr>
        <w:t>overlay，平台仍可完成视频管理、关键帧分析和证据导出；荧光绝对量化、真实双通道配准和双通道</w:t>
      </w:r>
      <w:r>
        <w:t xml:space="preserve"> AI </w:t>
      </w:r>
      <w:r>
        <w:rPr>
          <w:rFonts w:hint="eastAsia"/>
        </w:rPr>
        <w:t>的证据强度会降低。</w:t>
      </w:r>
    </w:p>
    <w:bookmarkEnd w:id="25"/>
    <w:p w14:paraId="191301FB">
      <w:pPr>
        <w:pStyle w:val="4"/>
      </w:pPr>
      <w:bookmarkStart w:id="26" w:name="_Toc28423"/>
      <w:bookmarkStart w:id="27" w:name="Xc3094229cede27c30b7e9e9197ce1610ff34a37"/>
      <w:r>
        <w:t xml:space="preserve">4.2 </w:t>
      </w:r>
      <w:r>
        <w:rPr>
          <w:rFonts w:hint="eastAsia"/>
        </w:rPr>
        <w:t>标定与配准</w:t>
      </w:r>
      <w:bookmarkEnd w:id="26"/>
    </w:p>
    <w:p w14:paraId="0BA6D0D6">
      <w:pPr>
        <w:numPr>
          <w:ilvl w:val="0"/>
          <w:numId w:val="6"/>
        </w:numPr>
      </w:pPr>
      <w:r>
        <w:rPr>
          <w:rFonts w:hint="eastAsia"/>
        </w:rPr>
        <w:t>静态标定：使用双波段可见标记或多光谱标定板，求取白光/NIR</w:t>
      </w:r>
      <w:r>
        <w:t xml:space="preserve"> </w:t>
      </w:r>
      <w:r>
        <w:rPr>
          <w:rFonts w:hint="eastAsia"/>
        </w:rPr>
        <w:t>相机内参、畸变和通道间单应/外参。</w:t>
      </w:r>
    </w:p>
    <w:p w14:paraId="7F0F253E">
      <w:pPr>
        <w:numPr>
          <w:ilvl w:val="0"/>
          <w:numId w:val="6"/>
        </w:numPr>
      </w:pPr>
      <w:r>
        <w:rPr>
          <w:rFonts w:hint="eastAsia"/>
        </w:rPr>
        <w:t>动态残差校正：采用互信息、ECC</w:t>
      </w:r>
      <w:r>
        <w:t xml:space="preserve"> </w:t>
      </w:r>
      <w:r>
        <w:rPr>
          <w:rFonts w:hint="eastAsia"/>
        </w:rPr>
        <w:t>或稠密光流处理轻微组织运动和机械漂移。</w:t>
      </w:r>
    </w:p>
    <w:p w14:paraId="403BC6F4">
      <w:pPr>
        <w:numPr>
          <w:ilvl w:val="0"/>
          <w:numId w:val="6"/>
        </w:numPr>
      </w:pPr>
      <w:r>
        <w:rPr>
          <w:rFonts w:hint="eastAsia"/>
        </w:rPr>
        <w:t>质量门控：记录重投影误差、互信息增益、有效重叠率和边缘错位；超阈值时显示配准警告并回退为并排显示。</w:t>
      </w:r>
    </w:p>
    <w:p w14:paraId="26E17E2C">
      <w:pPr>
        <w:numPr>
          <w:ilvl w:val="0"/>
          <w:numId w:val="6"/>
        </w:numPr>
      </w:pPr>
      <w:r>
        <w:rPr>
          <w:rFonts w:hint="eastAsia"/>
        </w:rPr>
        <w:t>坐标保持：4K</w:t>
      </w:r>
      <w:r>
        <w:t xml:space="preserve"> </w:t>
      </w:r>
      <w:r>
        <w:rPr>
          <w:rFonts w:hint="eastAsia"/>
        </w:rPr>
        <w:t>图像缩放或</w:t>
      </w:r>
      <w:r>
        <w:t xml:space="preserve"> tiling </w:t>
      </w:r>
      <w:r>
        <w:rPr>
          <w:rFonts w:hint="eastAsia"/>
        </w:rPr>
        <w:t>推理后，将</w:t>
      </w:r>
      <w:r>
        <w:t xml:space="preserve"> </w:t>
      </w:r>
      <w:r>
        <w:rPr>
          <w:rFonts w:hint="eastAsia"/>
        </w:rPr>
        <w:t>mask、候选框和</w:t>
      </w:r>
      <w:r>
        <w:t xml:space="preserve"> ROI </w:t>
      </w:r>
      <w:r>
        <w:rPr>
          <w:rFonts w:hint="eastAsia"/>
        </w:rPr>
        <w:t>精确映射回</w:t>
      </w:r>
      <w:r>
        <w:t xml:space="preserve"> 3840×2160 </w:t>
      </w:r>
      <w:r>
        <w:rPr>
          <w:rFonts w:hint="eastAsia"/>
        </w:rPr>
        <w:t>原始坐标。</w:t>
      </w:r>
    </w:p>
    <w:bookmarkEnd w:id="27"/>
    <w:p w14:paraId="338ACC2A">
      <w:pPr>
        <w:pStyle w:val="4"/>
      </w:pPr>
      <w:bookmarkStart w:id="28" w:name="_Toc16604"/>
      <w:bookmarkStart w:id="29" w:name="X49682b0a74fc650875268f2ef4d71f4c50e2231"/>
      <w:r>
        <w:t xml:space="preserve">4.3 </w:t>
      </w:r>
      <w:r>
        <w:rPr>
          <w:rFonts w:hint="eastAsia"/>
        </w:rPr>
        <w:t>荧光增强、融合与定量</w:t>
      </w:r>
      <w:bookmarkEnd w:id="28"/>
    </w:p>
    <w:p w14:paraId="4A301DBB">
      <w:r>
        <w:rPr>
          <w:rFonts w:hint="eastAsia"/>
        </w:rPr>
        <w:t>软件处理顺序为：</w:t>
      </w:r>
    </w:p>
    <w:p w14:paraId="2F3CAF82">
      <w:r>
        <w:rPr>
          <w:rFonts w:hint="eastAsia"/>
        </w:rPr>
        <w:t>输入质控</w:t>
      </w:r>
      <w:r>
        <w:t xml:space="preserve"> -&gt; </w:t>
      </w:r>
      <w:r>
        <w:rPr>
          <w:rFonts w:hint="eastAsia"/>
        </w:rPr>
        <w:t>背景估计</w:t>
      </w:r>
      <w:r>
        <w:t xml:space="preserve"> -&gt; </w:t>
      </w:r>
      <w:r>
        <w:rPr>
          <w:rFonts w:hint="eastAsia"/>
        </w:rPr>
        <w:t>强度归一化</w:t>
      </w:r>
      <w:r>
        <w:t xml:space="preserve"> -&gt; </w:t>
      </w:r>
      <w:r>
        <w:rPr>
          <w:rFonts w:hint="eastAsia"/>
        </w:rPr>
        <w:t>荧光伪彩</w:t>
      </w:r>
      <w:r>
        <w:t xml:space="preserve"> -&gt; </w:t>
      </w:r>
      <w:r>
        <w:rPr>
          <w:rFonts w:hint="eastAsia"/>
        </w:rPr>
        <w:t>白光/荧光配准</w:t>
      </w:r>
      <w:r>
        <w:t xml:space="preserve"> -&gt; </w:t>
      </w:r>
      <w:r>
        <w:rPr>
          <w:rFonts w:hint="eastAsia"/>
        </w:rPr>
        <w:t>透明度融合</w:t>
      </w:r>
      <w:r>
        <w:t xml:space="preserve"> -&gt; ROI </w:t>
      </w:r>
      <w:r>
        <w:rPr>
          <w:rFonts w:hint="eastAsia"/>
        </w:rPr>
        <w:t>量化</w:t>
      </w:r>
      <w:r>
        <w:t xml:space="preserve"> -&gt; </w:t>
      </w:r>
      <w:r>
        <w:rPr>
          <w:rFonts w:hint="eastAsia"/>
        </w:rPr>
        <w:t>时间曲线</w:t>
      </w:r>
      <w:r>
        <w:t xml:space="preserve"> -&gt; </w:t>
      </w:r>
      <w:r>
        <w:rPr>
          <w:rFonts w:hint="eastAsia"/>
        </w:rPr>
        <w:t>质量标记</w:t>
      </w:r>
    </w:p>
    <w:p w14:paraId="00D1E1B6">
      <w:r>
        <w:rPr>
          <w:rFonts w:hint="eastAsia"/>
        </w:rPr>
        <w:t>动态曲线必须使用解码帧或医生</w:t>
      </w:r>
      <w:r>
        <w:t xml:space="preserve"> ROI </w:t>
      </w:r>
      <w:r>
        <w:rPr>
          <w:rFonts w:hint="eastAsia"/>
        </w:rPr>
        <w:t>内的图像强度统计。当前</w:t>
      </w:r>
      <w:r>
        <w:t xml:space="preserve"> MP4/JPEG </w:t>
      </w:r>
      <w:r>
        <w:rPr>
          <w:rFonts w:hint="eastAsia"/>
        </w:rPr>
        <w:t>链路采用固定</w:t>
      </w:r>
      <w:r>
        <w:t xml:space="preserve"> 8-bit luminance </w:t>
      </w:r>
      <w:r>
        <w:rPr>
          <w:rFonts w:hint="eastAsia"/>
        </w:rPr>
        <w:t>强度域，并在结构化输出中记录来源与单位域。取得企业原始</w:t>
      </w:r>
      <w:r>
        <w:t xml:space="preserve"> NIR </w:t>
      </w:r>
      <w:r>
        <w:rPr>
          <w:rFonts w:hint="eastAsia"/>
        </w:rPr>
        <w:t>通道后，该字段才具备原始荧光强度含义。分割概率只用于候选区和不确定性，禁止写入强度字段。至少两个有效且时间戳不同的关键帧时计算：</w:t>
      </w:r>
    </w:p>
    <w:p w14:paraId="417DE1DC">
      <w:pPr>
        <w:numPr>
          <w:ilvl w:val="0"/>
          <w:numId w:val="3"/>
        </w:numPr>
      </w:pPr>
      <w:r>
        <w:rPr>
          <w:rFonts w:hint="eastAsia"/>
        </w:rPr>
        <w:t>每帧</w:t>
      </w:r>
      <w:r>
        <w:t xml:space="preserve"> P95 </w:t>
      </w:r>
      <w:r>
        <w:rPr>
          <w:rFonts w:hint="eastAsia"/>
        </w:rPr>
        <w:t>强度与背景强度。</w:t>
      </w:r>
    </w:p>
    <w:p w14:paraId="7ECAF79A">
      <w:pPr>
        <w:numPr>
          <w:ilvl w:val="0"/>
          <w:numId w:val="3"/>
        </w:numPr>
      </w:pPr>
      <w:r>
        <w:rPr>
          <w:rFonts w:hint="eastAsia"/>
        </w:rPr>
        <w:t>背景扣除强度。</w:t>
      </w:r>
    </w:p>
    <w:p w14:paraId="3D5C5F8D">
      <w:pPr>
        <w:numPr>
          <w:ilvl w:val="0"/>
          <w:numId w:val="3"/>
        </w:numPr>
      </w:pPr>
      <w:r>
        <w:rPr>
          <w:rFonts w:hint="eastAsia"/>
        </w:rPr>
        <w:t>基线到峰值归一化信号。</w:t>
      </w:r>
    </w:p>
    <w:p w14:paraId="38269536">
      <w:pPr>
        <w:numPr>
          <w:ilvl w:val="0"/>
          <w:numId w:val="3"/>
        </w:numPr>
      </w:pPr>
      <w:r>
        <w:rPr>
          <w:rFonts w:hint="eastAsia"/>
        </w:rPr>
        <w:t>达峰时间</w:t>
      </w:r>
      <w:r>
        <w:t xml:space="preserve"> time_to_peak_sec。</w:t>
      </w:r>
    </w:p>
    <w:p w14:paraId="02E50221">
      <w:pPr>
        <w:numPr>
          <w:ilvl w:val="0"/>
          <w:numId w:val="3"/>
        </w:numPr>
      </w:pPr>
      <w:r>
        <w:rPr>
          <w:rFonts w:hint="eastAsia"/>
        </w:rPr>
        <w:t>最大归一化上升斜率。</w:t>
      </w:r>
    </w:p>
    <w:p w14:paraId="3FE06F2F">
      <w:pPr>
        <w:numPr>
          <w:ilvl w:val="0"/>
          <w:numId w:val="3"/>
        </w:numPr>
      </w:pPr>
      <w:r>
        <w:rPr>
          <w:rFonts w:hint="eastAsia"/>
        </w:rPr>
        <w:t>归一化</w:t>
      </w:r>
      <w:r>
        <w:t xml:space="preserve"> AUC。</w:t>
      </w:r>
    </w:p>
    <w:p w14:paraId="2160C503">
      <w:pPr>
        <w:numPr>
          <w:ilvl w:val="0"/>
          <w:numId w:val="3"/>
        </w:numPr>
      </w:pPr>
      <w:r>
        <w:rPr>
          <w:rFonts w:hint="eastAsia"/>
        </w:rPr>
        <w:t>重复时间戳、动态范围不足、关键帧稀疏等曲线质量字段。</w:t>
      </w:r>
    </w:p>
    <w:p w14:paraId="05C6232B">
      <w:r>
        <w:rPr>
          <w:rFonts w:hint="eastAsia"/>
        </w:rPr>
        <w:t>跨病例比较需要锁定曝光、增益、照明、工作距离、倍率、注射剂量和注射时刻。协议不完整时，曲线仅用于病例内相对变化。</w:t>
      </w:r>
    </w:p>
    <w:bookmarkEnd w:id="29"/>
    <w:p w14:paraId="1365B387">
      <w:pPr>
        <w:pStyle w:val="4"/>
      </w:pPr>
      <w:bookmarkStart w:id="30" w:name="_Toc29924"/>
      <w:bookmarkStart w:id="31" w:name="X53d31f128a5568218e6a94d4fe4ff2a383058db"/>
      <w:r>
        <w:t xml:space="preserve">4.4 4K </w:t>
      </w:r>
      <w:r>
        <w:rPr>
          <w:rFonts w:hint="eastAsia"/>
        </w:rPr>
        <w:t>显示与运行策略</w:t>
      </w:r>
      <w:bookmarkEnd w:id="30"/>
    </w:p>
    <w:p w14:paraId="0E93C0D8">
      <w:r>
        <w:rPr>
          <w:rFonts w:hint="eastAsia"/>
        </w:rPr>
        <w:t>平台采用双速管线：</w:t>
      </w:r>
    </w:p>
    <w:p w14:paraId="48FA5481">
      <w:pPr>
        <w:numPr>
          <w:ilvl w:val="0"/>
          <w:numId w:val="3"/>
        </w:numPr>
      </w:pPr>
      <w:r>
        <w:rPr>
          <w:rFonts w:hint="eastAsia"/>
        </w:rPr>
        <w:t>原始</w:t>
      </w:r>
      <w:r>
        <w:t xml:space="preserve"> 4K </w:t>
      </w:r>
      <w:r>
        <w:rPr>
          <w:rFonts w:hint="eastAsia"/>
        </w:rPr>
        <w:t>视频由浏览器正常播放。</w:t>
      </w:r>
    </w:p>
    <w:p w14:paraId="7C240C6E">
      <w:pPr>
        <w:numPr>
          <w:ilvl w:val="0"/>
          <w:numId w:val="3"/>
        </w:numPr>
      </w:pPr>
      <w:r>
        <w:t xml:space="preserve">AI </w:t>
      </w:r>
      <w:r>
        <w:rPr>
          <w:rFonts w:hint="eastAsia"/>
        </w:rPr>
        <w:t>在抽取关键帧、缩放帧或</w:t>
      </w:r>
      <w:r>
        <w:t xml:space="preserve"> ROI </w:t>
      </w:r>
      <w:r>
        <w:rPr>
          <w:rFonts w:hint="eastAsia"/>
        </w:rPr>
        <w:t>上异步运行。</w:t>
      </w:r>
    </w:p>
    <w:p w14:paraId="04E82A16">
      <w:pPr>
        <w:numPr>
          <w:ilvl w:val="0"/>
          <w:numId w:val="3"/>
        </w:numPr>
      </w:pPr>
      <w:r>
        <w:rPr>
          <w:rFonts w:hint="eastAsia"/>
        </w:rPr>
        <w:t>超过整帧像素阈值时自动启用</w:t>
      </w:r>
      <w:r>
        <w:t xml:space="preserve"> patch/tiling。</w:t>
      </w:r>
    </w:p>
    <w:p w14:paraId="0AC17796">
      <w:pPr>
        <w:numPr>
          <w:ilvl w:val="0"/>
          <w:numId w:val="3"/>
        </w:numPr>
      </w:pPr>
      <w:r>
        <w:rPr>
          <w:rFonts w:hint="eastAsia"/>
        </w:rPr>
        <w:t>推理失败时保留传统荧光增强、融合和人工</w:t>
      </w:r>
      <w:r>
        <w:t xml:space="preserve"> ROI </w:t>
      </w:r>
      <w:r>
        <w:rPr>
          <w:rFonts w:hint="eastAsia"/>
        </w:rPr>
        <w:t>流程。</w:t>
      </w:r>
    </w:p>
    <w:p w14:paraId="20D51035">
      <w:pPr>
        <w:numPr>
          <w:ilvl w:val="0"/>
          <w:numId w:val="3"/>
        </w:numPr>
      </w:pPr>
      <w:r>
        <w:t xml:space="preserve">UI </w:t>
      </w:r>
      <w:r>
        <w:rPr>
          <w:rFonts w:hint="eastAsia"/>
        </w:rPr>
        <w:t>同步显示最近关键帧的</w:t>
      </w:r>
      <w:r>
        <w:t xml:space="preserve"> </w:t>
      </w:r>
      <w:r>
        <w:rPr>
          <w:rFonts w:hint="eastAsia"/>
        </w:rPr>
        <w:t>mask、候选区、时间戳和复核状态。</w:t>
      </w:r>
    </w:p>
    <w:p w14:paraId="4D277ADE">
      <w:r>
        <w:rPr>
          <w:rFonts w:hint="eastAsia"/>
        </w:rPr>
        <w:t>该模式统一表述为</w:t>
      </w:r>
      <w:r>
        <w:t xml:space="preserve"> keyframe-based playback analysis</w:t>
      </w:r>
      <w:r>
        <w:rPr>
          <w:rFonts w:hint="eastAsia"/>
        </w:rPr>
        <w:t>。目标硬件完成持续基准前，不声明</w:t>
      </w:r>
      <w:r>
        <w:t xml:space="preserve"> 4K </w:t>
      </w:r>
      <w:r>
        <w:rPr>
          <w:rFonts w:hint="eastAsia"/>
        </w:rPr>
        <w:t>全帧</w:t>
      </w:r>
      <w:r>
        <w:t xml:space="preserve"> 30 FPS AI。</w:t>
      </w:r>
    </w:p>
    <w:bookmarkEnd w:id="23"/>
    <w:bookmarkEnd w:id="31"/>
    <w:p w14:paraId="4F5C3909">
      <w:pPr>
        <w:pStyle w:val="3"/>
      </w:pPr>
      <w:bookmarkStart w:id="32" w:name="_Toc15719"/>
      <w:bookmarkStart w:id="33" w:name="Xc5f338c32a13672056e4ed9756a4d1e1e7b4735"/>
      <w:r>
        <w:t xml:space="preserve">5. AI </w:t>
      </w:r>
      <w:r>
        <w:rPr>
          <w:rFonts w:hint="eastAsia"/>
        </w:rPr>
        <w:t>辅助显微成像判读</w:t>
      </w:r>
      <w:bookmarkEnd w:id="32"/>
    </w:p>
    <w:p w14:paraId="4ED6DB72">
      <w:pPr>
        <w:pStyle w:val="4"/>
      </w:pPr>
      <w:bookmarkStart w:id="34" w:name="_Toc21113"/>
      <w:bookmarkStart w:id="35" w:name="X6d6ea8e41acb21dc7277d496f9d57968922dde5"/>
      <w:r>
        <w:t xml:space="preserve">5.1 </w:t>
      </w:r>
      <w:r>
        <w:rPr>
          <w:rFonts w:hint="eastAsia"/>
        </w:rPr>
        <w:t>输出契约</w:t>
      </w:r>
      <w:bookmarkEnd w:id="34"/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2511"/>
        <w:gridCol w:w="3527"/>
      </w:tblGrid>
      <w:tr w14:paraId="1E5844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p w14:paraId="065B360A">
            <w:r>
              <w:rPr>
                <w:rFonts w:hint="eastAsia"/>
              </w:rPr>
              <w:t>输出</w:t>
            </w:r>
          </w:p>
        </w:tc>
        <w:tc>
          <w:p w14:paraId="4350A0E4">
            <w:r>
              <w:rPr>
                <w:rFonts w:hint="eastAsia"/>
              </w:rPr>
              <w:t>含义</w:t>
            </w:r>
          </w:p>
        </w:tc>
        <w:tc>
          <w:p w14:paraId="3A07CCFF">
            <w:r>
              <w:rPr>
                <w:rFonts w:hint="eastAsia"/>
              </w:rPr>
              <w:t>复核边界</w:t>
            </w:r>
          </w:p>
        </w:tc>
      </w:tr>
      <w:tr w14:paraId="4ED263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8B1219">
            <w:r>
              <w:t>fluorescence_signal_mask</w:t>
            </w:r>
          </w:p>
        </w:tc>
        <w:tc>
          <w:p w14:paraId="09D87665">
            <w:r>
              <w:rPr>
                <w:rFonts w:hint="eastAsia"/>
              </w:rPr>
              <w:t>荧光/灌注信号候选区</w:t>
            </w:r>
          </w:p>
        </w:tc>
        <w:tc>
          <w:p w14:paraId="49862264">
            <w:r>
              <w:rPr>
                <w:rFonts w:hint="eastAsia"/>
              </w:rPr>
              <w:t>反映图像信号，不代表疾病终判</w:t>
            </w:r>
          </w:p>
        </w:tc>
      </w:tr>
      <w:tr w14:paraId="293173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43EAAD">
            <w:r>
              <w:t>bone_gate_mask</w:t>
            </w:r>
          </w:p>
        </w:tc>
        <w:tc>
          <w:p w14:paraId="3B005509">
            <w:r>
              <w:rPr>
                <w:rFonts w:hint="eastAsia"/>
              </w:rPr>
              <w:t>暴露骨区域门控</w:t>
            </w:r>
          </w:p>
        </w:tc>
        <w:tc>
          <w:p w14:paraId="0A7FCF86">
            <w:r>
              <w:rPr>
                <w:rFonts w:hint="eastAsia"/>
              </w:rPr>
              <w:t>医生或</w:t>
            </w:r>
            <w:r>
              <w:t xml:space="preserve"> prompt-assisted </w:t>
            </w:r>
            <w:r>
              <w:rPr>
                <w:rFonts w:hint="eastAsia"/>
              </w:rPr>
              <w:t>生成；未复核时标记</w:t>
            </w:r>
            <w:r>
              <w:t xml:space="preserve"> review_required</w:t>
            </w:r>
          </w:p>
        </w:tc>
      </w:tr>
      <w:tr w14:paraId="62A8B0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637CD7D">
            <w:r>
              <w:t>risk_mask</w:t>
            </w:r>
          </w:p>
        </w:tc>
        <w:tc>
          <w:p w14:paraId="23386F3E">
            <w:r>
              <w:rPr>
                <w:rFonts w:hint="eastAsia"/>
              </w:rPr>
              <w:t>融合信号强度、边界与时序稳定性的风险提示</w:t>
            </w:r>
          </w:p>
        </w:tc>
        <w:tc>
          <w:p w14:paraId="0D7546C8">
            <w:r>
              <w:rPr>
                <w:rFonts w:hint="eastAsia"/>
              </w:rPr>
              <w:t>用于复核排序和术中参考</w:t>
            </w:r>
          </w:p>
        </w:tc>
      </w:tr>
      <w:tr w14:paraId="528AB8A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417B79">
            <w:r>
              <w:t>uncertain_mask</w:t>
            </w:r>
          </w:p>
        </w:tc>
        <w:tc>
          <w:p w14:paraId="1324650D">
            <w:r>
              <w:rPr>
                <w:rFonts w:hint="eastAsia"/>
              </w:rPr>
              <w:t>预测熵、TTA</w:t>
            </w:r>
            <w:r>
              <w:t xml:space="preserve"> </w:t>
            </w:r>
            <w:r>
              <w:rPr>
                <w:rFonts w:hint="eastAsia"/>
              </w:rPr>
              <w:t>方差、通道缺失、时序跳变和域外风险</w:t>
            </w:r>
          </w:p>
        </w:tc>
        <w:tc>
          <w:p w14:paraId="6DC92773">
            <w:r>
              <w:rPr>
                <w:rFonts w:hint="eastAsia"/>
              </w:rPr>
              <w:t>高不确定区域优先人工检查</w:t>
            </w:r>
          </w:p>
        </w:tc>
      </w:tr>
      <w:bookmarkEnd w:id="35"/>
    </w:tbl>
    <w:p w14:paraId="6B613A54">
      <w:pPr>
        <w:pStyle w:val="4"/>
      </w:pPr>
      <w:bookmarkStart w:id="36" w:name="_Toc12836"/>
      <w:bookmarkStart w:id="37" w:name="Xc008d0f5b3b1442ed19b46a56b9f671be108385"/>
      <w:r>
        <w:t xml:space="preserve">5.2 </w:t>
      </w:r>
      <w:r>
        <w:rPr>
          <w:rFonts w:hint="eastAsia"/>
        </w:rPr>
        <w:t>数据分层与无泄漏评估</w:t>
      </w:r>
      <w:bookmarkEnd w:id="36"/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6"/>
        <w:gridCol w:w="2894"/>
        <w:gridCol w:w="1970"/>
        <w:gridCol w:w="2026"/>
      </w:tblGrid>
      <w:tr w14:paraId="04A610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p w14:paraId="19436916">
            <w:r>
              <w:rPr>
                <w:rFonts w:hint="eastAsia"/>
              </w:rPr>
              <w:t>数据层</w:t>
            </w:r>
          </w:p>
        </w:tc>
        <w:tc>
          <w:p w14:paraId="29CCCB55">
            <w:r>
              <w:rPr>
                <w:rFonts w:hint="eastAsia"/>
              </w:rPr>
              <w:t>当前用途</w:t>
            </w:r>
          </w:p>
        </w:tc>
        <w:tc>
          <w:p w14:paraId="40CBB66B">
            <w:r>
              <w:rPr>
                <w:rFonts w:hint="eastAsia"/>
              </w:rPr>
              <w:t>可支持结论</w:t>
            </w:r>
          </w:p>
        </w:tc>
        <w:tc>
          <w:p w14:paraId="77EC7EE5">
            <w:r>
              <w:rPr>
                <w:rFonts w:hint="eastAsia"/>
              </w:rPr>
              <w:t>禁止扩展的结论</w:t>
            </w:r>
          </w:p>
        </w:tc>
      </w:tr>
      <w:tr w14:paraId="718B23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6AF2CC9">
            <w:r>
              <w:rPr>
                <w:rFonts w:hint="eastAsia"/>
              </w:rPr>
              <w:t>公开荧光手术视频</w:t>
            </w:r>
          </w:p>
        </w:tc>
        <w:tc>
          <w:p w14:paraId="65CC306B">
            <w:r>
              <w:rPr>
                <w:rFonts w:hint="eastAsia"/>
              </w:rPr>
              <w:t>去噪、融合、时序、视频工程、代理分割</w:t>
            </w:r>
          </w:p>
        </w:tc>
        <w:tc>
          <w:p w14:paraId="0F23566D">
            <w:r>
              <w:rPr>
                <w:rFonts w:hint="eastAsia"/>
              </w:rPr>
              <w:t>软件链路和相对算法比较</w:t>
            </w:r>
          </w:p>
        </w:tc>
        <w:tc>
          <w:p w14:paraId="29E676AA">
            <w:r>
              <w:rPr>
                <w:rFonts w:hint="eastAsia"/>
              </w:rPr>
              <w:t>颌骨骨髓炎目标域性能</w:t>
            </w:r>
          </w:p>
        </w:tc>
      </w:tr>
      <w:tr w14:paraId="1374C2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A7878B">
            <w:r>
              <w:rPr>
                <w:rFonts w:hint="eastAsia"/>
              </w:rPr>
              <w:t>公开骨感染/坏死视频</w:t>
            </w:r>
          </w:p>
        </w:tc>
        <w:tc>
          <w:p w14:paraId="07A253C6">
            <w:r>
              <w:rPr>
                <w:rFonts w:hint="eastAsia"/>
              </w:rPr>
              <w:t>场景理解和演示复核</w:t>
            </w:r>
          </w:p>
        </w:tc>
        <w:tc>
          <w:p w14:paraId="39B67156">
            <w:r>
              <w:rPr>
                <w:rFonts w:hint="eastAsia"/>
              </w:rPr>
              <w:t>接近病种的视觉工程证据</w:t>
            </w:r>
          </w:p>
        </w:tc>
        <w:tc>
          <w:p w14:paraId="38D76178">
            <w:r>
              <w:t xml:space="preserve">ICG </w:t>
            </w:r>
            <w:r>
              <w:rPr>
                <w:rFonts w:hint="eastAsia"/>
              </w:rPr>
              <w:t>特异性和像素金标准</w:t>
            </w:r>
          </w:p>
        </w:tc>
      </w:tr>
      <w:tr w14:paraId="00478A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1FCAA2">
            <w:r>
              <w:rPr>
                <w:rFonts w:hint="eastAsia"/>
              </w:rPr>
              <w:t>公开</w:t>
            </w:r>
            <w:r>
              <w:t xml:space="preserve"> CBCT</w:t>
            </w:r>
          </w:p>
        </w:tc>
        <w:tc>
          <w:p w14:paraId="58EEEE14">
            <w:r>
              <w:rPr>
                <w:rFonts w:hint="eastAsia"/>
              </w:rPr>
              <w:t>上下颌解剖分割和三维证据</w:t>
            </w:r>
          </w:p>
        </w:tc>
        <w:tc>
          <w:p w14:paraId="3BB2EA51">
            <w:r>
              <w:rPr>
                <w:rFonts w:hint="eastAsia"/>
              </w:rPr>
              <w:t>术前解剖工程能力</w:t>
            </w:r>
          </w:p>
        </w:tc>
        <w:tc>
          <w:p w14:paraId="009A6CFD">
            <w:r>
              <w:rPr>
                <w:rFonts w:hint="eastAsia"/>
              </w:rPr>
              <w:t>术中空间导航或病灶真值</w:t>
            </w:r>
          </w:p>
        </w:tc>
      </w:tr>
      <w:tr w14:paraId="148882B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64367A">
            <w:r>
              <w:t>prompt-assisted mask</w:t>
            </w:r>
          </w:p>
        </w:tc>
        <w:tc>
          <w:p w14:paraId="16E630EA">
            <w:r>
              <w:rPr>
                <w:rFonts w:hint="eastAsia"/>
              </w:rPr>
              <w:t>多</w:t>
            </w:r>
            <w:r>
              <w:t xml:space="preserve"> mask </w:t>
            </w:r>
            <w:r>
              <w:rPr>
                <w:rFonts w:hint="eastAsia"/>
              </w:rPr>
              <w:t>训练种子</w:t>
            </w:r>
          </w:p>
        </w:tc>
        <w:tc>
          <w:p w14:paraId="0D4994DE">
            <w:r>
              <w:rPr>
                <w:rFonts w:hint="eastAsia"/>
              </w:rPr>
              <w:t>标注工作流和模型闭环</w:t>
            </w:r>
          </w:p>
        </w:tc>
        <w:tc>
          <w:p w14:paraId="3044D119">
            <w:r>
              <w:rPr>
                <w:rFonts w:hint="eastAsia"/>
              </w:rPr>
              <w:t>医生金标准</w:t>
            </w:r>
          </w:p>
        </w:tc>
      </w:tr>
      <w:tr w14:paraId="2FEBE6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6D996F">
            <w:r>
              <w:rPr>
                <w:rFonts w:hint="eastAsia"/>
              </w:rPr>
              <w:t>后续医生小金标准</w:t>
            </w:r>
          </w:p>
        </w:tc>
        <w:tc>
          <w:p w14:paraId="33DB7DD1">
            <w:r>
              <w:rPr>
                <w:rFonts w:hint="eastAsia"/>
              </w:rPr>
              <w:t>关键帧评估和校准</w:t>
            </w:r>
          </w:p>
        </w:tc>
        <w:tc>
          <w:p w14:paraId="60C50740">
            <w:r>
              <w:rPr>
                <w:rFonts w:hint="eastAsia"/>
              </w:rPr>
              <w:t>受限目标域性能</w:t>
            </w:r>
          </w:p>
        </w:tc>
        <w:tc>
          <w:p w14:paraId="1270C48D">
            <w:r>
              <w:rPr>
                <w:rFonts w:hint="eastAsia"/>
              </w:rPr>
              <w:t>大规模临床有效性</w:t>
            </w:r>
          </w:p>
        </w:tc>
      </w:tr>
    </w:tbl>
    <w:p w14:paraId="63167534">
      <w:r>
        <w:rPr>
          <w:rFonts w:hint="eastAsia"/>
        </w:rPr>
        <w:t>所有视频帧先按</w:t>
      </w:r>
      <w:r>
        <w:t xml:space="preserve"> source_video_id </w:t>
      </w:r>
      <w:r>
        <w:rPr>
          <w:rFonts w:hint="eastAsia"/>
        </w:rPr>
        <w:t>或</w:t>
      </w:r>
      <w:r>
        <w:t xml:space="preserve"> case_id </w:t>
      </w:r>
      <w:r>
        <w:rPr>
          <w:rFonts w:hint="eastAsia"/>
        </w:rPr>
        <w:t>分组，再划分</w:t>
      </w:r>
      <w:r>
        <w:t xml:space="preserve"> </w:t>
      </w:r>
      <w:r>
        <w:rPr>
          <w:rFonts w:hint="eastAsia"/>
        </w:rPr>
        <w:t>train/val/test。阈值只在验证集选择，测试集用于独立报告。指标包括</w:t>
      </w:r>
      <w:r>
        <w:t xml:space="preserve"> Dice、IoU、Boundary </w:t>
      </w:r>
      <w:r>
        <w:rPr>
          <w:rFonts w:hint="eastAsia"/>
        </w:rPr>
        <w:t>F1、空</w:t>
      </w:r>
      <w:r>
        <w:t xml:space="preserve"> mask </w:t>
      </w:r>
      <w:r>
        <w:rPr>
          <w:rFonts w:hint="eastAsia"/>
        </w:rPr>
        <w:t>率、过分割率、ECE、Brier</w:t>
      </w:r>
      <w:r>
        <w:t xml:space="preserve"> </w:t>
      </w:r>
      <w:r>
        <w:rPr>
          <w:rFonts w:hint="eastAsia"/>
        </w:rPr>
        <w:t>和视频源级</w:t>
      </w:r>
      <w:r>
        <w:t xml:space="preserve"> bootstrap </w:t>
      </w:r>
      <w:r>
        <w:rPr>
          <w:rFonts w:hint="eastAsia"/>
        </w:rPr>
        <w:t>置信区间。</w:t>
      </w:r>
    </w:p>
    <w:p w14:paraId="7F2954FF">
      <w:r>
        <w:rPr>
          <w:rFonts w:hint="eastAsia"/>
        </w:rPr>
        <w:t>当前分层数据注册表共</w:t>
      </w:r>
      <w:r>
        <w:t xml:space="preserve"> 504 </w:t>
      </w:r>
      <w:r>
        <w:rPr>
          <w:rFonts w:hint="eastAsia"/>
        </w:rPr>
        <w:t>条记录，覆盖公开荧光视频、骨髓炎手术视频、代理/半自动</w:t>
      </w:r>
      <w:r>
        <w:t xml:space="preserve"> mask、D047 </w:t>
      </w:r>
      <w:r>
        <w:rPr>
          <w:rFonts w:hint="eastAsia"/>
        </w:rPr>
        <w:t>颌骨荧光论文图和</w:t>
      </w:r>
      <w:r>
        <w:t xml:space="preserve"> D048 </w:t>
      </w:r>
      <w:r>
        <w:rPr>
          <w:rFonts w:hint="eastAsia"/>
        </w:rPr>
        <w:t>开放临床骨荧光近域图，质量错误为</w:t>
      </w:r>
      <w:r>
        <w:t xml:space="preserve"> </w:t>
      </w:r>
      <w:r>
        <w:rPr>
          <w:rFonts w:hint="eastAsia"/>
        </w:rPr>
        <w:t>0，训练准入候选</w:t>
      </w:r>
      <w:r>
        <w:t xml:space="preserve"> 393 </w:t>
      </w:r>
      <w:r>
        <w:rPr>
          <w:rFonts w:hint="eastAsia"/>
        </w:rPr>
        <w:t>条，目标域记录数为</w:t>
      </w:r>
      <w:r>
        <w:t xml:space="preserve"> 0。D047/D048 </w:t>
      </w:r>
      <w:r>
        <w:rPr>
          <w:rFonts w:hint="eastAsia"/>
        </w:rPr>
        <w:t>静态复核队列现有</w:t>
      </w:r>
      <w:r>
        <w:t xml:space="preserve"> 61 </w:t>
      </w:r>
      <w:r>
        <w:rPr>
          <w:rFonts w:hint="eastAsia"/>
        </w:rPr>
        <w:t>条可操作记录：9</w:t>
      </w:r>
      <w:r>
        <w:t xml:space="preserve"> </w:t>
      </w:r>
      <w:r>
        <w:rPr>
          <w:rFonts w:hint="eastAsia"/>
        </w:rPr>
        <w:t>条已有原子面板裁剪和自动候选</w:t>
      </w:r>
      <w:r>
        <w:t xml:space="preserve"> </w:t>
      </w:r>
      <w:r>
        <w:rPr>
          <w:rFonts w:hint="eastAsia"/>
        </w:rPr>
        <w:t>mask，另外</w:t>
      </w:r>
      <w:r>
        <w:t xml:space="preserve"> 14 </w:t>
      </w:r>
      <w:r>
        <w:rPr>
          <w:rFonts w:hint="eastAsia"/>
        </w:rPr>
        <w:t>张多面板原图已拆分为</w:t>
      </w:r>
      <w:r>
        <w:t xml:space="preserve"> 52 </w:t>
      </w:r>
      <w:r>
        <w:rPr>
          <w:rFonts w:hint="eastAsia"/>
        </w:rPr>
        <w:t>条可追溯裁剪建议。52</w:t>
      </w:r>
      <w:r>
        <w:t xml:space="preserve"> </w:t>
      </w:r>
      <w:r>
        <w:rPr>
          <w:rFonts w:hint="eastAsia"/>
        </w:rPr>
        <w:t>条建议包括</w:t>
      </w:r>
      <w:r>
        <w:t xml:space="preserve"> 19 </w:t>
      </w:r>
      <w:r>
        <w:rPr>
          <w:rFonts w:hint="eastAsia"/>
        </w:rPr>
        <w:t>条荧光信号、13</w:t>
      </w:r>
      <w:r>
        <w:t xml:space="preserve"> </w:t>
      </w:r>
      <w:r>
        <w:rPr>
          <w:rFonts w:hint="eastAsia"/>
        </w:rPr>
        <w:t>条配对白光、13</w:t>
      </w:r>
      <w:r>
        <w:t xml:space="preserve"> </w:t>
      </w:r>
      <w:r>
        <w:rPr>
          <w:rFonts w:hint="eastAsia"/>
        </w:rPr>
        <w:t>条配对荧光和</w:t>
      </w:r>
      <w:r>
        <w:t xml:space="preserve"> 7 </w:t>
      </w:r>
      <w:r>
        <w:rPr>
          <w:rFonts w:hint="eastAsia"/>
        </w:rPr>
        <w:t>条病理面板，形成</w:t>
      </w:r>
      <w:r>
        <w:t xml:space="preserve"> 14 </w:t>
      </w:r>
      <w:r>
        <w:rPr>
          <w:rFonts w:hint="eastAsia"/>
        </w:rPr>
        <w:t>个配对</w:t>
      </w:r>
      <w:r>
        <w:t xml:space="preserve"> </w:t>
      </w:r>
      <w:r>
        <w:rPr>
          <w:rFonts w:hint="eastAsia"/>
        </w:rPr>
        <w:t>ID；40</w:t>
      </w:r>
      <w:r>
        <w:t xml:space="preserve"> </w:t>
      </w:r>
      <w:r>
        <w:rPr>
          <w:rFonts w:hint="eastAsia"/>
        </w:rPr>
        <w:t>条通过自动质量门，12</w:t>
      </w:r>
      <w:r>
        <w:t xml:space="preserve"> </w:t>
      </w:r>
      <w:r>
        <w:rPr>
          <w:rFonts w:hint="eastAsia"/>
        </w:rPr>
        <w:t>条保留警告。全部建议和自动</w:t>
      </w:r>
      <w:r>
        <w:t xml:space="preserve"> seed </w:t>
      </w:r>
      <w:r>
        <w:rPr>
          <w:rFonts w:hint="eastAsia"/>
        </w:rPr>
        <w:t>均保持</w:t>
      </w:r>
      <w:r>
        <w:t xml:space="preserve"> review_required、training_eligible=false</w:t>
      </w:r>
      <w:r>
        <w:rPr>
          <w:rFonts w:hint="eastAsia"/>
        </w:rPr>
        <w:t>，医生</w:t>
      </w:r>
      <w:r>
        <w:t xml:space="preserve"> mask </w:t>
      </w:r>
      <w:r>
        <w:rPr>
          <w:rFonts w:hint="eastAsia"/>
        </w:rPr>
        <w:t>数量仍为</w:t>
      </w:r>
      <w:r>
        <w:t xml:space="preserve"> </w:t>
      </w:r>
      <w:r>
        <w:rPr>
          <w:rFonts w:hint="eastAsia"/>
        </w:rPr>
        <w:t>0。热点代理已扩展为</w:t>
      </w:r>
      <w:r>
        <w:t xml:space="preserve"> 192 </w:t>
      </w:r>
      <w:r>
        <w:rPr>
          <w:rFonts w:hint="eastAsia"/>
        </w:rPr>
        <w:t>条、48</w:t>
      </w:r>
      <w:r>
        <w:t xml:space="preserve"> </w:t>
      </w:r>
      <w:r>
        <w:rPr>
          <w:rFonts w:hint="eastAsia"/>
        </w:rPr>
        <w:t>个来源视频组的</w:t>
      </w:r>
      <w:r>
        <w:t xml:space="preserve"> grouped </w:t>
      </w:r>
      <w:r>
        <w:rPr>
          <w:rFonts w:hint="eastAsia"/>
        </w:rPr>
        <w:t>manifest，train/val/test</w:t>
      </w:r>
      <w:r>
        <w:t xml:space="preserve"> </w:t>
      </w:r>
      <w:r>
        <w:rPr>
          <w:rFonts w:hint="eastAsia"/>
        </w:rPr>
        <w:t>组级泄漏为</w:t>
      </w:r>
      <w:r>
        <w:t xml:space="preserve"> </w:t>
      </w:r>
      <w:r>
        <w:rPr>
          <w:rFonts w:hint="eastAsia"/>
        </w:rPr>
        <w:t>0；边界风险、不确定性和</w:t>
      </w:r>
      <w:r>
        <w:t xml:space="preserve"> exposed-bone </w:t>
      </w:r>
      <w:r>
        <w:rPr>
          <w:rFonts w:hint="eastAsia"/>
        </w:rPr>
        <w:t>代理继续分层保留。训练准入区分</w:t>
      </w:r>
      <w:r>
        <w:t xml:space="preserve"> proxy_pretrain、reviewed_finetune </w:t>
      </w:r>
      <w:r>
        <w:rPr>
          <w:rFonts w:hint="eastAsia"/>
        </w:rPr>
        <w:t>与</w:t>
      </w:r>
      <w:r>
        <w:t xml:space="preserve"> independent_evaluation</w:t>
      </w:r>
      <w:r>
        <w:rPr>
          <w:rFonts w:hint="eastAsia"/>
        </w:rPr>
        <w:t>，代理或待复核标签无法进入后两档。</w:t>
      </w:r>
    </w:p>
    <w:p w14:paraId="5E77DA9C">
      <w:r>
        <w:rPr>
          <w:rFonts w:hint="eastAsia"/>
        </w:rPr>
        <w:t>平台</w:t>
      </w:r>
      <w:r>
        <w:t xml:space="preserve"> /dataset-review </w:t>
      </w:r>
      <w:r>
        <w:rPr>
          <w:rFonts w:hint="eastAsia"/>
        </w:rPr>
        <w:t>静态数据复核工作台直接加载</w:t>
      </w:r>
      <w:r>
        <w:t xml:space="preserve"> 61 </w:t>
      </w:r>
      <w:r>
        <w:rPr>
          <w:rFonts w:hint="eastAsia"/>
        </w:rPr>
        <w:t>条可操作记录。自动建议以橙色虚线显示，当前裁剪以绿色实线显示；复核人员可接受建议或保存修改，并确认面板类型、白光/荧光</w:t>
      </w:r>
      <w:r>
        <w:t xml:space="preserve"> pair_id </w:t>
      </w:r>
      <w:r>
        <w:rPr>
          <w:rFonts w:hint="eastAsia"/>
        </w:rPr>
        <w:t>和配对可信度。后端检查裁剪边界、最小尺寸、面积比例、长宽比、近整图、边框残留和建议身份；保存后仍保持</w:t>
      </w:r>
      <w:r>
        <w:t xml:space="preserve"> mask </w:t>
      </w:r>
      <w:r>
        <w:rPr>
          <w:rFonts w:hint="eastAsia"/>
        </w:rPr>
        <w:t>待复核和训练禁入。原子面板进入自动</w:t>
      </w:r>
      <w:r>
        <w:t xml:space="preserve"> seed </w:t>
      </w:r>
      <w:r>
        <w:rPr>
          <w:rFonts w:hint="eastAsia"/>
        </w:rPr>
        <w:t>和原始像素比例二值</w:t>
      </w:r>
      <w:r>
        <w:t xml:space="preserve"> mask </w:t>
      </w:r>
      <w:r>
        <w:rPr>
          <w:rFonts w:hint="eastAsia"/>
        </w:rPr>
        <w:t>编辑。seed</w:t>
      </w:r>
      <w:r>
        <w:t xml:space="preserve"> </w:t>
      </w:r>
      <w:r>
        <w:rPr>
          <w:rFonts w:hint="eastAsia"/>
        </w:rPr>
        <w:t>与</w:t>
      </w:r>
      <w:r>
        <w:t xml:space="preserve"> reviewed manifest </w:t>
      </w:r>
      <w:r>
        <w:rPr>
          <w:rFonts w:hint="eastAsia"/>
        </w:rPr>
        <w:t>保留来源、许可、来源组、权重及双</w:t>
      </w:r>
      <w:r>
        <w:t xml:space="preserve"> </w:t>
      </w:r>
      <w:r>
        <w:rPr>
          <w:rFonts w:hint="eastAsia"/>
        </w:rPr>
        <w:t>checksum，并接入分层注册表默认构建路径。当前尚未提交真实人工</w:t>
      </w:r>
      <w:r>
        <w:t xml:space="preserve"> mask。</w:t>
      </w:r>
    </w:p>
    <w:bookmarkEnd w:id="37"/>
    <w:p w14:paraId="370A3FD5">
      <w:pPr>
        <w:pStyle w:val="4"/>
      </w:pPr>
      <w:bookmarkStart w:id="38" w:name="_Toc13940"/>
      <w:bookmarkStart w:id="39" w:name="Xc2424b46ec2e2ee78286039fa16c3f1d82a8fb4"/>
      <w:r>
        <w:t xml:space="preserve">5.3 </w:t>
      </w:r>
      <w:r>
        <w:rPr>
          <w:rFonts w:hint="eastAsia"/>
        </w:rPr>
        <w:t>模型组合</w:t>
      </w:r>
      <w:bookmarkEnd w:id="38"/>
    </w:p>
    <w:p w14:paraId="5A0BB8C9">
      <w:pPr>
        <w:numPr>
          <w:ilvl w:val="0"/>
          <w:numId w:val="7"/>
        </w:numPr>
      </w:pPr>
      <w:r>
        <w:rPr>
          <w:rFonts w:hint="eastAsia"/>
        </w:rPr>
        <w:t>主线关键帧模型：</w:t>
      </w:r>
      <w:r>
        <w:t>convnext2d_keyframe_proxy_segmenter</w:t>
      </w:r>
      <w:r>
        <w:rPr>
          <w:rFonts w:hint="eastAsia"/>
        </w:rPr>
        <w:t>，负责稳定输出荧光信号候选区、概率图、风险和不确定性。</w:t>
      </w:r>
    </w:p>
    <w:p w14:paraId="19F48CB0">
      <w:pPr>
        <w:numPr>
          <w:ilvl w:val="0"/>
          <w:numId w:val="7"/>
        </w:numPr>
      </w:pPr>
      <w:r>
        <w:rPr>
          <w:rFonts w:hint="eastAsia"/>
        </w:rPr>
        <w:t>多</w:t>
      </w:r>
      <w:r>
        <w:t xml:space="preserve"> mask </w:t>
      </w:r>
      <w:r>
        <w:rPr>
          <w:rFonts w:hint="eastAsia"/>
        </w:rPr>
        <w:t>候选：</w:t>
      </w:r>
      <w:r>
        <w:t>video_signal_multimask</w:t>
      </w:r>
      <w:r>
        <w:rPr>
          <w:rFonts w:hint="eastAsia"/>
        </w:rPr>
        <w:t>，独立输出</w:t>
      </w:r>
      <w:r>
        <w:t xml:space="preserve"> fluorescence </w:t>
      </w:r>
      <w:r>
        <w:rPr>
          <w:rFonts w:hint="eastAsia"/>
        </w:rPr>
        <w:t>与</w:t>
      </w:r>
      <w:r>
        <w:t xml:space="preserve"> bone gate </w:t>
      </w:r>
      <w:r>
        <w:rPr>
          <w:rFonts w:hint="eastAsia"/>
        </w:rPr>
        <w:t>两个头；bone</w:t>
      </w:r>
      <w:r>
        <w:t xml:space="preserve"> gate </w:t>
      </w:r>
      <w:r>
        <w:rPr>
          <w:rFonts w:hint="eastAsia"/>
        </w:rPr>
        <w:t>保持</w:t>
      </w:r>
      <w:r>
        <w:t xml:space="preserve"> review_required</w:t>
      </w:r>
      <w:r>
        <w:rPr>
          <w:rFonts w:hint="eastAsia"/>
        </w:rPr>
        <w:t>，通过晋级门槛后方可替换主线能力。</w:t>
      </w:r>
    </w:p>
    <w:p w14:paraId="7AD62BFA">
      <w:pPr>
        <w:numPr>
          <w:ilvl w:val="0"/>
          <w:numId w:val="7"/>
        </w:numPr>
      </w:pPr>
      <w:r>
        <w:rPr>
          <w:rFonts w:hint="eastAsia"/>
        </w:rPr>
        <w:t>双通道候选：白光编码器学习骨面、器械和纹理，荧光编码器学习强度与灌注特征，中间或早期融合后输出候选区。</w:t>
      </w:r>
    </w:p>
    <w:p w14:paraId="0BCF1A35">
      <w:pPr>
        <w:numPr>
          <w:ilvl w:val="0"/>
          <w:numId w:val="7"/>
        </w:numPr>
      </w:pPr>
      <w:r>
        <w:rPr>
          <w:rFonts w:hint="eastAsia"/>
        </w:rPr>
        <w:t>传统回退：阈值、形态学、伪彩、人工</w:t>
      </w:r>
      <w:r>
        <w:t xml:space="preserve"> ROI </w:t>
      </w:r>
      <w:r>
        <w:rPr>
          <w:rFonts w:hint="eastAsia"/>
        </w:rPr>
        <w:t>和医生复核在</w:t>
      </w:r>
      <w:r>
        <w:t xml:space="preserve"> AI </w:t>
      </w:r>
      <w:r>
        <w:rPr>
          <w:rFonts w:hint="eastAsia"/>
        </w:rPr>
        <w:t>不可用时继续运行。</w:t>
      </w:r>
    </w:p>
    <w:p w14:paraId="3691FF83">
      <w:r>
        <w:rPr>
          <w:rFonts w:hint="eastAsia"/>
        </w:rPr>
        <w:t>当前双通道训练中的白光来自源图亮度代理，四组消融用于验证架构与接口。后端必须同时满足</w:t>
      </w:r>
      <w:r>
        <w:t xml:space="preserve"> enabled、runtime_allowed、checkpoint </w:t>
      </w:r>
      <w:r>
        <w:rPr>
          <w:rFonts w:hint="eastAsia"/>
        </w:rPr>
        <w:t>存在和</w:t>
      </w:r>
      <w:r>
        <w:t xml:space="preserve"> adapter warmup </w:t>
      </w:r>
      <w:r>
        <w:rPr>
          <w:rFonts w:hint="eastAsia"/>
        </w:rPr>
        <w:t>可用，才允许执行候选模型。当前双通道配置为</w:t>
      </w:r>
      <w:r>
        <w:t xml:space="preserve"> runtime_allowed=false</w:t>
      </w:r>
      <w:r>
        <w:rPr>
          <w:rFonts w:hint="eastAsia"/>
        </w:rPr>
        <w:t>，病例分析记录跳过原因、adapter</w:t>
      </w:r>
      <w:r>
        <w:t xml:space="preserve"> </w:t>
      </w:r>
      <w:r>
        <w:rPr>
          <w:rFonts w:hint="eastAsia"/>
        </w:rPr>
        <w:t>状态、合成白光边界和传统融合回退可用状态。</w:t>
      </w:r>
    </w:p>
    <w:p w14:paraId="7746A925">
      <w:r>
        <w:rPr>
          <w:rFonts w:hint="eastAsia"/>
        </w:rPr>
        <w:t>多</w:t>
      </w:r>
      <w:r>
        <w:t xml:space="preserve"> mask </w:t>
      </w:r>
      <w:r>
        <w:rPr>
          <w:rFonts w:hint="eastAsia"/>
        </w:rPr>
        <w:t>的</w:t>
      </w:r>
      <w:r>
        <w:t xml:space="preserve"> 150 </w:t>
      </w:r>
      <w:r>
        <w:rPr>
          <w:rFonts w:hint="eastAsia"/>
        </w:rPr>
        <w:t>条监督记录当前均为</w:t>
      </w:r>
      <w:r>
        <w:t xml:space="preserve"> review_required。bone gate </w:t>
      </w:r>
      <w:r>
        <w:rPr>
          <w:rFonts w:hint="eastAsia"/>
        </w:rPr>
        <w:t>过拟合探针曾出现预测阳性比例接近</w:t>
      </w:r>
      <w:r>
        <w:t xml:space="preserve"> 1.0 </w:t>
      </w:r>
      <w:r>
        <w:rPr>
          <w:rFonts w:hint="eastAsia"/>
        </w:rPr>
        <w:t>和过分割率</w:t>
      </w:r>
      <w:r>
        <w:t xml:space="preserve"> </w:t>
      </w:r>
      <w:r>
        <w:rPr>
          <w:rFonts w:hint="eastAsia"/>
        </w:rPr>
        <w:t>1.0，说明该头存在退化风险。当前</w:t>
      </w:r>
      <w:r>
        <w:t xml:space="preserve"> runtime_allowed=true </w:t>
      </w:r>
      <w:r>
        <w:rPr>
          <w:rFonts w:hint="eastAsia"/>
        </w:rPr>
        <w:t>只用于显式选择的候选</w:t>
      </w:r>
      <w:r>
        <w:t xml:space="preserve"> adapter </w:t>
      </w:r>
      <w:r>
        <w:rPr>
          <w:rFonts w:hint="eastAsia"/>
        </w:rPr>
        <w:t>smoke；</w:t>
      </w:r>
      <w:r>
        <w:t xml:space="preserve">candidate_only=true、mainline_replacement_allowed=false </w:t>
      </w:r>
      <w:r>
        <w:rPr>
          <w:rFonts w:hint="eastAsia"/>
        </w:rPr>
        <w:t>和</w:t>
      </w:r>
      <w:r>
        <w:t xml:space="preserve"> checkpoint_runtime_allowed_at_training=false </w:t>
      </w:r>
      <w:r>
        <w:rPr>
          <w:rFonts w:hint="eastAsia"/>
        </w:rPr>
        <w:t>共同记录其尚未取得主线晋级资格。</w:t>
      </w:r>
    </w:p>
    <w:bookmarkEnd w:id="39"/>
    <w:p w14:paraId="27A5803D">
      <w:pPr>
        <w:pStyle w:val="4"/>
      </w:pPr>
      <w:bookmarkStart w:id="40" w:name="_Toc32700"/>
      <w:bookmarkStart w:id="41" w:name="X55e716f0786575dec1a3372590a33c9c69b1a49"/>
      <w:r>
        <w:t xml:space="preserve">5.4 </w:t>
      </w:r>
      <w:r>
        <w:rPr>
          <w:rFonts w:hint="eastAsia"/>
        </w:rPr>
        <w:t>多</w:t>
      </w:r>
      <w:r>
        <w:t xml:space="preserve"> mask </w:t>
      </w:r>
      <w:r>
        <w:rPr>
          <w:rFonts w:hint="eastAsia"/>
        </w:rPr>
        <w:t>训练和医生回灌</w:t>
      </w:r>
      <w:bookmarkEnd w:id="40"/>
    </w:p>
    <w:p w14:paraId="1C9B6B7F">
      <w:r>
        <w:rPr>
          <w:rFonts w:hint="eastAsia"/>
        </w:rPr>
        <w:t>训练样本保留</w:t>
      </w:r>
      <w:r>
        <w:t xml:space="preserve"> accepted、modified、rejected、review_required </w:t>
      </w:r>
      <w:r>
        <w:rPr>
          <w:rFonts w:hint="eastAsia"/>
        </w:rPr>
        <w:t>状态和样本权重：</w:t>
      </w:r>
    </w:p>
    <w:p w14:paraId="1D067045">
      <w:pPr>
        <w:numPr>
          <w:ilvl w:val="0"/>
          <w:numId w:val="3"/>
        </w:numPr>
      </w:pPr>
      <w:r>
        <w:t xml:space="preserve">accepted </w:t>
      </w:r>
      <w:r>
        <w:rPr>
          <w:rFonts w:hint="eastAsia"/>
        </w:rPr>
        <w:t>与</w:t>
      </w:r>
      <w:r>
        <w:t xml:space="preserve"> modified </w:t>
      </w:r>
      <w:r>
        <w:rPr>
          <w:rFonts w:hint="eastAsia"/>
        </w:rPr>
        <w:t>进入高权重训练集。</w:t>
      </w:r>
    </w:p>
    <w:p w14:paraId="2B058EA2">
      <w:pPr>
        <w:numPr>
          <w:ilvl w:val="0"/>
          <w:numId w:val="3"/>
        </w:numPr>
      </w:pPr>
      <w:r>
        <w:t xml:space="preserve">rejected </w:t>
      </w:r>
      <w:r>
        <w:rPr>
          <w:rFonts w:hint="eastAsia"/>
        </w:rPr>
        <w:t>进入负例或错误分析。</w:t>
      </w:r>
    </w:p>
    <w:p w14:paraId="6647F349">
      <w:pPr>
        <w:numPr>
          <w:ilvl w:val="0"/>
          <w:numId w:val="3"/>
        </w:numPr>
      </w:pPr>
      <w:r>
        <w:t xml:space="preserve">review_required </w:t>
      </w:r>
      <w:r>
        <w:rPr>
          <w:rFonts w:hint="eastAsia"/>
        </w:rPr>
        <w:t>保留为低权重种子，不能表述为医生标注。</w:t>
      </w:r>
    </w:p>
    <w:p w14:paraId="7A7A7E22">
      <w:r>
        <w:rPr>
          <w:rFonts w:hint="eastAsia"/>
        </w:rPr>
        <w:t>医生标注流程采用模型选帧、SAM</w:t>
      </w:r>
      <w:r>
        <w:t xml:space="preserve"> 2/CVAT </w:t>
      </w:r>
      <w:r>
        <w:rPr>
          <w:rFonts w:hint="eastAsia"/>
        </w:rPr>
        <w:t>传播与人工修改相结合的方式，优先复核高不确定、时序跳变和边界模糊关键帧。</w:t>
      </w:r>
    </w:p>
    <w:bookmarkEnd w:id="41"/>
    <w:p w14:paraId="50C23B85">
      <w:pPr>
        <w:pStyle w:val="4"/>
      </w:pPr>
      <w:bookmarkStart w:id="42" w:name="_Toc8363"/>
      <w:bookmarkStart w:id="43" w:name="X26a399d791febcb51a4f6ca6d4b628b1a98b329"/>
      <w:r>
        <w:t xml:space="preserve">5.5 </w:t>
      </w:r>
      <w:r>
        <w:rPr>
          <w:rFonts w:hint="eastAsia"/>
        </w:rPr>
        <w:t>不确定性与质量控制</w:t>
      </w:r>
      <w:bookmarkEnd w:id="42"/>
    </w:p>
    <w:p w14:paraId="25B4A17D">
      <w:r>
        <w:rPr>
          <w:rFonts w:hint="eastAsia"/>
        </w:rPr>
        <w:t>技术不确定性由温度缩放后的预测熵、TTA</w:t>
      </w:r>
      <w:r>
        <w:t xml:space="preserve"> </w:t>
      </w:r>
      <w:r>
        <w:rPr>
          <w:rFonts w:hint="eastAsia"/>
        </w:rPr>
        <w:t>方差和时序稳定性共同生成。报告</w:t>
      </w:r>
      <w:r>
        <w:t xml:space="preserve"> ECE </w:t>
      </w:r>
      <w:r>
        <w:rPr>
          <w:rFonts w:hint="eastAsia"/>
        </w:rPr>
        <w:t>与</w:t>
      </w:r>
      <w:r>
        <w:t xml:space="preserve"> Brier </w:t>
      </w:r>
      <w:r>
        <w:rPr>
          <w:rFonts w:hint="eastAsia"/>
        </w:rPr>
        <w:t>用于描述代理任务中的置信度校准。真实疾病判断校准仍需目标域医生金标准。</w:t>
      </w:r>
    </w:p>
    <w:p w14:paraId="63CD7059">
      <w:r>
        <w:rPr>
          <w:rFonts w:hint="eastAsia"/>
        </w:rPr>
        <w:t>以下情况直接提高复核优先级：</w:t>
      </w:r>
    </w:p>
    <w:p w14:paraId="28EA11D1">
      <w:pPr>
        <w:numPr>
          <w:ilvl w:val="0"/>
          <w:numId w:val="3"/>
        </w:numPr>
      </w:pPr>
      <w:r>
        <w:rPr>
          <w:rFonts w:hint="eastAsia"/>
        </w:rPr>
        <w:t>通道缺失、严重配准失败或曝光饱和。</w:t>
      </w:r>
    </w:p>
    <w:p w14:paraId="08684EFE">
      <w:pPr>
        <w:numPr>
          <w:ilvl w:val="0"/>
          <w:numId w:val="3"/>
        </w:numPr>
      </w:pPr>
      <w:r>
        <w:rPr>
          <w:rFonts w:hint="eastAsia"/>
        </w:rPr>
        <w:t>关键帧</w:t>
      </w:r>
      <w:r>
        <w:t xml:space="preserve"> mask </w:t>
      </w:r>
      <w:r>
        <w:rPr>
          <w:rFonts w:hint="eastAsia"/>
        </w:rPr>
        <w:t>面积突变或候选框漂移。</w:t>
      </w:r>
    </w:p>
    <w:p w14:paraId="7211C3FD">
      <w:pPr>
        <w:numPr>
          <w:ilvl w:val="0"/>
          <w:numId w:val="3"/>
        </w:numPr>
      </w:pPr>
      <w:r>
        <w:rPr>
          <w:rFonts w:hint="eastAsia"/>
        </w:rPr>
        <w:t>输入与训练代理域差异明显。</w:t>
      </w:r>
    </w:p>
    <w:p w14:paraId="3C0FABF0">
      <w:pPr>
        <w:numPr>
          <w:ilvl w:val="0"/>
          <w:numId w:val="3"/>
        </w:numPr>
      </w:pPr>
      <w:r>
        <w:rPr>
          <w:rFonts w:hint="eastAsia"/>
        </w:rPr>
        <w:t>多模型结果冲突。</w:t>
      </w:r>
    </w:p>
    <w:p w14:paraId="69714C3C">
      <w:pPr>
        <w:numPr>
          <w:ilvl w:val="0"/>
          <w:numId w:val="3"/>
        </w:numPr>
      </w:pPr>
      <w:r>
        <w:t xml:space="preserve">bone gate </w:t>
      </w:r>
      <w:r>
        <w:rPr>
          <w:rFonts w:hint="eastAsia"/>
        </w:rPr>
        <w:t>尚未人工复核。</w:t>
      </w:r>
    </w:p>
    <w:bookmarkEnd w:id="33"/>
    <w:bookmarkEnd w:id="43"/>
    <w:p w14:paraId="3B6DDE8D">
      <w:pPr>
        <w:pStyle w:val="3"/>
      </w:pPr>
      <w:bookmarkStart w:id="44" w:name="_Toc2367"/>
      <w:bookmarkStart w:id="45" w:name="X0343f424574ae619f747e8c263293108e0e43f8"/>
      <w:r>
        <w:t xml:space="preserve">6. </w:t>
      </w:r>
      <w:r>
        <w:rPr>
          <w:rFonts w:hint="eastAsia"/>
        </w:rPr>
        <w:t>企业显微镜集成方案</w:t>
      </w:r>
      <w:bookmarkEnd w:id="44"/>
    </w:p>
    <w:p w14:paraId="1B48DE10">
      <w:pPr>
        <w:pStyle w:val="4"/>
      </w:pPr>
      <w:bookmarkStart w:id="46" w:name="_Toc26699"/>
      <w:bookmarkStart w:id="47" w:name="X219596df8e88496b4947c1c808af1c601703be2"/>
      <w:r>
        <w:t xml:space="preserve">6.1 </w:t>
      </w:r>
      <w:r>
        <w:rPr>
          <w:rFonts w:hint="eastAsia"/>
        </w:rPr>
        <w:t>已覆盖接口</w:t>
      </w:r>
      <w:bookmarkEnd w:id="46"/>
    </w:p>
    <w:p w14:paraId="681C59C0">
      <w:pPr>
        <w:numPr>
          <w:ilvl w:val="0"/>
          <w:numId w:val="3"/>
        </w:numPr>
      </w:pPr>
      <w:r>
        <w:t xml:space="preserve">3840×2160 JPEG </w:t>
      </w:r>
      <w:r>
        <w:rPr>
          <w:rFonts w:hint="eastAsia"/>
        </w:rPr>
        <w:t>上传与全分辨率输出。</w:t>
      </w:r>
    </w:p>
    <w:p w14:paraId="3BF9FA18">
      <w:pPr>
        <w:numPr>
          <w:ilvl w:val="0"/>
          <w:numId w:val="3"/>
        </w:numPr>
      </w:pPr>
      <w:r>
        <w:rPr>
          <w:rFonts w:hint="eastAsia"/>
        </w:rPr>
        <w:t>公开</w:t>
      </w:r>
      <w:r>
        <w:t xml:space="preserve"> 2048×1536/1280×720 </w:t>
      </w:r>
      <w:r>
        <w:rPr>
          <w:rFonts w:hint="eastAsia"/>
        </w:rPr>
        <w:t>长</w:t>
      </w:r>
      <w:r>
        <w:t xml:space="preserve"> MP4 </w:t>
      </w:r>
      <w:r>
        <w:rPr>
          <w:rFonts w:hint="eastAsia"/>
        </w:rPr>
        <w:t>上传、解码、关键帧抽取、同步播放分析和证据导出。</w:t>
      </w:r>
    </w:p>
    <w:p w14:paraId="49AA7D23">
      <w:pPr>
        <w:numPr>
          <w:ilvl w:val="0"/>
          <w:numId w:val="3"/>
        </w:numPr>
      </w:pPr>
      <w:r>
        <w:rPr>
          <w:rFonts w:hint="eastAsia"/>
        </w:rPr>
        <w:t>通用</w:t>
      </w:r>
      <w:r>
        <w:t xml:space="preserve"> OpenCV </w:t>
      </w:r>
      <w:r>
        <w:rPr>
          <w:rFonts w:hint="eastAsia"/>
        </w:rPr>
        <w:t>有界实时输入，支持本地采集设备索引、RTSP、HTTP、HTTPS</w:t>
      </w:r>
      <w:r>
        <w:t xml:space="preserve"> </w:t>
      </w:r>
      <w:r>
        <w:rPr>
          <w:rFonts w:hint="eastAsia"/>
        </w:rPr>
        <w:t>和本地视频源。</w:t>
      </w:r>
    </w:p>
    <w:p w14:paraId="0881989A">
      <w:pPr>
        <w:numPr>
          <w:ilvl w:val="0"/>
          <w:numId w:val="3"/>
        </w:numPr>
      </w:pPr>
      <w:r>
        <w:rPr>
          <w:rFonts w:hint="eastAsia"/>
        </w:rPr>
        <w:t>实时关键帧进入分割、风险、不确定性、动态量化和证据输出，并记录丢帧、断流、采集时间、推理完成帧龄和显示许可。无法匹配采集帧、帧身份冲突、缺少显式显示许可及全部结果过期均采用失败闭合策略。</w:t>
      </w:r>
    </w:p>
    <w:p w14:paraId="347B2121">
      <w:pPr>
        <w:numPr>
          <w:ilvl w:val="0"/>
          <w:numId w:val="3"/>
        </w:numPr>
      </w:pPr>
      <w:r>
        <w:rPr>
          <w:rFonts w:hint="eastAsia"/>
        </w:rPr>
        <w:t>强制</w:t>
      </w:r>
      <w:r>
        <w:t xml:space="preserve"> </w:t>
      </w:r>
      <w:r>
        <w:rPr>
          <w:rFonts w:hint="eastAsia"/>
        </w:rPr>
        <w:t>tiling、坐标回映、失败回退和结构化</w:t>
      </w:r>
      <w:r>
        <w:t xml:space="preserve"> manifest。</w:t>
      </w:r>
    </w:p>
    <w:p w14:paraId="68653653">
      <w:pPr>
        <w:numPr>
          <w:ilvl w:val="0"/>
          <w:numId w:val="3"/>
        </w:numPr>
      </w:pPr>
      <w:r>
        <w:rPr>
          <w:rFonts w:hint="eastAsia"/>
        </w:rPr>
        <w:t>白光/荧光图像融合、伪彩、ROI</w:t>
      </w:r>
      <w:r>
        <w:t xml:space="preserve"> </w:t>
      </w:r>
      <w:r>
        <w:rPr>
          <w:rFonts w:hint="eastAsia"/>
        </w:rPr>
        <w:t>量化和动态曲线。</w:t>
      </w:r>
    </w:p>
    <w:p w14:paraId="785B6909">
      <w:pPr>
        <w:numPr>
          <w:ilvl w:val="0"/>
          <w:numId w:val="3"/>
        </w:numPr>
      </w:pPr>
      <w:r>
        <w:t xml:space="preserve">AI </w:t>
      </w:r>
      <w:r>
        <w:rPr>
          <w:rFonts w:hint="eastAsia"/>
        </w:rPr>
        <w:t>候选区、医生复核状态和证据报告。</w:t>
      </w:r>
    </w:p>
    <w:p w14:paraId="0A971F88">
      <w:r>
        <w:rPr>
          <w:rFonts w:hint="eastAsia"/>
        </w:rPr>
        <w:t>当前验证范围包含</w:t>
      </w:r>
      <w:r>
        <w:t xml:space="preserve"> 4K JPEG </w:t>
      </w:r>
      <w:r>
        <w:rPr>
          <w:rFonts w:hint="eastAsia"/>
        </w:rPr>
        <w:t>单帧、低分辨率长</w:t>
      </w:r>
      <w:r>
        <w:t xml:space="preserve"> </w:t>
      </w:r>
      <w:r>
        <w:rPr>
          <w:rFonts w:hint="eastAsia"/>
        </w:rPr>
        <w:t>MP4，以及合成本地</w:t>
      </w:r>
      <w:r>
        <w:t xml:space="preserve"> MP4 </w:t>
      </w:r>
      <w:r>
        <w:rPr>
          <w:rFonts w:hint="eastAsia"/>
        </w:rPr>
        <w:t>的</w:t>
      </w:r>
      <w:r>
        <w:t xml:space="preserve"> capture-to-analysis </w:t>
      </w:r>
      <w:r>
        <w:rPr>
          <w:rFonts w:hint="eastAsia"/>
        </w:rPr>
        <w:t>实时流</w:t>
      </w:r>
      <w:r>
        <w:t xml:space="preserve"> </w:t>
      </w:r>
      <w:r>
        <w:rPr>
          <w:rFonts w:hint="eastAsia"/>
        </w:rPr>
        <w:t>smoke。帧龄超过配置上限时，结果标为不可显示并退出候选区；全部结果过期时</w:t>
      </w:r>
      <w:r>
        <w:t xml:space="preserve"> run </w:t>
      </w:r>
      <w:r>
        <w:rPr>
          <w:rFonts w:hint="eastAsia"/>
        </w:rPr>
        <w:t>标记为</w:t>
      </w:r>
      <w:r>
        <w:t xml:space="preserve"> failed</w:t>
      </w:r>
      <w:r>
        <w:rPr>
          <w:rFonts w:hint="eastAsia"/>
        </w:rPr>
        <w:t>，病例不晋级，旧帧</w:t>
      </w:r>
      <w:r>
        <w:t xml:space="preserve"> AI artifact </w:t>
      </w:r>
      <w:r>
        <w:rPr>
          <w:rFonts w:hint="eastAsia"/>
        </w:rPr>
        <w:t>与决策摘要不发布。浏览器摄像头仍属于本地预览，后端帧传输尚未连接。企业</w:t>
      </w:r>
      <w:r>
        <w:t xml:space="preserve"> 3840×2160 </w:t>
      </w:r>
      <w:r>
        <w:rPr>
          <w:rFonts w:hint="eastAsia"/>
        </w:rPr>
        <w:t>MP4、采集接口和连续实机稳定性等待原始样片及接口资料。</w:t>
      </w:r>
    </w:p>
    <w:bookmarkEnd w:id="47"/>
    <w:p w14:paraId="2F8A0E42">
      <w:pPr>
        <w:pStyle w:val="4"/>
      </w:pPr>
      <w:bookmarkStart w:id="48" w:name="_Toc20473"/>
      <w:bookmarkStart w:id="49" w:name="X432626696dcb04a242d40af2257e1829f3cfa75"/>
      <w:r>
        <w:t xml:space="preserve">6.2 </w:t>
      </w:r>
      <w:r>
        <w:rPr>
          <w:rFonts w:hint="eastAsia"/>
        </w:rPr>
        <w:t>企业需提供的参数</w:t>
      </w:r>
      <w:bookmarkEnd w:id="48"/>
    </w:p>
    <w:p w14:paraId="6478AD5D">
      <w:pPr>
        <w:numPr>
          <w:ilvl w:val="0"/>
          <w:numId w:val="8"/>
        </w:numPr>
      </w:pPr>
      <w:r>
        <w:rPr>
          <w:rFonts w:hint="eastAsia"/>
        </w:rPr>
        <w:t>白光与</w:t>
      </w:r>
      <w:r>
        <w:t xml:space="preserve"> NIR </w:t>
      </w:r>
      <w:r>
        <w:rPr>
          <w:rFonts w:hint="eastAsia"/>
        </w:rPr>
        <w:t>是否能够分别导出原始帧。</w:t>
      </w:r>
    </w:p>
    <w:p w14:paraId="15ED015D">
      <w:pPr>
        <w:numPr>
          <w:ilvl w:val="0"/>
          <w:numId w:val="8"/>
        </w:numPr>
      </w:pPr>
      <w:r>
        <w:rPr>
          <w:rFonts w:hint="eastAsia"/>
        </w:rPr>
        <w:t>两通道同步方式、时间戳精度和丢帧策略。</w:t>
      </w:r>
    </w:p>
    <w:p w14:paraId="1901BEEC">
      <w:pPr>
        <w:numPr>
          <w:ilvl w:val="0"/>
          <w:numId w:val="8"/>
        </w:numPr>
      </w:pPr>
      <w:r>
        <w:t xml:space="preserve">ICG </w:t>
      </w:r>
      <w:r>
        <w:rPr>
          <w:rFonts w:hint="eastAsia"/>
        </w:rPr>
        <w:t>激发滤光片、二向色镜和发射滤光片的完整透过曲线。</w:t>
      </w:r>
    </w:p>
    <w:p w14:paraId="58AF595A">
      <w:pPr>
        <w:numPr>
          <w:ilvl w:val="0"/>
          <w:numId w:val="8"/>
        </w:numPr>
      </w:pPr>
      <w:r>
        <w:rPr>
          <w:rFonts w:hint="eastAsia"/>
        </w:rPr>
        <w:t>相机传感器、位深、压缩参数、色彩空间和</w:t>
      </w:r>
      <w:r>
        <w:t xml:space="preserve"> MP4 </w:t>
      </w:r>
      <w:r>
        <w:rPr>
          <w:rFonts w:hint="eastAsia"/>
        </w:rPr>
        <w:t>编码器。</w:t>
      </w:r>
    </w:p>
    <w:p w14:paraId="2D8B2B82">
      <w:pPr>
        <w:numPr>
          <w:ilvl w:val="0"/>
          <w:numId w:val="8"/>
        </w:numPr>
      </w:pPr>
      <w:r>
        <w:rPr>
          <w:rFonts w:hint="eastAsia"/>
        </w:rPr>
        <w:t>曝光、增益、光源功率、倍率和工作距离的读取或锁定方式。</w:t>
      </w:r>
    </w:p>
    <w:p w14:paraId="79AE72BE">
      <w:pPr>
        <w:numPr>
          <w:ilvl w:val="0"/>
          <w:numId w:val="8"/>
        </w:numPr>
      </w:pPr>
      <w:r>
        <w:rPr>
          <w:rFonts w:hint="eastAsia"/>
        </w:rPr>
        <w:t>典型与极端样片：静态</w:t>
      </w:r>
      <w:r>
        <w:t xml:space="preserve"> </w:t>
      </w:r>
      <w:r>
        <w:rPr>
          <w:rFonts w:hint="eastAsia"/>
        </w:rPr>
        <w:t>JPEG、短</w:t>
      </w:r>
      <w:r>
        <w:t xml:space="preserve"> </w:t>
      </w:r>
      <w:r>
        <w:rPr>
          <w:rFonts w:hint="eastAsia"/>
        </w:rPr>
        <w:t>MP4、长</w:t>
      </w:r>
      <w:r>
        <w:t xml:space="preserve"> </w:t>
      </w:r>
      <w:r>
        <w:rPr>
          <w:rFonts w:hint="eastAsia"/>
        </w:rPr>
        <w:t>MP4、快速移动、出血、低信号和过曝场景。</w:t>
      </w:r>
    </w:p>
    <w:p w14:paraId="677066F9">
      <w:pPr>
        <w:numPr>
          <w:ilvl w:val="0"/>
          <w:numId w:val="8"/>
        </w:numPr>
      </w:pPr>
      <w:r>
        <w:rPr>
          <w:rFonts w:hint="eastAsia"/>
        </w:rPr>
        <w:t>目标工作站</w:t>
      </w:r>
      <w:r>
        <w:t xml:space="preserve"> </w:t>
      </w:r>
      <w:r>
        <w:rPr>
          <w:rFonts w:hint="eastAsia"/>
        </w:rPr>
        <w:t>CPU、GPU、内存和操作系统。</w:t>
      </w:r>
    </w:p>
    <w:bookmarkEnd w:id="49"/>
    <w:p w14:paraId="36C12180">
      <w:pPr>
        <w:pStyle w:val="4"/>
      </w:pPr>
      <w:bookmarkStart w:id="50" w:name="_Toc23786"/>
      <w:bookmarkStart w:id="51" w:name="X1216e154987298b8257bcfcd3a8cd6f9b4bd58f"/>
      <w:r>
        <w:t xml:space="preserve">6.3 </w:t>
      </w:r>
      <w:r>
        <w:rPr>
          <w:rFonts w:hint="eastAsia"/>
        </w:rPr>
        <w:t>实机验收矩阵</w:t>
      </w:r>
      <w:bookmarkEnd w:id="50"/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"/>
        <w:gridCol w:w="5070"/>
        <w:gridCol w:w="2540"/>
      </w:tblGrid>
      <w:tr w14:paraId="138C5E54">
        <w:trPr>
          <w:tblHeader/>
        </w:trPr>
        <w:tc>
          <w:p w14:paraId="77D79507">
            <w:r>
              <w:rPr>
                <w:rFonts w:hint="eastAsia"/>
              </w:rPr>
              <w:t>类别</w:t>
            </w:r>
          </w:p>
        </w:tc>
        <w:tc>
          <w:p w14:paraId="007D41E2">
            <w:r>
              <w:rPr>
                <w:rFonts w:hint="eastAsia"/>
              </w:rPr>
              <w:t>验收项</w:t>
            </w:r>
          </w:p>
        </w:tc>
        <w:tc>
          <w:p w14:paraId="5657DA73">
            <w:r>
              <w:rPr>
                <w:rFonts w:hint="eastAsia"/>
              </w:rPr>
              <w:t>记录方式</w:t>
            </w:r>
          </w:p>
        </w:tc>
      </w:tr>
      <w:tr w14:paraId="47D69F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509691">
            <w:r>
              <w:rPr>
                <w:rFonts w:hint="eastAsia"/>
              </w:rPr>
              <w:t>光学</w:t>
            </w:r>
          </w:p>
        </w:tc>
        <w:tc>
          <w:p w14:paraId="1D03A7E5">
            <w:r>
              <w:rPr>
                <w:rFonts w:hint="eastAsia"/>
              </w:rPr>
              <w:t>检测限、线性、均匀性、SNR、空间分辨率、串扰</w:t>
            </w:r>
          </w:p>
        </w:tc>
        <w:tc>
          <w:p w14:paraId="64DB6337">
            <w:r>
              <w:rPr>
                <w:rFonts w:hint="eastAsia"/>
              </w:rPr>
              <w:t>组织仿体和标定板报告</w:t>
            </w:r>
          </w:p>
        </w:tc>
      </w:tr>
      <w:tr w14:paraId="0B7B76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C6B7FD">
            <w:r>
              <w:rPr>
                <w:rFonts w:hint="eastAsia"/>
              </w:rPr>
              <w:t>通道</w:t>
            </w:r>
          </w:p>
        </w:tc>
        <w:tc>
          <w:p w14:paraId="00357B9B">
            <w:r>
              <w:rPr>
                <w:rFonts w:hint="eastAsia"/>
              </w:rPr>
              <w:t>时间同步、帧丢失、配准误差</w:t>
            </w:r>
          </w:p>
        </w:tc>
        <w:tc>
          <w:p w14:paraId="07E743C6">
            <w:r>
              <w:rPr>
                <w:rFonts w:hint="eastAsia"/>
              </w:rPr>
              <w:t>原始双通道</w:t>
            </w:r>
            <w:r>
              <w:t xml:space="preserve"> manifest</w:t>
            </w:r>
          </w:p>
        </w:tc>
      </w:tr>
      <w:tr w14:paraId="4C98AC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7E404D">
            <w:r>
              <w:rPr>
                <w:rFonts w:hint="eastAsia"/>
              </w:rPr>
              <w:t>视频</w:t>
            </w:r>
          </w:p>
        </w:tc>
        <w:tc>
          <w:p w14:paraId="7B669AF9">
            <w:r>
              <w:rPr>
                <w:rFonts w:hint="eastAsia"/>
              </w:rPr>
              <w:t>编码兼容、长视频稳定性、异常帧回退</w:t>
            </w:r>
          </w:p>
        </w:tc>
        <w:tc>
          <w:p w14:paraId="35F1C10C">
            <w:r>
              <w:rPr>
                <w:rFonts w:hint="eastAsia"/>
              </w:rPr>
              <w:t>解码与端到端性能报告</w:t>
            </w:r>
          </w:p>
        </w:tc>
      </w:tr>
      <w:tr w14:paraId="26A6DE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D20BD4">
            <w:r>
              <w:t>AI</w:t>
            </w:r>
          </w:p>
        </w:tc>
        <w:tc>
          <w:p w14:paraId="0DFA2E58">
            <w:r>
              <w:t xml:space="preserve">whole-frame/tiling </w:t>
            </w:r>
            <w:r>
              <w:rPr>
                <w:rFonts w:hint="eastAsia"/>
              </w:rPr>
              <w:t>选择、P50/P95、内存峰值</w:t>
            </w:r>
          </w:p>
        </w:tc>
        <w:tc>
          <w:p w14:paraId="51288032">
            <w:r>
              <w:rPr>
                <w:rFonts w:hint="eastAsia"/>
              </w:rPr>
              <w:t>目标硬件</w:t>
            </w:r>
            <w:r>
              <w:t xml:space="preserve"> benchmark</w:t>
            </w:r>
          </w:p>
        </w:tc>
      </w:tr>
      <w:tr w14:paraId="2D349D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FC1978">
            <w:r>
              <w:rPr>
                <w:rFonts w:hint="eastAsia"/>
              </w:rPr>
              <w:t>显示</w:t>
            </w:r>
          </w:p>
        </w:tc>
        <w:tc>
          <w:p w14:paraId="6C2A2BC3">
            <w:r>
              <w:rPr>
                <w:rFonts w:hint="eastAsia"/>
              </w:rPr>
              <w:t>原视频播放、关键帧同步、overlay</w:t>
            </w:r>
            <w:r>
              <w:t xml:space="preserve"> </w:t>
            </w:r>
            <w:r>
              <w:rPr>
                <w:rFonts w:hint="eastAsia"/>
              </w:rPr>
              <w:t>与医生复核</w:t>
            </w:r>
          </w:p>
        </w:tc>
        <w:tc>
          <w:p w14:paraId="4AE509DE">
            <w:r>
              <w:t xml:space="preserve">UI </w:t>
            </w:r>
            <w:r>
              <w:rPr>
                <w:rFonts w:hint="eastAsia"/>
              </w:rPr>
              <w:t>截图和操作记录</w:t>
            </w:r>
          </w:p>
        </w:tc>
      </w:tr>
      <w:tr w14:paraId="7B52AC2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6ACFBC">
            <w:r>
              <w:rPr>
                <w:rFonts w:hint="eastAsia"/>
              </w:rPr>
              <w:t>造影剂</w:t>
            </w:r>
          </w:p>
        </w:tc>
        <w:tc>
          <w:p w14:paraId="6A9D8DEF">
            <w:r>
              <w:rPr>
                <w:rFonts w:hint="eastAsia"/>
              </w:rPr>
              <w:t>激发/发射匹配、组织仿体检测范围</w:t>
            </w:r>
          </w:p>
        </w:tc>
        <w:tc>
          <w:p w14:paraId="08C2C34C">
            <w:r>
              <w:rPr>
                <w:rFonts w:hint="eastAsia"/>
              </w:rPr>
              <w:t>光谱与显微镜适配报告</w:t>
            </w:r>
          </w:p>
        </w:tc>
      </w:tr>
      <w:bookmarkEnd w:id="45"/>
      <w:bookmarkEnd w:id="51"/>
    </w:tbl>
    <w:p w14:paraId="1FEAA8E1">
      <w:pPr>
        <w:pStyle w:val="3"/>
      </w:pPr>
      <w:bookmarkStart w:id="52" w:name="_Toc13017"/>
      <w:bookmarkStart w:id="53" w:name="Xaae3b9ac80a8eee66836169f60e5e7635660cee"/>
      <w:r>
        <w:t xml:space="preserve">7. </w:t>
      </w:r>
      <w:r>
        <w:rPr>
          <w:rFonts w:hint="eastAsia"/>
        </w:rPr>
        <w:t>当前工程证据</w:t>
      </w:r>
      <w:bookmarkEnd w:id="52"/>
    </w:p>
    <w:p w14:paraId="7ADB9BBF">
      <w:pPr>
        <w:pStyle w:val="4"/>
      </w:pPr>
      <w:bookmarkStart w:id="54" w:name="_Toc8376"/>
      <w:bookmarkStart w:id="55" w:name="X5f3b960d777f686ac5fbc2e4e5b9486b9997d29"/>
      <w:r>
        <w:t xml:space="preserve">7.1 </w:t>
      </w:r>
      <w:r>
        <w:rPr>
          <w:rFonts w:hint="eastAsia"/>
        </w:rPr>
        <w:t>已形成的证据</w:t>
      </w:r>
      <w:bookmarkEnd w:id="54"/>
    </w:p>
    <w:p w14:paraId="688A81AB">
      <w:pPr>
        <w:numPr>
          <w:ilvl w:val="0"/>
          <w:numId w:val="3"/>
        </w:numPr>
      </w:pPr>
      <w:r>
        <w:t>research/reports/planning/official_competition_problem_alignment_20260704_zh.md</w:t>
      </w:r>
      <w:r>
        <w:rPr>
          <w:rFonts w:hint="eastAsia"/>
        </w:rPr>
        <w:t>：官方对齐记录，用于复核三项核心内容和五项评审标准。</w:t>
      </w:r>
    </w:p>
    <w:p w14:paraId="518E5008">
      <w:pPr>
        <w:numPr>
          <w:ilvl w:val="0"/>
          <w:numId w:val="3"/>
        </w:numPr>
      </w:pPr>
      <w:r>
        <w:t>research/reports/modeling/r01_r08_remediation_20260710_zh.md</w:t>
      </w:r>
      <w:r>
        <w:rPr>
          <w:rFonts w:hint="eastAsia"/>
        </w:rPr>
        <w:t>：R01-R08</w:t>
      </w:r>
      <w:r>
        <w:t xml:space="preserve"> </w:t>
      </w:r>
      <w:r>
        <w:rPr>
          <w:rFonts w:hint="eastAsia"/>
        </w:rPr>
        <w:t>修复报告，属于代理工程证据，完成范围需结合当前测试与数据边界解释。</w:t>
      </w:r>
    </w:p>
    <w:p w14:paraId="592297C9">
      <w:pPr>
        <w:numPr>
          <w:ilvl w:val="0"/>
          <w:numId w:val="3"/>
        </w:numPr>
      </w:pPr>
      <w:r>
        <w:t>research/reports/modeling/keyframe_threshold_eval_20260710_grouped_test/</w:t>
      </w:r>
      <w:r>
        <w:rPr>
          <w:rFonts w:hint="eastAsia"/>
        </w:rPr>
        <w:t>：无泄漏关键帧评估，指标来自</w:t>
      </w:r>
      <w:r>
        <w:t xml:space="preserve"> D046 </w:t>
      </w:r>
      <w:r>
        <w:rPr>
          <w:rFonts w:hint="eastAsia"/>
        </w:rPr>
        <w:t>非目标域伪标注。</w:t>
      </w:r>
    </w:p>
    <w:p w14:paraId="289B4A27">
      <w:pPr>
        <w:numPr>
          <w:ilvl w:val="0"/>
          <w:numId w:val="3"/>
        </w:numPr>
      </w:pPr>
      <w:r>
        <w:t>research/reports/modeling/dual_channel_ablation_20260710_dual_channel.json</w:t>
      </w:r>
      <w:r>
        <w:rPr>
          <w:rFonts w:hint="eastAsia"/>
        </w:rPr>
        <w:t>：双通道消融，白光通道来自亮度合成代理。</w:t>
      </w:r>
    </w:p>
    <w:p w14:paraId="6ECCE74C">
      <w:pPr>
        <w:numPr>
          <w:ilvl w:val="0"/>
          <w:numId w:val="3"/>
        </w:numPr>
      </w:pPr>
      <w:r>
        <w:t>research/reports/modeling/video_signal_multimask_v2_training_20260710_multimask_v2_grouped.json</w:t>
      </w:r>
      <w:r>
        <w:rPr>
          <w:rFonts w:hint="eastAsia"/>
        </w:rPr>
        <w:t>：多</w:t>
      </w:r>
      <w:r>
        <w:t xml:space="preserve"> mask </w:t>
      </w:r>
      <w:r>
        <w:rPr>
          <w:rFonts w:hint="eastAsia"/>
        </w:rPr>
        <w:t>训练，bone</w:t>
      </w:r>
      <w:r>
        <w:t xml:space="preserve"> gate </w:t>
      </w:r>
      <w:r>
        <w:rPr>
          <w:rFonts w:hint="eastAsia"/>
        </w:rPr>
        <w:t>仍为待复核种子，并存在过分割风险。</w:t>
      </w:r>
    </w:p>
    <w:p w14:paraId="2B5A6179">
      <w:pPr>
        <w:numPr>
          <w:ilvl w:val="0"/>
          <w:numId w:val="3"/>
        </w:numPr>
      </w:pPr>
      <w:r>
        <w:t>tools/run_keyframe_tiling_smoke.py</w:t>
      </w:r>
      <w:r>
        <w:rPr>
          <w:rFonts w:hint="eastAsia"/>
        </w:rPr>
        <w:t>：4K</w:t>
      </w:r>
      <w:r>
        <w:t xml:space="preserve"> tiling </w:t>
      </w:r>
      <w:r>
        <w:rPr>
          <w:rFonts w:hint="eastAsia"/>
        </w:rPr>
        <w:t>入口，用于关键帧坐标和全分辨率输出验证。</w:t>
      </w:r>
    </w:p>
    <w:p w14:paraId="086D6CCC">
      <w:pPr>
        <w:numPr>
          <w:ilvl w:val="0"/>
          <w:numId w:val="3"/>
        </w:numPr>
      </w:pPr>
      <w:r>
        <w:t>research/reports/modeling/public_video_dynamic_quantification_20260711_zh.md</w:t>
      </w:r>
      <w:r>
        <w:rPr>
          <w:rFonts w:hint="eastAsia"/>
        </w:rPr>
        <w:t>：动态量化报告，使用</w:t>
      </w:r>
      <w:r>
        <w:t xml:space="preserve"> OFDVDnet </w:t>
      </w:r>
      <w:r>
        <w:rPr>
          <w:rFonts w:hint="eastAsia"/>
        </w:rPr>
        <w:t>真实公开视频链路和</w:t>
      </w:r>
      <w:r>
        <w:t xml:space="preserve"> 8-bit </w:t>
      </w:r>
      <w:r>
        <w:rPr>
          <w:rFonts w:hint="eastAsia"/>
        </w:rPr>
        <w:t>luminance，曲线质量为</w:t>
      </w:r>
      <w:r>
        <w:t xml:space="preserve"> limited。</w:t>
      </w:r>
    </w:p>
    <w:p w14:paraId="557ED1A4">
      <w:pPr>
        <w:numPr>
          <w:ilvl w:val="0"/>
          <w:numId w:val="3"/>
        </w:numPr>
      </w:pPr>
      <w:r>
        <w:t xml:space="preserve">src/models/adapters.py </w:t>
      </w:r>
      <w:r>
        <w:rPr>
          <w:rFonts w:hint="eastAsia"/>
        </w:rPr>
        <w:t>与</w:t>
      </w:r>
      <w:r>
        <w:t xml:space="preserve"> configs/inference/osteo_vision.yml</w:t>
      </w:r>
      <w:r>
        <w:rPr>
          <w:rFonts w:hint="eastAsia"/>
        </w:rPr>
        <w:t>：模型运行许可记录，覆盖</w:t>
      </w:r>
      <w:r>
        <w:t xml:space="preserve"> checkpoint、runtime_allowed</w:t>
      </w:r>
      <w:r>
        <w:rPr>
          <w:rFonts w:hint="eastAsia"/>
        </w:rPr>
        <w:t>、候选选择和</w:t>
      </w:r>
      <w:r>
        <w:t xml:space="preserve"> warmup </w:t>
      </w:r>
      <w:r>
        <w:rPr>
          <w:rFonts w:hint="eastAsia"/>
        </w:rPr>
        <w:t>边界。</w:t>
      </w:r>
    </w:p>
    <w:p w14:paraId="6887EB87">
      <w:pPr>
        <w:numPr>
          <w:ilvl w:val="0"/>
          <w:numId w:val="3"/>
        </w:numPr>
      </w:pPr>
      <w:r>
        <w:t>research/reports/modeling/public_video_4k_validation_20260711_zh.md</w:t>
      </w:r>
      <w:r>
        <w:rPr>
          <w:rFonts w:hint="eastAsia"/>
        </w:rPr>
        <w:t>：公开真实视频验证，覆盖</w:t>
      </w:r>
      <w:r>
        <w:t xml:space="preserve"> OFDVDnet </w:t>
      </w:r>
      <w:r>
        <w:rPr>
          <w:rFonts w:hint="eastAsia"/>
        </w:rPr>
        <w:t>离体荧光代理与胫骨骨髓炎无荧光公开视频。</w:t>
      </w:r>
    </w:p>
    <w:p w14:paraId="3966F4CC">
      <w:pPr>
        <w:numPr>
          <w:ilvl w:val="0"/>
          <w:numId w:val="3"/>
        </w:numPr>
      </w:pPr>
      <w:r>
        <w:t>research/reports/modeling/d047_pmc_jaw_fluorescence_dataset_20260711_zh.md</w:t>
      </w:r>
      <w:r>
        <w:rPr>
          <w:rFonts w:hint="eastAsia"/>
        </w:rPr>
        <w:t>：10</w:t>
      </w:r>
      <w:r>
        <w:t xml:space="preserve"> </w:t>
      </w:r>
      <w:r>
        <w:rPr>
          <w:rFonts w:hint="eastAsia"/>
        </w:rPr>
        <w:t>张颌骨荧光论文图的下载、许可、人工复核队列、注册表接入和训练门控记录。</w:t>
      </w:r>
    </w:p>
    <w:p w14:paraId="01382C2C">
      <w:pPr>
        <w:numPr>
          <w:ilvl w:val="0"/>
          <w:numId w:val="3"/>
        </w:numPr>
      </w:pPr>
      <w:r>
        <w:t>research/reports/modeling/d048_open_clinical_bone_fluorescence_dataset_20260711_zh.md</w:t>
      </w:r>
      <w:r>
        <w:rPr>
          <w:rFonts w:hint="eastAsia"/>
        </w:rPr>
        <w:t>：18</w:t>
      </w:r>
      <w:r>
        <w:t xml:space="preserve"> </w:t>
      </w:r>
      <w:r>
        <w:rPr>
          <w:rFonts w:hint="eastAsia"/>
        </w:rPr>
        <w:t>张开放临床骨荧光近域图、15</w:t>
      </w:r>
      <w:r>
        <w:t xml:space="preserve"> </w:t>
      </w:r>
      <w:r>
        <w:rPr>
          <w:rFonts w:hint="eastAsia"/>
        </w:rPr>
        <w:t>条复核种子和</w:t>
      </w:r>
      <w:r>
        <w:t xml:space="preserve"> 2 </w:t>
      </w:r>
      <w:r>
        <w:rPr>
          <w:rFonts w:hint="eastAsia"/>
        </w:rPr>
        <w:t>个颌骨工程裁剪的来源及边界记录。</w:t>
      </w:r>
    </w:p>
    <w:p w14:paraId="26AB97F8">
      <w:pPr>
        <w:numPr>
          <w:ilvl w:val="0"/>
          <w:numId w:val="3"/>
        </w:numPr>
      </w:pPr>
      <w:r>
        <w:t>src/datasets/training_admission.py</w:t>
      </w:r>
      <w:r>
        <w:rPr>
          <w:rFonts w:hint="eastAsia"/>
        </w:rPr>
        <w:t>：统一注册表到</w:t>
      </w:r>
      <w:r>
        <w:t xml:space="preserve"> keyframe </w:t>
      </w:r>
      <w:r>
        <w:rPr>
          <w:rFonts w:hint="eastAsia"/>
        </w:rPr>
        <w:t>训练的三档准入门，记录来源、许可、checksum、复核状态、分组切分和</w:t>
      </w:r>
      <w:r>
        <w:t xml:space="preserve"> registry/quality SHA256。</w:t>
      </w:r>
    </w:p>
    <w:p w14:paraId="43682BF1">
      <w:pPr>
        <w:numPr>
          <w:ilvl w:val="0"/>
          <w:numId w:val="3"/>
        </w:numPr>
      </w:pPr>
      <w:r>
        <w:t xml:space="preserve">backend/src/services/active_review_queue.py </w:t>
      </w:r>
      <w:r>
        <w:rPr>
          <w:rFonts w:hint="eastAsia"/>
        </w:rPr>
        <w:t>与</w:t>
      </w:r>
      <w:r>
        <w:t xml:space="preserve"> tools/build_keyframe_training_manifest_from_review.py</w:t>
      </w:r>
      <w:r>
        <w:rPr>
          <w:rFonts w:hint="eastAsia"/>
        </w:rPr>
        <w:t>：医生复核回灌的逐样本许可、来源组、采样权重、mask</w:t>
      </w:r>
      <w:r>
        <w:t xml:space="preserve"> </w:t>
      </w:r>
      <w:r>
        <w:rPr>
          <w:rFonts w:hint="eastAsia"/>
        </w:rPr>
        <w:t>质量和</w:t>
      </w:r>
      <w:r>
        <w:t xml:space="preserve"> checksum </w:t>
      </w:r>
      <w:r>
        <w:rPr>
          <w:rFonts w:hint="eastAsia"/>
        </w:rPr>
        <w:t>门控。</w:t>
      </w:r>
    </w:p>
    <w:p w14:paraId="10572D33">
      <w:pPr>
        <w:numPr>
          <w:ilvl w:val="0"/>
          <w:numId w:val="3"/>
        </w:numPr>
      </w:pPr>
      <w:r>
        <w:t xml:space="preserve">src/io/live_stream.py </w:t>
      </w:r>
      <w:r>
        <w:rPr>
          <w:rFonts w:hint="eastAsia"/>
        </w:rPr>
        <w:t>与</w:t>
      </w:r>
      <w:r>
        <w:t xml:space="preserve"> tests/smoke/test_live_stream_analysis.py</w:t>
      </w:r>
      <w:r>
        <w:rPr>
          <w:rFonts w:hint="eastAsia"/>
        </w:rPr>
        <w:t>：有界实时采集、超时、丢帧、帧龄门控及</w:t>
      </w:r>
      <w:r>
        <w:t xml:space="preserve"> capture-to-analysis smoke。</w:t>
      </w:r>
    </w:p>
    <w:p w14:paraId="4C89DCED">
      <w:pPr>
        <w:numPr>
          <w:ilvl w:val="0"/>
          <w:numId w:val="3"/>
        </w:numPr>
      </w:pPr>
      <w:r>
        <w:t xml:space="preserve">src/datasets/static_panel_detection.py、tools/build_static_panel_crop_suggestions.py、backend/src/services/static_dataset_review.py </w:t>
      </w:r>
      <w:r>
        <w:rPr>
          <w:rFonts w:hint="eastAsia"/>
        </w:rPr>
        <w:t>与</w:t>
      </w:r>
      <w:r>
        <w:t xml:space="preserve"> frontend/src/components/StaticCropEditor.vue</w:t>
      </w:r>
      <w:r>
        <w:rPr>
          <w:rFonts w:hint="eastAsia"/>
        </w:rPr>
        <w:t>：D047/D048</w:t>
      </w:r>
      <w:r>
        <w:t xml:space="preserve"> 14 </w:t>
      </w:r>
      <w:r>
        <w:rPr>
          <w:rFonts w:hint="eastAsia"/>
        </w:rPr>
        <w:t>张多面板原图形成</w:t>
      </w:r>
      <w:r>
        <w:t xml:space="preserve"> 52 </w:t>
      </w:r>
      <w:r>
        <w:rPr>
          <w:rFonts w:hint="eastAsia"/>
        </w:rPr>
        <w:t>条可追溯原子裁剪建议，并支持建议接受/修改、双通道配对、自动</w:t>
      </w:r>
      <w:r>
        <w:t xml:space="preserve"> </w:t>
      </w:r>
      <w:r>
        <w:rPr>
          <w:rFonts w:hint="eastAsia"/>
        </w:rPr>
        <w:t>seed、静态</w:t>
      </w:r>
      <w:r>
        <w:t xml:space="preserve"> mask </w:t>
      </w:r>
      <w:r>
        <w:rPr>
          <w:rFonts w:hint="eastAsia"/>
        </w:rPr>
        <w:t>复核和</w:t>
      </w:r>
      <w:r>
        <w:t xml:space="preserve"> manifest </w:t>
      </w:r>
      <w:r>
        <w:rPr>
          <w:rFonts w:hint="eastAsia"/>
        </w:rPr>
        <w:t>输出。</w:t>
      </w:r>
    </w:p>
    <w:p w14:paraId="33A9ED0A">
      <w:r>
        <w:rPr>
          <w:rFonts w:hint="eastAsia"/>
        </w:rPr>
        <w:t>公开真实视频验证覆盖两个超过</w:t>
      </w:r>
      <w:r>
        <w:t xml:space="preserve"> 60 </w:t>
      </w:r>
      <w:r>
        <w:rPr>
          <w:rFonts w:hint="eastAsia"/>
        </w:rPr>
        <w:t>秒的</w:t>
      </w:r>
      <w:r>
        <w:t xml:space="preserve"> MP4、15/29.97 FPS </w:t>
      </w:r>
      <w:r>
        <w:rPr>
          <w:rFonts w:hint="eastAsia"/>
        </w:rPr>
        <w:t>原始视频、6/29.97</w:t>
      </w:r>
      <w:r>
        <w:t xml:space="preserve"> FPS </w:t>
      </w:r>
      <w:r>
        <w:rPr>
          <w:rFonts w:hint="eastAsia"/>
        </w:rPr>
        <w:t>派生视频、不可读</w:t>
      </w:r>
      <w:r>
        <w:t xml:space="preserve"> H.264 </w:t>
      </w:r>
      <w:r>
        <w:rPr>
          <w:rFonts w:hint="eastAsia"/>
        </w:rPr>
        <w:t>失败记录、公开来源帧派生</w:t>
      </w:r>
      <w:r>
        <w:t xml:space="preserve"> 3840×2160 </w:t>
      </w:r>
      <w:r>
        <w:rPr>
          <w:rFonts w:hint="eastAsia"/>
        </w:rPr>
        <w:t>JPEG、三次</w:t>
      </w:r>
      <w:r>
        <w:t xml:space="preserve"> 45-tile </w:t>
      </w:r>
      <w:r>
        <w:rPr>
          <w:rFonts w:hint="eastAsia"/>
        </w:rPr>
        <w:t>推理、缺</w:t>
      </w:r>
      <w:r>
        <w:t xml:space="preserve"> checkpoint </w:t>
      </w:r>
      <w:r>
        <w:rPr>
          <w:rFonts w:hint="eastAsia"/>
        </w:rPr>
        <w:t>回退和八次短时内存观察。4K</w:t>
      </w:r>
      <w:r>
        <w:t xml:space="preserve"> </w:t>
      </w:r>
      <w:r>
        <w:rPr>
          <w:rFonts w:hint="eastAsia"/>
        </w:rPr>
        <w:t>单关键帧端到端耗时为</w:t>
      </w:r>
      <w:r>
        <w:t xml:space="preserve"> 3.94-4.28 </w:t>
      </w:r>
      <w:r>
        <w:rPr>
          <w:rFonts w:hint="eastAsia"/>
        </w:rPr>
        <w:t>秒，模型概率推理为</w:t>
      </w:r>
      <w:r>
        <w:t xml:space="preserve"> 1.52-1.56 </w:t>
      </w:r>
      <w:r>
        <w:rPr>
          <w:rFonts w:hint="eastAsia"/>
        </w:rPr>
        <w:t>秒；该结果支持异步关键帧分析。</w:t>
      </w:r>
    </w:p>
    <w:bookmarkEnd w:id="55"/>
    <w:p w14:paraId="43CC157E">
      <w:pPr>
        <w:pStyle w:val="4"/>
      </w:pPr>
      <w:bookmarkStart w:id="56" w:name="_Toc5698"/>
      <w:bookmarkStart w:id="57" w:name="X13bb8dc8540e3d39f617bdb56cc26f220aa3a68"/>
      <w:r>
        <w:t xml:space="preserve">7.2 </w:t>
      </w:r>
      <w:r>
        <w:rPr>
          <w:rFonts w:hint="eastAsia"/>
        </w:rPr>
        <w:t>模型证据边界</w:t>
      </w:r>
      <w:bookmarkEnd w:id="56"/>
    </w:p>
    <w:p w14:paraId="2E52955D">
      <w:r>
        <w:rPr>
          <w:rFonts w:hint="eastAsia"/>
        </w:rPr>
        <w:t>当前可报告的模型结果均来自公开异域或代理任务。历史</w:t>
      </w:r>
      <w:r>
        <w:t xml:space="preserve"> Dice 0.9093 </w:t>
      </w:r>
      <w:r>
        <w:rPr>
          <w:rFonts w:hint="eastAsia"/>
        </w:rPr>
        <w:t>已降级为历史代理结果。新的无泄漏指标、双通道消融、多</w:t>
      </w:r>
      <w:r>
        <w:t xml:space="preserve"> mask </w:t>
      </w:r>
      <w:r>
        <w:rPr>
          <w:rFonts w:hint="eastAsia"/>
        </w:rPr>
        <w:t>指标和</w:t>
      </w:r>
      <w:r>
        <w:t xml:space="preserve"> 4K </w:t>
      </w:r>
      <w:r>
        <w:rPr>
          <w:rFonts w:hint="eastAsia"/>
        </w:rPr>
        <w:t>性能均需要同时展示数据来源、分组策略、阈值来源、checkpoint</w:t>
      </w:r>
      <w:r>
        <w:t xml:space="preserve"> </w:t>
      </w:r>
      <w:r>
        <w:rPr>
          <w:rFonts w:hint="eastAsia"/>
        </w:rPr>
        <w:t>SHA256、运行配置和非目标域说明。</w:t>
      </w:r>
    </w:p>
    <w:bookmarkEnd w:id="57"/>
    <w:p w14:paraId="03BFBFB0">
      <w:pPr>
        <w:pStyle w:val="4"/>
      </w:pPr>
      <w:bookmarkStart w:id="58" w:name="_Toc3489"/>
      <w:bookmarkStart w:id="59" w:name="X970a47821dcd0f0ecc524d05184acca0001f8a5"/>
      <w:r>
        <w:t xml:space="preserve">7.3 </w:t>
      </w:r>
      <w:r>
        <w:rPr>
          <w:rFonts w:hint="eastAsia"/>
        </w:rPr>
        <w:t>仍需外部协作的证据</w:t>
      </w:r>
      <w:bookmarkEnd w:id="58"/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2"/>
        <w:gridCol w:w="1220"/>
        <w:gridCol w:w="5484"/>
      </w:tblGrid>
      <w:tr w14:paraId="0CCFFF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p w14:paraId="67D50BB5">
            <w:r>
              <w:rPr>
                <w:rFonts w:hint="eastAsia"/>
              </w:rPr>
              <w:t>外部证据</w:t>
            </w:r>
          </w:p>
        </w:tc>
        <w:tc>
          <w:p w14:paraId="034A446C">
            <w:r>
              <w:rPr>
                <w:rFonts w:hint="eastAsia"/>
              </w:rPr>
              <w:t>当前状态</w:t>
            </w:r>
          </w:p>
        </w:tc>
        <w:tc>
          <w:p w14:paraId="76B52328">
            <w:r>
              <w:rPr>
                <w:rFonts w:hint="eastAsia"/>
              </w:rPr>
              <w:t>最小可用交付</w:t>
            </w:r>
          </w:p>
        </w:tc>
      </w:tr>
      <w:tr w14:paraId="025B183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7180A5">
            <w:r>
              <w:rPr>
                <w:rFonts w:hint="eastAsia"/>
              </w:rPr>
              <w:t>候选造影剂实物</w:t>
            </w:r>
          </w:p>
        </w:tc>
        <w:tc>
          <w:p w14:paraId="5BE09C23">
            <w:r>
              <w:rPr>
                <w:rFonts w:hint="eastAsia"/>
              </w:rPr>
              <w:t>未合成</w:t>
            </w:r>
          </w:p>
        </w:tc>
        <w:tc>
          <w:p w14:paraId="6CDC038E">
            <w:r>
              <w:rPr>
                <w:rFonts w:hint="eastAsia"/>
              </w:rPr>
              <w:t>结构确认、光谱、HAp</w:t>
            </w:r>
            <w:r>
              <w:t xml:space="preserve"> </w:t>
            </w:r>
            <w:r>
              <w:rPr>
                <w:rFonts w:hint="eastAsia"/>
              </w:rPr>
              <w:t>结合和细菌选择性初步结果</w:t>
            </w:r>
          </w:p>
        </w:tc>
      </w:tr>
      <w:tr w14:paraId="79D756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0E4651">
            <w:r>
              <w:rPr>
                <w:rFonts w:hint="eastAsia"/>
              </w:rPr>
              <w:t>真实目标域病例</w:t>
            </w:r>
          </w:p>
        </w:tc>
        <w:tc>
          <w:p w14:paraId="788F0DAC">
            <w:r>
              <w:rPr>
                <w:rFonts w:hint="eastAsia"/>
              </w:rPr>
              <w:t>暂缺</w:t>
            </w:r>
          </w:p>
        </w:tc>
        <w:tc>
          <w:p w14:paraId="54925B97">
            <w:r>
              <w:rPr>
                <w:rFonts w:hint="eastAsia"/>
              </w:rPr>
              <w:t>脱敏白光/NIR</w:t>
            </w:r>
            <w:r>
              <w:t xml:space="preserve"> JPEG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MP4，病例协议和来源说明</w:t>
            </w:r>
          </w:p>
        </w:tc>
      </w:tr>
      <w:tr w14:paraId="5719BC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0D1A38">
            <w:r>
              <w:rPr>
                <w:rFonts w:hint="eastAsia"/>
              </w:rPr>
              <w:t>医生金标准</w:t>
            </w:r>
          </w:p>
        </w:tc>
        <w:tc>
          <w:p w14:paraId="74A6BE22">
            <w:r>
              <w:rPr>
                <w:rFonts w:hint="eastAsia"/>
              </w:rPr>
              <w:t>暂缺</w:t>
            </w:r>
          </w:p>
        </w:tc>
        <w:tc>
          <w:p w14:paraId="243CB08D">
            <w:r>
              <w:rPr>
                <w:rFonts w:hint="eastAsia"/>
              </w:rPr>
              <w:t>关键帧、ROI/mask、accepted/modified/rejected</w:t>
            </w:r>
            <w:r>
              <w:t xml:space="preserve"> </w:t>
            </w:r>
            <w:r>
              <w:rPr>
                <w:rFonts w:hint="eastAsia"/>
              </w:rPr>
              <w:t>状态</w:t>
            </w:r>
          </w:p>
        </w:tc>
      </w:tr>
      <w:tr w14:paraId="7D5F82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4B27D7">
            <w:r>
              <w:rPr>
                <w:rFonts w:hint="eastAsia"/>
              </w:rPr>
              <w:t>企业原始双通道</w:t>
            </w:r>
          </w:p>
        </w:tc>
        <w:tc>
          <w:p w14:paraId="2129A635">
            <w:r>
              <w:rPr>
                <w:rFonts w:hint="eastAsia"/>
              </w:rPr>
              <w:t>暂缺</w:t>
            </w:r>
          </w:p>
        </w:tc>
        <w:tc>
          <w:p w14:paraId="05FD148D">
            <w:r>
              <w:rPr>
                <w:rFonts w:hint="eastAsia"/>
              </w:rPr>
              <w:t>同步样片、设备元数据、滤光片曲线和曝光参数</w:t>
            </w:r>
          </w:p>
        </w:tc>
      </w:tr>
      <w:tr w14:paraId="4A68898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9B3CDD">
            <w:r>
              <w:rPr>
                <w:rFonts w:hint="eastAsia"/>
              </w:rPr>
              <w:t>企业实机</w:t>
            </w:r>
            <w:r>
              <w:t xml:space="preserve"> benchmark</w:t>
            </w:r>
          </w:p>
        </w:tc>
        <w:tc>
          <w:p w14:paraId="027345FA">
            <w:r>
              <w:rPr>
                <w:rFonts w:hint="eastAsia"/>
              </w:rPr>
              <w:t>暂缺</w:t>
            </w:r>
          </w:p>
        </w:tc>
        <w:tc>
          <w:p w14:paraId="61015CE4">
            <w:r>
              <w:rPr>
                <w:rFonts w:hint="eastAsia"/>
              </w:rPr>
              <w:t>目标硬件</w:t>
            </w:r>
            <w:r>
              <w:t xml:space="preserve"> </w:t>
            </w:r>
            <w:r>
              <w:rPr>
                <w:rFonts w:hint="eastAsia"/>
              </w:rPr>
              <w:t>P50/P95、持续内存、失败回退和显示检查</w:t>
            </w:r>
          </w:p>
        </w:tc>
      </w:tr>
      <w:bookmarkEnd w:id="53"/>
      <w:bookmarkEnd w:id="59"/>
    </w:tbl>
    <w:p w14:paraId="2D383DD3">
      <w:pPr>
        <w:pStyle w:val="3"/>
      </w:pPr>
      <w:bookmarkStart w:id="60" w:name="_Toc7999"/>
      <w:bookmarkStart w:id="61" w:name="X59371bed2d5491da739552436cd29b70f63b8c8"/>
      <w:r>
        <w:t xml:space="preserve">8. </w:t>
      </w:r>
      <w:r>
        <w:rPr>
          <w:rFonts w:hint="eastAsia"/>
        </w:rPr>
        <w:t>风险、解决路径与止损条件</w:t>
      </w:r>
      <w:bookmarkEnd w:id="60"/>
    </w:p>
    <w:p w14:paraId="1DECDE11">
      <w:pPr>
        <w:numPr>
          <w:ilvl w:val="0"/>
          <w:numId w:val="9"/>
        </w:numPr>
      </w:pPr>
      <w:r>
        <w:rPr>
          <w:rFonts w:hint="eastAsia"/>
          <w:b/>
          <w:bCs/>
        </w:rPr>
        <w:t>原创造影剂缺实物</w:t>
      </w:r>
      <w:r>
        <w:rPr>
          <w:rFonts w:hint="eastAsia"/>
        </w:rPr>
        <w:t>。结论分类：需实验团队配合。执行路径：冻结</w:t>
      </w:r>
      <w:r>
        <w:t xml:space="preserve"> BVN-800 A0 </w:t>
      </w:r>
      <w:r>
        <w:rPr>
          <w:rFonts w:hint="eastAsia"/>
        </w:rPr>
        <w:t>候选、单功能对照和验证矩阵。止损条件：提交前无实验时，只报告设计论证与外部验证计划。</w:t>
      </w:r>
    </w:p>
    <w:p w14:paraId="6C90A5CE">
      <w:pPr>
        <w:numPr>
          <w:ilvl w:val="0"/>
          <w:numId w:val="9"/>
        </w:numPr>
      </w:pPr>
      <w:r>
        <w:rPr>
          <w:rFonts w:hint="eastAsia"/>
          <w:b/>
          <w:bCs/>
        </w:rPr>
        <w:t>真实目标域数据缺失</w:t>
      </w:r>
      <w:r>
        <w:rPr>
          <w:rFonts w:hint="eastAsia"/>
        </w:rPr>
        <w:t>。结论分类：当前无可靠替代。执行路径：公开荧光代理、骨感染/坏死公开视频和</w:t>
      </w:r>
      <w:r>
        <w:t xml:space="preserve"> CBCT </w:t>
      </w:r>
      <w:r>
        <w:rPr>
          <w:rFonts w:hint="eastAsia"/>
        </w:rPr>
        <w:t>派生数据分层使用。止损条件：禁止生成目标域临床性能结论。</w:t>
      </w:r>
    </w:p>
    <w:p w14:paraId="4B34B7B7">
      <w:pPr>
        <w:numPr>
          <w:ilvl w:val="0"/>
          <w:numId w:val="9"/>
        </w:numPr>
      </w:pPr>
      <w:r>
        <w:rPr>
          <w:rFonts w:hint="eastAsia"/>
          <w:b/>
          <w:bCs/>
        </w:rPr>
        <w:t>医生标注暂缺</w:t>
      </w:r>
      <w:r>
        <w:rPr>
          <w:rFonts w:hint="eastAsia"/>
        </w:rPr>
        <w:t>。结论分类：需医院配合。执行路径：prompt-assisted</w:t>
      </w:r>
      <w:r>
        <w:t xml:space="preserve"> </w:t>
      </w:r>
      <w:r>
        <w:rPr>
          <w:rFonts w:hint="eastAsia"/>
        </w:rPr>
        <w:t>预标注和高不确定关键帧复核。止损条件：未复核样本保持</w:t>
      </w:r>
      <w:r>
        <w:t xml:space="preserve"> review_required。</w:t>
      </w:r>
    </w:p>
    <w:p w14:paraId="0A41FC82">
      <w:pPr>
        <w:numPr>
          <w:ilvl w:val="0"/>
          <w:numId w:val="9"/>
        </w:numPr>
      </w:pPr>
      <w:r>
        <w:rPr>
          <w:rFonts w:hint="eastAsia"/>
          <w:b/>
          <w:bCs/>
        </w:rPr>
        <w:t>双通道原始数据缺失</w:t>
      </w:r>
      <w:r>
        <w:rPr>
          <w:rFonts w:hint="eastAsia"/>
        </w:rPr>
        <w:t>。结论分类：需企业配合。执行路径：合成白光代理验证架构，并保留传统融合。止损条件：双通道</w:t>
      </w:r>
      <w:r>
        <w:t xml:space="preserve"> AI </w:t>
      </w:r>
      <w:r>
        <w:rPr>
          <w:rFonts w:hint="eastAsia"/>
        </w:rPr>
        <w:t>持续受运行许可控制。</w:t>
      </w:r>
    </w:p>
    <w:p w14:paraId="6F597959">
      <w:pPr>
        <w:numPr>
          <w:ilvl w:val="0"/>
          <w:numId w:val="9"/>
        </w:numPr>
      </w:pPr>
      <w:r>
        <w:rPr>
          <w:b/>
          <w:bCs/>
        </w:rPr>
        <w:t xml:space="preserve">4K </w:t>
      </w:r>
      <w:r>
        <w:rPr>
          <w:rFonts w:hint="eastAsia"/>
          <w:b/>
          <w:bCs/>
        </w:rPr>
        <w:t>实时压力</w:t>
      </w:r>
      <w:r>
        <w:rPr>
          <w:rFonts w:hint="eastAsia"/>
        </w:rPr>
        <w:t>。结论分类：当前可直接推进。执行路径：keyframe、ROI、tiling、异步队列和回退。止损条件：无目标硬件时保持关键帧分析表述。</w:t>
      </w:r>
    </w:p>
    <w:p w14:paraId="498012B7">
      <w:pPr>
        <w:numPr>
          <w:ilvl w:val="0"/>
          <w:numId w:val="9"/>
        </w:numPr>
      </w:pPr>
      <w:r>
        <w:rPr>
          <w:b/>
          <w:bCs/>
        </w:rPr>
        <w:t xml:space="preserve">ICG </w:t>
      </w:r>
      <w:r>
        <w:rPr>
          <w:rFonts w:hint="eastAsia"/>
          <w:b/>
          <w:bCs/>
        </w:rPr>
        <w:t>定量跨病例不稳定</w:t>
      </w:r>
      <w:r>
        <w:rPr>
          <w:rFonts w:hint="eastAsia"/>
        </w:rPr>
        <w:t>。结论分类：只能降低风险。执行路径：背景扣除、归一化曲线和协议锁定。止损条件：采集参数缺失时仅作病例内相对解释。</w:t>
      </w:r>
    </w:p>
    <w:p w14:paraId="379809DF">
      <w:pPr>
        <w:numPr>
          <w:ilvl w:val="0"/>
          <w:numId w:val="9"/>
        </w:numPr>
      </w:pPr>
      <w:r>
        <w:rPr>
          <w:rFonts w:hint="eastAsia"/>
          <w:b/>
          <w:bCs/>
        </w:rPr>
        <w:t>多菌种感染</w:t>
      </w:r>
      <w:r>
        <w:rPr>
          <w:rFonts w:hint="eastAsia"/>
        </w:rPr>
        <w:t>。结论分类：当前无单一可靠替代。执行路径：万古霉素端作为革兰阳性主候选，并建立革兰阴性和厌氧菌对照。止损条件：不声明全病原覆盖。</w:t>
      </w:r>
    </w:p>
    <w:bookmarkEnd w:id="61"/>
    <w:p w14:paraId="49AD8198">
      <w:pPr>
        <w:pStyle w:val="3"/>
      </w:pPr>
      <w:bookmarkStart w:id="62" w:name="_Toc17444"/>
      <w:bookmarkStart w:id="63" w:name="X34db7d65b708b07247de3281fdb6c8943a70030"/>
      <w:r>
        <w:t xml:space="preserve">9. </w:t>
      </w:r>
      <w:r>
        <w:rPr>
          <w:rFonts w:hint="eastAsia"/>
        </w:rPr>
        <w:t>实施计划</w:t>
      </w:r>
      <w:bookmarkEnd w:id="62"/>
    </w:p>
    <w:p w14:paraId="7C2283C9">
      <w:pPr>
        <w:pStyle w:val="4"/>
      </w:pPr>
      <w:bookmarkStart w:id="64" w:name="_Toc17771"/>
      <w:bookmarkStart w:id="65" w:name="X2f3c5280923472e5d97d289f1f9deb06bb7d3de"/>
      <w:r>
        <w:t xml:space="preserve">9.1 </w:t>
      </w:r>
      <w:r>
        <w:rPr>
          <w:rFonts w:hint="eastAsia"/>
        </w:rPr>
        <w:t>比赛提交前</w:t>
      </w:r>
      <w:bookmarkEnd w:id="64"/>
    </w:p>
    <w:p w14:paraId="6E39BC13">
      <w:pPr>
        <w:numPr>
          <w:ilvl w:val="0"/>
          <w:numId w:val="10"/>
        </w:numPr>
      </w:pPr>
      <w:r>
        <w:rPr>
          <w:rFonts w:hint="eastAsia"/>
        </w:rPr>
        <w:t>冻结候选造影剂结构、机理、对照组和验证矩阵。</w:t>
      </w:r>
    </w:p>
    <w:p w14:paraId="46299E27">
      <w:pPr>
        <w:numPr>
          <w:ilvl w:val="0"/>
          <w:numId w:val="10"/>
        </w:numPr>
      </w:pPr>
      <w:r>
        <w:rPr>
          <w:rFonts w:hint="eastAsia"/>
        </w:rPr>
        <w:t>完成动态强度链路、双通道运行许可、多</w:t>
      </w:r>
      <w:r>
        <w:t xml:space="preserve"> mask adapter、4K JPEG </w:t>
      </w:r>
      <w:r>
        <w:rPr>
          <w:rFonts w:hint="eastAsia"/>
        </w:rPr>
        <w:t>单帧和公开长</w:t>
      </w:r>
      <w:r>
        <w:t xml:space="preserve"> MP4 </w:t>
      </w:r>
      <w:r>
        <w:rPr>
          <w:rFonts w:hint="eastAsia"/>
        </w:rPr>
        <w:t>验证。</w:t>
      </w:r>
    </w:p>
    <w:p w14:paraId="7DE8485F">
      <w:pPr>
        <w:numPr>
          <w:ilvl w:val="0"/>
          <w:numId w:val="10"/>
        </w:numPr>
      </w:pPr>
      <w:r>
        <w:rPr>
          <w:rFonts w:hint="eastAsia"/>
        </w:rPr>
        <w:t>生成最新模型清单、checkpoint</w:t>
      </w:r>
      <w:r>
        <w:t xml:space="preserve"> </w:t>
      </w:r>
      <w:r>
        <w:rPr>
          <w:rFonts w:hint="eastAsia"/>
        </w:rPr>
        <w:t>SHA256、阈值来源和测试报告。</w:t>
      </w:r>
    </w:p>
    <w:p w14:paraId="1C0437E2">
      <w:pPr>
        <w:numPr>
          <w:ilvl w:val="0"/>
          <w:numId w:val="10"/>
        </w:numPr>
      </w:pPr>
      <w:r>
        <w:rPr>
          <w:rFonts w:hint="eastAsia"/>
        </w:rPr>
        <w:t>完成最终</w:t>
      </w:r>
      <w:r>
        <w:t xml:space="preserve"> </w:t>
      </w:r>
      <w:r>
        <w:rPr>
          <w:rFonts w:hint="eastAsia"/>
        </w:rPr>
        <w:t>Word、PDF、证据索引和逐页渲染检查。</w:t>
      </w:r>
    </w:p>
    <w:p w14:paraId="2463EF7F">
      <w:pPr>
        <w:numPr>
          <w:ilvl w:val="0"/>
          <w:numId w:val="10"/>
        </w:numPr>
      </w:pPr>
      <w:r>
        <w:rPr>
          <w:rFonts w:hint="eastAsia"/>
        </w:rPr>
        <w:t>向企业、医院和实验团队发出最小资料清单并设置明确反馈截止点。</w:t>
      </w:r>
    </w:p>
    <w:bookmarkEnd w:id="65"/>
    <w:p w14:paraId="1989CE26">
      <w:pPr>
        <w:pStyle w:val="4"/>
      </w:pPr>
      <w:bookmarkStart w:id="66" w:name="_Toc14880"/>
      <w:bookmarkStart w:id="67" w:name="Xd29007c80b0ef87383d4fef135910671f33c704"/>
      <w:r>
        <w:t xml:space="preserve">9.2 </w:t>
      </w:r>
      <w:r>
        <w:rPr>
          <w:rFonts w:hint="eastAsia"/>
        </w:rPr>
        <w:t>入围后的外部验证</w:t>
      </w:r>
      <w:bookmarkEnd w:id="66"/>
    </w:p>
    <w:p w14:paraId="0817F166">
      <w:pPr>
        <w:numPr>
          <w:ilvl w:val="0"/>
          <w:numId w:val="11"/>
        </w:numPr>
      </w:pPr>
      <w:r>
        <w:rPr>
          <w:rFonts w:hint="eastAsia"/>
        </w:rPr>
        <w:t>合成并筛选</w:t>
      </w:r>
      <w:r>
        <w:t xml:space="preserve"> BVN-800 </w:t>
      </w:r>
      <w:r>
        <w:rPr>
          <w:rFonts w:hint="eastAsia"/>
        </w:rPr>
        <w:t>及单功能对照分子。</w:t>
      </w:r>
    </w:p>
    <w:p w14:paraId="7FEF42B0">
      <w:pPr>
        <w:numPr>
          <w:ilvl w:val="0"/>
          <w:numId w:val="11"/>
        </w:numPr>
      </w:pPr>
      <w:r>
        <w:rPr>
          <w:rFonts w:hint="eastAsia"/>
        </w:rPr>
        <w:t>获取企业原始双通道样片和滤光片参数，完成组织仿体及实机标定。</w:t>
      </w:r>
    </w:p>
    <w:p w14:paraId="5D3CCDE2">
      <w:pPr>
        <w:numPr>
          <w:ilvl w:val="0"/>
          <w:numId w:val="11"/>
        </w:numPr>
      </w:pPr>
      <w:r>
        <w:rPr>
          <w:rFonts w:hint="eastAsia"/>
        </w:rPr>
        <w:t>建立小规模脱敏目标域病例与医生关键帧金标准。</w:t>
      </w:r>
    </w:p>
    <w:p w14:paraId="3E59283C">
      <w:pPr>
        <w:numPr>
          <w:ilvl w:val="0"/>
          <w:numId w:val="11"/>
        </w:numPr>
      </w:pPr>
      <w:r>
        <w:rPr>
          <w:rFonts w:hint="eastAsia"/>
        </w:rPr>
        <w:t>开展目标域阈值校准、失败模式分析和前瞻性验证方案设计。</w:t>
      </w:r>
    </w:p>
    <w:bookmarkEnd w:id="63"/>
    <w:bookmarkEnd w:id="67"/>
    <w:p w14:paraId="51FD6747">
      <w:pPr>
        <w:pStyle w:val="3"/>
      </w:pPr>
      <w:bookmarkStart w:id="68" w:name="_Toc22803"/>
      <w:bookmarkStart w:id="69" w:name="X66e40eeef6b3464897082e08faac8c7991fb756"/>
      <w:r>
        <w:t xml:space="preserve">10. </w:t>
      </w:r>
      <w:r>
        <w:rPr>
          <w:rFonts w:hint="eastAsia"/>
        </w:rPr>
        <w:t>交付物与证据索引</w:t>
      </w:r>
      <w:bookmarkEnd w:id="68"/>
    </w:p>
    <w:p w14:paraId="58C6CEF9">
      <w:r>
        <w:rPr>
          <w:rFonts w:hint="eastAsia"/>
        </w:rPr>
        <w:t>最终提交包包括：</w:t>
      </w:r>
    </w:p>
    <w:p w14:paraId="48853859">
      <w:pPr>
        <w:numPr>
          <w:ilvl w:val="0"/>
          <w:numId w:val="3"/>
        </w:numPr>
      </w:pPr>
      <w:r>
        <w:rPr>
          <w:rFonts w:hint="eastAsia"/>
        </w:rPr>
        <w:t>中文技术方案</w:t>
      </w:r>
      <w:r>
        <w:t xml:space="preserve"> Word。</w:t>
      </w:r>
    </w:p>
    <w:p w14:paraId="5BD71FD2">
      <w:pPr>
        <w:numPr>
          <w:ilvl w:val="0"/>
          <w:numId w:val="3"/>
        </w:numPr>
      </w:pPr>
      <w:r>
        <w:rPr>
          <w:rFonts w:hint="eastAsia"/>
        </w:rPr>
        <w:t>中文技术方案</w:t>
      </w:r>
      <w:r>
        <w:t xml:space="preserve"> PDF。</w:t>
      </w:r>
    </w:p>
    <w:p w14:paraId="45EC9D03">
      <w:pPr>
        <w:numPr>
          <w:ilvl w:val="0"/>
          <w:numId w:val="3"/>
        </w:numPr>
      </w:pPr>
      <w:r>
        <w:rPr>
          <w:rFonts w:hint="eastAsia"/>
        </w:rPr>
        <w:t>工程证据索引</w:t>
      </w:r>
      <w:r>
        <w:t xml:space="preserve"> JSON/Markdown。</w:t>
      </w:r>
    </w:p>
    <w:p w14:paraId="46AD6A09">
      <w:pPr>
        <w:numPr>
          <w:ilvl w:val="0"/>
          <w:numId w:val="3"/>
        </w:numPr>
      </w:pPr>
      <w:r>
        <w:rPr>
          <w:rFonts w:hint="eastAsia"/>
        </w:rPr>
        <w:t>内部验证记录</w:t>
      </w:r>
      <w:r>
        <w:t xml:space="preserve"> internal_verification_20260711_zh.md。</w:t>
      </w:r>
    </w:p>
    <w:p w14:paraId="2B6924A8">
      <w:pPr>
        <w:numPr>
          <w:ilvl w:val="0"/>
          <w:numId w:val="3"/>
        </w:numPr>
      </w:pPr>
      <w:r>
        <w:rPr>
          <w:rFonts w:hint="eastAsia"/>
        </w:rPr>
        <w:t>模型清单与</w:t>
      </w:r>
      <w:r>
        <w:t xml:space="preserve"> checkpoint SHA256。</w:t>
      </w:r>
    </w:p>
    <w:p w14:paraId="3101F9F5">
      <w:pPr>
        <w:numPr>
          <w:ilvl w:val="0"/>
          <w:numId w:val="3"/>
        </w:numPr>
      </w:pPr>
      <w:r>
        <w:t xml:space="preserve">competition_evidence_index_20260711.json </w:t>
      </w:r>
      <w:r>
        <w:rPr>
          <w:rFonts w:hint="eastAsia"/>
        </w:rPr>
        <w:t>与中文</w:t>
      </w:r>
      <w:r>
        <w:t xml:space="preserve"> Markdown </w:t>
      </w:r>
      <w:r>
        <w:rPr>
          <w:rFonts w:hint="eastAsia"/>
        </w:rPr>
        <w:t>索引。</w:t>
      </w:r>
    </w:p>
    <w:p w14:paraId="7420EEFB">
      <w:pPr>
        <w:numPr>
          <w:ilvl w:val="0"/>
          <w:numId w:val="3"/>
        </w:numPr>
      </w:pPr>
      <w:r>
        <w:rPr>
          <w:rFonts w:hint="eastAsia"/>
        </w:rPr>
        <w:t>数据来源和公开视频验证</w:t>
      </w:r>
      <w:r>
        <w:t xml:space="preserve"> manifest。</w:t>
      </w:r>
    </w:p>
    <w:p w14:paraId="73544CDC">
      <w:pPr>
        <w:numPr>
          <w:ilvl w:val="0"/>
          <w:numId w:val="3"/>
        </w:numPr>
      </w:pPr>
      <w:r>
        <w:rPr>
          <w:rFonts w:hint="eastAsia"/>
        </w:rPr>
        <w:t>关键测试命令、结果和已知基线问题。</w:t>
      </w:r>
    </w:p>
    <w:p w14:paraId="350B1978">
      <w:pPr>
        <w:numPr>
          <w:ilvl w:val="0"/>
          <w:numId w:val="3"/>
        </w:numPr>
      </w:pPr>
      <w:r>
        <w:rPr>
          <w:rFonts w:hint="eastAsia"/>
        </w:rPr>
        <w:t>企业、医院和实验团队资料清单。</w:t>
      </w:r>
    </w:p>
    <w:p w14:paraId="007A22CC">
      <w:r>
        <w:rPr>
          <w:rFonts w:hint="eastAsia"/>
        </w:rPr>
        <w:t>证据分为四层：</w:t>
      </w:r>
    </w:p>
    <w:p w14:paraId="0D360C0E">
      <w:pPr>
        <w:numPr>
          <w:ilvl w:val="0"/>
          <w:numId w:val="12"/>
        </w:numPr>
      </w:pPr>
      <w:r>
        <w:rPr>
          <w:rFonts w:hint="eastAsia"/>
        </w:rPr>
        <w:t>文献证据：候选造影剂、ICG、四环素、自发荧光、量化和标准化依据。</w:t>
      </w:r>
    </w:p>
    <w:p w14:paraId="2A9575CC">
      <w:pPr>
        <w:numPr>
          <w:ilvl w:val="0"/>
          <w:numId w:val="12"/>
        </w:numPr>
      </w:pPr>
      <w:r>
        <w:rPr>
          <w:rFonts w:hint="eastAsia"/>
        </w:rPr>
        <w:t>代理工程证据：公开异域数据、代理标注、模型消融、4K</w:t>
      </w:r>
      <w:r>
        <w:t xml:space="preserve"> </w:t>
      </w:r>
      <w:r>
        <w:rPr>
          <w:rFonts w:hint="eastAsia"/>
        </w:rPr>
        <w:t>和视频链路测试。</w:t>
      </w:r>
    </w:p>
    <w:p w14:paraId="077222F5">
      <w:pPr>
        <w:numPr>
          <w:ilvl w:val="0"/>
          <w:numId w:val="12"/>
        </w:numPr>
      </w:pPr>
      <w:r>
        <w:rPr>
          <w:rFonts w:hint="eastAsia"/>
        </w:rPr>
        <w:t>医生复核证据：后续</w:t>
      </w:r>
      <w:r>
        <w:t xml:space="preserve"> accepted/modified/rejected </w:t>
      </w:r>
      <w:r>
        <w:rPr>
          <w:rFonts w:hint="eastAsia"/>
        </w:rPr>
        <w:t>关键帧与</w:t>
      </w:r>
      <w:r>
        <w:t xml:space="preserve"> ROI。</w:t>
      </w:r>
    </w:p>
    <w:p w14:paraId="6A1D8F5C">
      <w:pPr>
        <w:numPr>
          <w:ilvl w:val="0"/>
          <w:numId w:val="12"/>
        </w:numPr>
      </w:pPr>
      <w:r>
        <w:rPr>
          <w:rFonts w:hint="eastAsia"/>
        </w:rPr>
        <w:t>企业实机证据：后续原始双通道、组织仿体、目标硬件和滤光片适配结果。</w:t>
      </w:r>
    </w:p>
    <w:bookmarkEnd w:id="69"/>
    <w:p w14:paraId="241A1A9E">
      <w:pPr>
        <w:pStyle w:val="3"/>
      </w:pPr>
      <w:bookmarkStart w:id="70" w:name="_Toc4341"/>
      <w:bookmarkStart w:id="71" w:name="X74e9ad7a9243c38d16e490e4ce0a510549a6f52"/>
      <w:r>
        <w:t xml:space="preserve">11. </w:t>
      </w:r>
      <w:r>
        <w:rPr>
          <w:rFonts w:hint="eastAsia"/>
        </w:rPr>
        <w:t>医学与合规声明</w:t>
      </w:r>
      <w:bookmarkEnd w:id="70"/>
    </w:p>
    <w:p w14:paraId="66B1F377">
      <w:r>
        <w:t xml:space="preserve">Osteo Vision </w:t>
      </w:r>
      <w:r>
        <w:rPr>
          <w:rFonts w:hint="eastAsia"/>
        </w:rPr>
        <w:t>为面向竞赛和研发验证的平台软件。平台结果用于荧光/灌注信号观察、风险提示、医生复核和工程验证，不能替代临床诊断、病理、微生物培养或医生手术判断。候选造影剂尚未完成本项目实物验证，不得用于人体。公开异域数据、代理标注和</w:t>
      </w:r>
      <w:r>
        <w:t xml:space="preserve"> CBCT </w:t>
      </w:r>
      <w:r>
        <w:rPr>
          <w:rFonts w:hint="eastAsia"/>
        </w:rPr>
        <w:t>工程结果不得包装为真实术中</w:t>
      </w:r>
      <w:r>
        <w:t xml:space="preserve"> ICG </w:t>
      </w:r>
      <w:r>
        <w:rPr>
          <w:rFonts w:hint="eastAsia"/>
        </w:rPr>
        <w:t>颌骨骨髓炎病例证据。</w:t>
      </w:r>
    </w:p>
    <w:bookmarkEnd w:id="71"/>
    <w:p w14:paraId="5CFB179D">
      <w:pPr>
        <w:pStyle w:val="3"/>
      </w:pPr>
      <w:bookmarkStart w:id="72" w:name="_Toc18259"/>
      <w:bookmarkStart w:id="73" w:name="Xf00caaf3cc1bc090db0c0e6d31f93933dad3be1"/>
      <w:r>
        <w:t xml:space="preserve">12. </w:t>
      </w:r>
      <w:r>
        <w:rPr>
          <w:rFonts w:hint="eastAsia"/>
        </w:rPr>
        <w:t>主要参考资料</w:t>
      </w:r>
      <w:bookmarkEnd w:id="72"/>
    </w:p>
    <w:p w14:paraId="75D9B422">
      <w:pPr>
        <w:numPr>
          <w:ilvl w:val="0"/>
          <w:numId w:val="13"/>
        </w:numPr>
      </w:pPr>
      <w:r>
        <w:rPr>
          <w:rFonts w:hint="eastAsia"/>
        </w:rPr>
        <w:t>官方赛题方案：HT-202604</w:t>
      </w:r>
      <w:r>
        <w:t xml:space="preserve"> </w:t>
      </w:r>
      <w:r>
        <w:rPr>
          <w:rFonts w:hint="eastAsia"/>
        </w:rPr>
        <w:t>面向颌骨骨髓炎的智能化荧光诊疗方案，2026。</w:t>
      </w:r>
    </w:p>
    <w:p w14:paraId="442ADE01">
      <w:pPr>
        <w:numPr>
          <w:ilvl w:val="0"/>
          <w:numId w:val="13"/>
        </w:numPr>
      </w:pPr>
      <w:r>
        <w:rPr>
          <w:rFonts w:hint="eastAsia"/>
        </w:rPr>
        <w:t>赛题方手术显微镜基本参数与荧光资料，2026-05-27。</w:t>
      </w:r>
    </w:p>
    <w:p w14:paraId="1E495CA2">
      <w:pPr>
        <w:numPr>
          <w:ilvl w:val="0"/>
          <w:numId w:val="13"/>
        </w:numPr>
      </w:pPr>
      <w:r>
        <w:t xml:space="preserve">Phosphonated Near-Infrared Fluorophores for Biomedical Imaging of Bone. DOI: </w:t>
      </w:r>
      <w:r>
        <w:fldChar w:fldCharType="begin"/>
      </w:r>
      <w:r>
        <w:instrText xml:space="preserve"> HYPERLINK "https://doi.org/10.1002/anie.201404930" \h </w:instrText>
      </w:r>
      <w:r>
        <w:fldChar w:fldCharType="separate"/>
      </w:r>
      <w:r>
        <w:rPr>
          <w:rStyle w:val="16"/>
        </w:rPr>
        <w:t>https://doi.org/10.1002/anie.201404930</w:t>
      </w:r>
      <w:r>
        <w:rPr>
          <w:rStyle w:val="16"/>
        </w:rPr>
        <w:fldChar w:fldCharType="end"/>
      </w:r>
    </w:p>
    <w:p w14:paraId="70BAA826">
      <w:pPr>
        <w:numPr>
          <w:ilvl w:val="0"/>
          <w:numId w:val="13"/>
        </w:numPr>
      </w:pPr>
      <w:r>
        <w:t xml:space="preserve">Real-time in vivo imaging of invasive- and biomaterial-associated bacterial infections using fluorescently labelled vancomycin. DOI: </w:t>
      </w:r>
      <w:r>
        <w:fldChar w:fldCharType="begin"/>
      </w:r>
      <w:r>
        <w:instrText xml:space="preserve"> HYPERLINK "https://doi.org/10.1038/ncomms3584" \h </w:instrText>
      </w:r>
      <w:r>
        <w:fldChar w:fldCharType="separate"/>
      </w:r>
      <w:r>
        <w:rPr>
          <w:rStyle w:val="16"/>
        </w:rPr>
        <w:t>https://doi.org/10.1038/ncomms3584</w:t>
      </w:r>
      <w:r>
        <w:rPr>
          <w:rStyle w:val="16"/>
        </w:rPr>
        <w:fldChar w:fldCharType="end"/>
      </w:r>
    </w:p>
    <w:p w14:paraId="1FB21685">
      <w:pPr>
        <w:numPr>
          <w:ilvl w:val="0"/>
          <w:numId w:val="13"/>
        </w:numPr>
      </w:pPr>
      <w:r>
        <w:t xml:space="preserve">Bacteria-targeted fluorescence imaging of extracted osteosynthesis devices for rapid visualization of fracture-related infections. DOI: </w:t>
      </w:r>
      <w:r>
        <w:fldChar w:fldCharType="begin"/>
      </w:r>
      <w:r>
        <w:instrText xml:space="preserve"> HYPERLINK "https://doi.org/10.1007/s00259-022-05695-y" \h </w:instrText>
      </w:r>
      <w:r>
        <w:fldChar w:fldCharType="separate"/>
      </w:r>
      <w:r>
        <w:rPr>
          <w:rStyle w:val="16"/>
        </w:rPr>
        <w:t>https://doi.org/10.1007/s00259-022-05695-y</w:t>
      </w:r>
      <w:r>
        <w:rPr>
          <w:rStyle w:val="16"/>
        </w:rPr>
        <w:fldChar w:fldCharType="end"/>
      </w:r>
    </w:p>
    <w:p w14:paraId="73D8FDDB">
      <w:pPr>
        <w:numPr>
          <w:ilvl w:val="0"/>
          <w:numId w:val="13"/>
        </w:numPr>
      </w:pPr>
      <w:r>
        <w:t xml:space="preserve">Comparison of two fluorescent probes in preclinical imaging and image-guided debridement of staphylococcal biofilm implant infections. DOI: </w:t>
      </w:r>
      <w:r>
        <w:fldChar w:fldCharType="begin"/>
      </w:r>
      <w:r>
        <w:instrText xml:space="preserve"> HYPERLINK "https://doi.org/10.1038/s41598-020-78362-7" \h </w:instrText>
      </w:r>
      <w:r>
        <w:fldChar w:fldCharType="separate"/>
      </w:r>
      <w:r>
        <w:rPr>
          <w:rStyle w:val="16"/>
        </w:rPr>
        <w:t>https://doi.org/10.1038/s41598-020-78362-7</w:t>
      </w:r>
      <w:r>
        <w:rPr>
          <w:rStyle w:val="16"/>
        </w:rPr>
        <w:fldChar w:fldCharType="end"/>
      </w:r>
    </w:p>
    <w:p w14:paraId="679F9023">
      <w:pPr>
        <w:numPr>
          <w:ilvl w:val="0"/>
          <w:numId w:val="13"/>
        </w:numPr>
      </w:pPr>
      <w:r>
        <w:t xml:space="preserve">Comparison of auto-fluorescence and tetracycline fluorescence for guided bone surgery of MRONJ. PubMed: </w:t>
      </w:r>
      <w:r>
        <w:fldChar w:fldCharType="begin"/>
      </w:r>
      <w:r>
        <w:instrText xml:space="preserve"> HYPERLINK "https://pubmed.ncbi.nlm.nih.gov/27856150/" \h </w:instrText>
      </w:r>
      <w:r>
        <w:fldChar w:fldCharType="separate"/>
      </w:r>
      <w:r>
        <w:rPr>
          <w:rStyle w:val="16"/>
        </w:rPr>
        <w:t>https://pubmed.ncbi.nlm.nih.gov/27856150/</w:t>
      </w:r>
      <w:r>
        <w:rPr>
          <w:rStyle w:val="16"/>
        </w:rPr>
        <w:fldChar w:fldCharType="end"/>
      </w:r>
    </w:p>
    <w:p w14:paraId="2B02726A">
      <w:pPr>
        <w:numPr>
          <w:ilvl w:val="0"/>
          <w:numId w:val="13"/>
        </w:numPr>
      </w:pPr>
      <w:r>
        <w:t xml:space="preserve">Fluorescence-guided bone resection in diffuse chronic sclerosing osteomyelitis of the mandible. PMC: </w:t>
      </w:r>
      <w:r>
        <w:fldChar w:fldCharType="begin"/>
      </w:r>
      <w:r>
        <w:instrText xml:space="preserve"> HYPERLINK "https://pmc.ncbi.nlm.nih.gov/articles/PMC4628814/" \h </w:instrText>
      </w:r>
      <w:r>
        <w:fldChar w:fldCharType="separate"/>
      </w:r>
      <w:r>
        <w:rPr>
          <w:rStyle w:val="16"/>
        </w:rPr>
        <w:t>https://pmc.ncbi.nlm.nih.gov/articles/PMC4628814/</w:t>
      </w:r>
      <w:r>
        <w:rPr>
          <w:rStyle w:val="16"/>
        </w:rPr>
        <w:fldChar w:fldCharType="end"/>
      </w:r>
    </w:p>
    <w:p w14:paraId="7EF104DD">
      <w:pPr>
        <w:numPr>
          <w:ilvl w:val="0"/>
          <w:numId w:val="13"/>
        </w:numPr>
      </w:pPr>
      <w:r>
        <w:t xml:space="preserve">Autofluorescence-Guided Surgery in ONJ: correlation with histopathology in 56 samples. DOI: </w:t>
      </w:r>
      <w:r>
        <w:fldChar w:fldCharType="begin"/>
      </w:r>
      <w:r>
        <w:instrText xml:space="preserve"> HYPERLINK "https://doi.org/10.3390/life15050686" \h </w:instrText>
      </w:r>
      <w:r>
        <w:fldChar w:fldCharType="separate"/>
      </w:r>
      <w:r>
        <w:rPr>
          <w:rStyle w:val="16"/>
        </w:rPr>
        <w:t>https://doi.org/10.3390/life15050686</w:t>
      </w:r>
      <w:r>
        <w:rPr>
          <w:rStyle w:val="16"/>
        </w:rPr>
        <w:fldChar w:fldCharType="end"/>
      </w:r>
    </w:p>
    <w:p w14:paraId="6954BC16">
      <w:pPr>
        <w:numPr>
          <w:ilvl w:val="0"/>
          <w:numId w:val="13"/>
        </w:numPr>
      </w:pPr>
      <w:r>
        <w:t xml:space="preserve">Fluorescence-guided surgery for osteoradionecrosis of the jaw. DOI: </w:t>
      </w:r>
      <w:r>
        <w:fldChar w:fldCharType="begin"/>
      </w:r>
      <w:r>
        <w:instrText xml:space="preserve"> HYPERLINK "https://doi.org/10.1177/03000605221104186" \h </w:instrText>
      </w:r>
      <w:r>
        <w:fldChar w:fldCharType="separate"/>
      </w:r>
      <w:r>
        <w:rPr>
          <w:rStyle w:val="16"/>
        </w:rPr>
        <w:t>https://doi.org/10.1177/03000605221104186</w:t>
      </w:r>
      <w:r>
        <w:rPr>
          <w:rStyle w:val="16"/>
        </w:rPr>
        <w:fldChar w:fldCharType="end"/>
      </w:r>
    </w:p>
    <w:p w14:paraId="182BE8DE">
      <w:pPr>
        <w:numPr>
          <w:ilvl w:val="0"/>
          <w:numId w:val="13"/>
        </w:numPr>
      </w:pPr>
      <w:r>
        <w:t xml:space="preserve">Near-Infrared Fluorescence with ICG to Assess Bone Perfusion: A Systematic Review. DOI: </w:t>
      </w:r>
      <w:r>
        <w:fldChar w:fldCharType="begin"/>
      </w:r>
      <w:r>
        <w:instrText xml:space="preserve"> HYPERLINK "https://doi.org/10.3390/life12020154" \h </w:instrText>
      </w:r>
      <w:r>
        <w:fldChar w:fldCharType="separate"/>
      </w:r>
      <w:r>
        <w:rPr>
          <w:rStyle w:val="16"/>
        </w:rPr>
        <w:t>https://doi.org/10.3390/life12020154</w:t>
      </w:r>
      <w:r>
        <w:rPr>
          <w:rStyle w:val="16"/>
        </w:rPr>
        <w:fldChar w:fldCharType="end"/>
      </w:r>
    </w:p>
    <w:p w14:paraId="5089DFA3">
      <w:pPr>
        <w:numPr>
          <w:ilvl w:val="0"/>
          <w:numId w:val="13"/>
        </w:numPr>
      </w:pPr>
      <w:r>
        <w:t xml:space="preserve">Setting Standards for Reporting and Quantification in Fluorescence-Guided Surgery. DOI: </w:t>
      </w:r>
      <w:r>
        <w:fldChar w:fldCharType="begin"/>
      </w:r>
      <w:r>
        <w:instrText xml:space="preserve"> HYPERLINK "https://doi.org/10.1007/s11307-018-1220-0" \h </w:instrText>
      </w:r>
      <w:r>
        <w:fldChar w:fldCharType="separate"/>
      </w:r>
      <w:r>
        <w:rPr>
          <w:rStyle w:val="16"/>
        </w:rPr>
        <w:t>https://doi.org/10.1007/s11307-018-1220-0</w:t>
      </w:r>
      <w:r>
        <w:rPr>
          <w:rStyle w:val="16"/>
        </w:rPr>
        <w:fldChar w:fldCharType="end"/>
      </w:r>
    </w:p>
    <w:p w14:paraId="4580F56C">
      <w:pPr>
        <w:numPr>
          <w:ilvl w:val="0"/>
          <w:numId w:val="13"/>
        </w:numPr>
      </w:pPr>
      <w:r>
        <w:t xml:space="preserve">Confidence Calibration and Predictive Uncertainty Estimation for Deep Medical Image Segmentation. DOI: </w:t>
      </w:r>
      <w:r>
        <w:fldChar w:fldCharType="begin"/>
      </w:r>
      <w:r>
        <w:instrText xml:space="preserve"> HYPERLINK "https://doi.org/10.1109/TMI.2020.3006437" \h </w:instrText>
      </w:r>
      <w:r>
        <w:fldChar w:fldCharType="separate"/>
      </w:r>
      <w:r>
        <w:rPr>
          <w:rStyle w:val="16"/>
        </w:rPr>
        <w:t>https://doi.org/10.1109/TMI.2020.3006437</w:t>
      </w:r>
      <w:r>
        <w:rPr>
          <w:rStyle w:val="16"/>
        </w:rPr>
        <w:fldChar w:fldCharType="end"/>
      </w:r>
    </w:p>
    <w:p w14:paraId="73ABB390">
      <w:pPr>
        <w:numPr>
          <w:ilvl w:val="0"/>
          <w:numId w:val="13"/>
        </w:numPr>
      </w:pPr>
      <w:r>
        <w:t xml:space="preserve">ICG time-intensity curve normalization study. PMC: </w:t>
      </w:r>
      <w:r>
        <w:fldChar w:fldCharType="begin"/>
      </w:r>
      <w:r>
        <w:instrText xml:space="preserve"> HYPERLINK "https://pmc.ncbi.nlm.nih.gov/articles/PMC10209496/" \h </w:instrText>
      </w:r>
      <w:r>
        <w:fldChar w:fldCharType="separate"/>
      </w:r>
      <w:r>
        <w:rPr>
          <w:rStyle w:val="16"/>
        </w:rPr>
        <w:t>https://pmc.ncbi.nlm.nih.gov/articles/PMC10209496/</w:t>
      </w:r>
      <w:r>
        <w:rPr>
          <w:rStyle w:val="16"/>
        </w:rPr>
        <w:fldChar w:fldCharType="end"/>
      </w:r>
    </w:p>
    <w:p w14:paraId="6E7C5F8B">
      <w:pPr>
        <w:numPr>
          <w:ilvl w:val="0"/>
          <w:numId w:val="13"/>
        </w:numPr>
      </w:pPr>
      <w:r>
        <w:t xml:space="preserve">OnLume fluorescence video denoising data. DOI: </w:t>
      </w:r>
      <w:r>
        <w:fldChar w:fldCharType="begin"/>
      </w:r>
      <w:r>
        <w:instrText xml:space="preserve"> HYPERLINK "https://doi.org/10.5061/dryad.8gtht76x9" \h </w:instrText>
      </w:r>
      <w:r>
        <w:fldChar w:fldCharType="separate"/>
      </w:r>
      <w:r>
        <w:rPr>
          <w:rStyle w:val="16"/>
        </w:rPr>
        <w:t>https://doi.org/10.5061/dryad.8gtht76x9</w:t>
      </w:r>
      <w:r>
        <w:rPr>
          <w:rStyle w:val="16"/>
        </w:rPr>
        <w:fldChar w:fldCharType="end"/>
      </w:r>
    </w:p>
    <w:p w14:paraId="2CFAA297">
      <w:pPr>
        <w:numPr>
          <w:ilvl w:val="0"/>
          <w:numId w:val="13"/>
        </w:numPr>
      </w:pPr>
      <w:r>
        <w:t xml:space="preserve">OFDVDnet fluorescence surgery video data. DOI: </w:t>
      </w:r>
      <w:r>
        <w:fldChar w:fldCharType="begin"/>
      </w:r>
      <w:r>
        <w:instrText xml:space="preserve"> HYPERLINK "https://doi.org/10.5061/dryad.v6wwpzh3w" \h </w:instrText>
      </w:r>
      <w:r>
        <w:fldChar w:fldCharType="separate"/>
      </w:r>
      <w:r>
        <w:rPr>
          <w:rStyle w:val="16"/>
        </w:rPr>
        <w:t>https://doi.org/10.5061/dryad.v6wwpzh3w</w:t>
      </w:r>
      <w:r>
        <w:rPr>
          <w:rStyle w:val="16"/>
        </w:rPr>
        <w:fldChar w:fldCharType="end"/>
      </w:r>
    </w:p>
    <w:p w14:paraId="48AC1205">
      <w:pPr>
        <w:numPr>
          <w:ilvl w:val="0"/>
          <w:numId w:val="13"/>
        </w:numPr>
      </w:pPr>
      <w:r>
        <w:t xml:space="preserve">SAM 2: </w:t>
      </w:r>
      <w:r>
        <w:fldChar w:fldCharType="begin"/>
      </w:r>
      <w:r>
        <w:instrText xml:space="preserve"> HYPERLINK "https://github.com/facebookresearch/sam2" \h </w:instrText>
      </w:r>
      <w:r>
        <w:fldChar w:fldCharType="separate"/>
      </w:r>
      <w:r>
        <w:rPr>
          <w:rStyle w:val="16"/>
        </w:rPr>
        <w:t>https://github.com/facebookresearch/sam2</w:t>
      </w:r>
      <w:r>
        <w:rPr>
          <w:rStyle w:val="16"/>
        </w:rPr>
        <w:fldChar w:fldCharType="end"/>
      </w:r>
    </w:p>
    <w:p w14:paraId="15ED9EB0">
      <w:pPr>
        <w:numPr>
          <w:ilvl w:val="0"/>
          <w:numId w:val="13"/>
        </w:numPr>
      </w:pPr>
      <w:r>
        <w:t xml:space="preserve">CVAT: </w:t>
      </w:r>
      <w:r>
        <w:fldChar w:fldCharType="begin"/>
      </w:r>
      <w:r>
        <w:instrText xml:space="preserve"> HYPERLINK "https://github.com/cvat-ai/cvat" \h </w:instrText>
      </w:r>
      <w:r>
        <w:fldChar w:fldCharType="separate"/>
      </w:r>
      <w:r>
        <w:rPr>
          <w:rStyle w:val="16"/>
        </w:rPr>
        <w:t>https://github.com/cvat-ai/cvat</w:t>
      </w:r>
      <w:r>
        <w:rPr>
          <w:rStyle w:val="16"/>
        </w:rPr>
        <w:fldChar w:fldCharType="end"/>
      </w:r>
    </w:p>
    <w:p w14:paraId="30CB6FBE">
      <w:pPr>
        <w:numPr>
          <w:ilvl w:val="0"/>
          <w:numId w:val="13"/>
        </w:numPr>
      </w:pPr>
      <w:r>
        <w:t xml:space="preserve">MONAI Label: </w:t>
      </w:r>
      <w:r>
        <w:fldChar w:fldCharType="begin"/>
      </w:r>
      <w:r>
        <w:instrText xml:space="preserve"> HYPERLINK "https://github.com/Project-MONAI/MONAILabel" \h </w:instrText>
      </w:r>
      <w:r>
        <w:fldChar w:fldCharType="separate"/>
      </w:r>
      <w:r>
        <w:rPr>
          <w:rStyle w:val="16"/>
        </w:rPr>
        <w:t>https://github.com/Project-MONAI/MONAILabel</w:t>
      </w:r>
      <w:r>
        <w:rPr>
          <w:rStyle w:val="16"/>
        </w:rPr>
        <w:fldChar w:fldCharType="end"/>
      </w:r>
    </w:p>
    <w:p w14:paraId="10C5AB5D">
      <w:pPr>
        <w:numPr>
          <w:ilvl w:val="0"/>
          <w:numId w:val="13"/>
        </w:numPr>
      </w:pPr>
      <w:r>
        <w:t xml:space="preserve">NVIDIA Holoscan SDK: </w:t>
      </w:r>
      <w:r>
        <w:fldChar w:fldCharType="begin"/>
      </w:r>
      <w:r>
        <w:instrText xml:space="preserve"> HYPERLINK "https://developer.nvidia.com/holoscan-sdk" \h </w:instrText>
      </w:r>
      <w:r>
        <w:fldChar w:fldCharType="separate"/>
      </w:r>
      <w:r>
        <w:rPr>
          <w:rStyle w:val="16"/>
        </w:rPr>
        <w:t>https://developer.nvidia.com/holoscan-sdk</w:t>
      </w:r>
      <w:r>
        <w:rPr>
          <w:rStyle w:val="16"/>
        </w:rPr>
        <w:fldChar w:fldCharType="end"/>
      </w:r>
    </w:p>
    <w:bookmarkEnd w:id="73"/>
    <w:p w14:paraId="63F0802E">
      <w:pPr>
        <w:pStyle w:val="3"/>
      </w:pPr>
      <w:bookmarkStart w:id="74" w:name="_Toc30109"/>
      <w:bookmarkStart w:id="75" w:name="附录-a外部团队资料清单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A：外部团队资料清单</w:t>
      </w:r>
      <w:bookmarkEnd w:id="74"/>
    </w:p>
    <w:p w14:paraId="46C803A1">
      <w:pPr>
        <w:pStyle w:val="4"/>
      </w:pPr>
      <w:bookmarkStart w:id="76" w:name="_Toc29763"/>
      <w:bookmarkStart w:id="77" w:name="a1-企业团队"/>
      <w:r>
        <w:t xml:space="preserve">A.1 </w:t>
      </w:r>
      <w:r>
        <w:rPr>
          <w:rFonts w:hint="eastAsia"/>
        </w:rPr>
        <w:t>企业团队</w:t>
      </w:r>
      <w:bookmarkEnd w:id="76"/>
    </w:p>
    <w:p w14:paraId="0B42355E">
      <w:pPr>
        <w:numPr>
          <w:ilvl w:val="0"/>
          <w:numId w:val="3"/>
        </w:numPr>
      </w:pPr>
      <w:r>
        <w:rPr>
          <w:rFonts w:hint="eastAsia"/>
        </w:rPr>
        <w:t>原始白光/NIR</w:t>
      </w:r>
      <w:r>
        <w:t xml:space="preserve"> </w:t>
      </w:r>
      <w:r>
        <w:rPr>
          <w:rFonts w:hint="eastAsia"/>
        </w:rPr>
        <w:t>同步</w:t>
      </w:r>
      <w:r>
        <w:t xml:space="preserve"> JPEG </w:t>
      </w:r>
      <w:r>
        <w:rPr>
          <w:rFonts w:hint="eastAsia"/>
        </w:rPr>
        <w:t>或</w:t>
      </w:r>
      <w:r>
        <w:t xml:space="preserve"> MP4 </w:t>
      </w:r>
      <w:r>
        <w:rPr>
          <w:rFonts w:hint="eastAsia"/>
        </w:rPr>
        <w:t>样片。</w:t>
      </w:r>
    </w:p>
    <w:p w14:paraId="731D2E2E">
      <w:pPr>
        <w:numPr>
          <w:ilvl w:val="0"/>
          <w:numId w:val="3"/>
        </w:numPr>
      </w:pPr>
      <w:r>
        <w:rPr>
          <w:rFonts w:hint="eastAsia"/>
        </w:rPr>
        <w:t>滤光片、二向色镜、激发光源和传感器光谱参数。</w:t>
      </w:r>
    </w:p>
    <w:p w14:paraId="4CFA5D1F">
      <w:pPr>
        <w:numPr>
          <w:ilvl w:val="0"/>
          <w:numId w:val="3"/>
        </w:numPr>
      </w:pPr>
      <w:r>
        <w:rPr>
          <w:rFonts w:hint="eastAsia"/>
        </w:rPr>
        <w:t>曝光、增益、倍率、工作距离、编码器和时间戳说明。</w:t>
      </w:r>
    </w:p>
    <w:p w14:paraId="003298D3">
      <w:pPr>
        <w:numPr>
          <w:ilvl w:val="0"/>
          <w:numId w:val="3"/>
        </w:numPr>
      </w:pPr>
      <w:r>
        <w:rPr>
          <w:rFonts w:hint="eastAsia"/>
        </w:rPr>
        <w:t>目标工作站配置与可安排的实机测试窗口。</w:t>
      </w:r>
    </w:p>
    <w:bookmarkEnd w:id="77"/>
    <w:p w14:paraId="159414B1">
      <w:pPr>
        <w:pStyle w:val="4"/>
      </w:pPr>
      <w:bookmarkStart w:id="78" w:name="_Toc8882"/>
      <w:bookmarkStart w:id="79" w:name="a2-医院与医生团队"/>
      <w:r>
        <w:t xml:space="preserve">A.2 </w:t>
      </w:r>
      <w:r>
        <w:rPr>
          <w:rFonts w:hint="eastAsia"/>
        </w:rPr>
        <w:t>医院与医生团队</w:t>
      </w:r>
      <w:bookmarkEnd w:id="78"/>
    </w:p>
    <w:p w14:paraId="58866F5C">
      <w:pPr>
        <w:numPr>
          <w:ilvl w:val="0"/>
          <w:numId w:val="3"/>
        </w:numPr>
      </w:pPr>
      <w:r>
        <w:rPr>
          <w:rFonts w:hint="eastAsia"/>
        </w:rPr>
        <w:t>脱敏病例基本信息和影像协议。</w:t>
      </w:r>
    </w:p>
    <w:p w14:paraId="6338C8E5">
      <w:pPr>
        <w:numPr>
          <w:ilvl w:val="0"/>
          <w:numId w:val="3"/>
        </w:numPr>
      </w:pPr>
      <w:r>
        <w:rPr>
          <w:rFonts w:hint="eastAsia"/>
        </w:rPr>
        <w:t>关键帧、ROI/mask、复核状态和失败样本。</w:t>
      </w:r>
    </w:p>
    <w:p w14:paraId="1D111FEB">
      <w:pPr>
        <w:numPr>
          <w:ilvl w:val="0"/>
          <w:numId w:val="3"/>
        </w:numPr>
      </w:pPr>
      <w:r>
        <w:t xml:space="preserve">ICG </w:t>
      </w:r>
      <w:r>
        <w:rPr>
          <w:rFonts w:hint="eastAsia"/>
        </w:rPr>
        <w:t>给药、注射时刻、曝光和工作距离记录。</w:t>
      </w:r>
    </w:p>
    <w:p w14:paraId="2DFE994C">
      <w:pPr>
        <w:numPr>
          <w:ilvl w:val="0"/>
          <w:numId w:val="3"/>
        </w:numPr>
      </w:pPr>
      <w:r>
        <w:rPr>
          <w:rFonts w:hint="eastAsia"/>
        </w:rPr>
        <w:t>病理、培养或随访结果的最小关联字段。</w:t>
      </w:r>
    </w:p>
    <w:bookmarkEnd w:id="79"/>
    <w:p w14:paraId="4C175B48">
      <w:pPr>
        <w:pStyle w:val="4"/>
      </w:pPr>
      <w:bookmarkStart w:id="80" w:name="_Toc883"/>
      <w:bookmarkStart w:id="81" w:name="a3-化学与实验团队"/>
      <w:r>
        <w:t xml:space="preserve">A.3 </w:t>
      </w:r>
      <w:r>
        <w:rPr>
          <w:rFonts w:hint="eastAsia"/>
        </w:rPr>
        <w:t>化学与实验团队</w:t>
      </w:r>
      <w:bookmarkEnd w:id="80"/>
    </w:p>
    <w:p w14:paraId="4A4DC785">
      <w:pPr>
        <w:numPr>
          <w:ilvl w:val="0"/>
          <w:numId w:val="3"/>
        </w:numPr>
      </w:pPr>
      <w:r>
        <w:rPr>
          <w:rFonts w:hint="eastAsia"/>
        </w:rPr>
        <w:t>候选结构的合成可行性、反应位点和纯化建议。</w:t>
      </w:r>
    </w:p>
    <w:p w14:paraId="1AC56E3B">
      <w:pPr>
        <w:numPr>
          <w:ilvl w:val="0"/>
          <w:numId w:val="3"/>
        </w:numPr>
      </w:pPr>
      <w:r>
        <w:rPr>
          <w:rFonts w:hint="eastAsia"/>
        </w:rPr>
        <w:t>光谱、稳定性、HAp</w:t>
      </w:r>
      <w:r>
        <w:t xml:space="preserve"> </w:t>
      </w:r>
      <w:r>
        <w:rPr>
          <w:rFonts w:hint="eastAsia"/>
        </w:rPr>
        <w:t>结合和细菌选择性实验。</w:t>
      </w:r>
    </w:p>
    <w:p w14:paraId="608993A5">
      <w:pPr>
        <w:numPr>
          <w:ilvl w:val="0"/>
          <w:numId w:val="3"/>
        </w:numPr>
      </w:pPr>
      <w:r>
        <w:rPr>
          <w:rFonts w:hint="eastAsia"/>
        </w:rPr>
        <w:t>细胞毒性、溶血、组织仿体和必要动物伦理路径。</w:t>
      </w:r>
    </w:p>
    <w:bookmarkEnd w:id="75"/>
    <w:bookmarkEnd w:id="81"/>
    <w:p w14:paraId="43C5DC83">
      <w:pPr>
        <w:pStyle w:val="3"/>
      </w:pPr>
      <w:bookmarkStart w:id="82" w:name="_Toc7032"/>
      <w:bookmarkStart w:id="83" w:name="附录-btavily-检索状态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B：Tavily</w:t>
      </w:r>
      <w:r>
        <w:t xml:space="preserve"> </w:t>
      </w:r>
      <w:r>
        <w:rPr>
          <w:rFonts w:hint="eastAsia"/>
        </w:rPr>
        <w:t>检索状态</w:t>
      </w:r>
      <w:bookmarkEnd w:id="82"/>
    </w:p>
    <w:p w14:paraId="696D42A0">
      <w:r>
        <w:t xml:space="preserve">2026-07-11 </w:t>
      </w:r>
      <w:r>
        <w:rPr>
          <w:rFonts w:hint="eastAsia"/>
        </w:rPr>
        <w:t>尝试使用</w:t>
      </w:r>
      <w:r>
        <w:t xml:space="preserve"> Tavily Research </w:t>
      </w:r>
      <w:r>
        <w:rPr>
          <w:rFonts w:hint="eastAsia"/>
        </w:rPr>
        <w:t>与</w:t>
      </w:r>
      <w:r>
        <w:t xml:space="preserve"> Tavily Search </w:t>
      </w:r>
      <w:r>
        <w:rPr>
          <w:rFonts w:hint="eastAsia"/>
        </w:rPr>
        <w:t>核验造影剂、动态量化和标准化资料，接口返回套餐用量上限错误。后续核验使用本地论文清单、Crossref、Europe</w:t>
      </w:r>
      <w:r>
        <w:t xml:space="preserve"> PMC、PubMed、PMC、Dryad </w:t>
      </w:r>
      <w:r>
        <w:rPr>
          <w:rFonts w:hint="eastAsia"/>
        </w:rPr>
        <w:t>和官方开源项目链接完成，所有新增结论仍需在正式提交前进行参考文献格式复核。</w:t>
      </w:r>
    </w:p>
    <w:bookmarkEnd w:id="83"/>
    <w:sectPr>
      <w:footerReference r:id="rId5" w:type="default"/>
      <w:pgSz w:w="11906" w:h="16838"/>
      <w:pgMar w:top="1134" w:right="1440" w:bottom="1134" w:left="1440" w:header="600" w:footer="60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00000001" w:usb1="0A0F181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D34CE">
    <w:pPr>
      <w:jc w:val="center"/>
    </w:pPr>
    <w:r>
      <w:rPr>
        <w:rFonts w:ascii="微软雅黑" w:hAnsi="微软雅黑" w:eastAsia="微软雅黑" w:cs="微软雅黑"/>
        <w:b w:val="0"/>
        <w:bCs w:val="0"/>
        <w:i w:val="0"/>
        <w:iCs w:val="0"/>
        <w:color w:val="5B6770"/>
        <w:sz w:val="17"/>
        <w:szCs w:val="17"/>
      </w:rPr>
      <w:t xml:space="preserve">颌骨骨髓炎智能化荧光诊疗 | 赛题差距与解决路径归档   </w:t>
    </w:r>
    <w:r>
      <w:rPr>
        <w:rFonts w:ascii="微软雅黑" w:hAnsi="微软雅黑" w:eastAsia="微软雅黑" w:cs="微软雅黑"/>
        <w:color w:val="5B6770"/>
        <w:sz w:val="17"/>
        <w:szCs w:val="17"/>
      </w:rPr>
      <w:fldChar w:fldCharType="begin"/>
    </w:r>
    <w:r>
      <w:rPr>
        <w:rFonts w:ascii="微软雅黑" w:hAnsi="微软雅黑" w:eastAsia="微软雅黑" w:cs="微软雅黑"/>
        <w:color w:val="5B6770"/>
        <w:sz w:val="17"/>
        <w:szCs w:val="17"/>
      </w:rPr>
      <w:instrText xml:space="preserve">PAGE</w:instrText>
    </w:r>
    <w:r>
      <w:rPr>
        <w:rFonts w:ascii="微软雅黑" w:hAnsi="微软雅黑" w:eastAsia="微软雅黑" w:cs="微软雅黑"/>
        <w:color w:val="5B6770"/>
        <w:sz w:val="17"/>
        <w:szCs w:val="17"/>
      </w:rPr>
      <w:fldChar w:fldCharType="separate"/>
    </w:r>
    <w:r>
      <w:rPr>
        <w:rFonts w:ascii="微软雅黑" w:hAnsi="微软雅黑" w:eastAsia="微软雅黑" w:cs="微软雅黑"/>
        <w:color w:val="5B677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isplayBackgroundShape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41000A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/>
      <w:ind w:firstLine="641" w:firstLineChars="200"/>
      <w:jc w:val="both"/>
    </w:pPr>
    <w:rPr>
      <w:rFonts w:ascii="微软雅黑" w:hAnsi="微软雅黑" w:eastAsia="微软雅黑" w:cs="微软雅黑"/>
      <w:color w:val="1F2933"/>
      <w:sz w:val="21"/>
      <w:szCs w:val="21"/>
    </w:rPr>
  </w:style>
  <w:style w:type="paragraph" w:styleId="2">
    <w:name w:val="heading 1"/>
    <w:next w:val="1"/>
    <w:qFormat/>
    <w:uiPriority w:val="0"/>
    <w:pPr>
      <w:keepNext/>
      <w:spacing w:before="300" w:after="150"/>
      <w:outlineLvl w:val="0"/>
    </w:pPr>
    <w:rPr>
      <w:rFonts w:ascii="微软雅黑" w:hAnsi="微软雅黑" w:eastAsia="微软雅黑" w:cs="微软雅黑"/>
      <w:b/>
      <w:bCs/>
      <w:color w:val="17324D"/>
      <w:sz w:val="30"/>
      <w:szCs w:val="30"/>
    </w:rPr>
  </w:style>
  <w:style w:type="paragraph" w:styleId="3">
    <w:name w:val="heading 2"/>
    <w:next w:val="1"/>
    <w:qFormat/>
    <w:uiPriority w:val="0"/>
    <w:pPr>
      <w:keepNext/>
      <w:spacing w:before="230" w:after="110"/>
      <w:outlineLvl w:val="1"/>
    </w:pPr>
    <w:rPr>
      <w:rFonts w:ascii="微软雅黑" w:hAnsi="微软雅黑" w:eastAsia="微软雅黑" w:cs="微软雅黑"/>
      <w:b/>
      <w:bCs/>
      <w:color w:val="2563A6"/>
      <w:sz w:val="25"/>
      <w:szCs w:val="25"/>
    </w:rPr>
  </w:style>
  <w:style w:type="paragraph" w:styleId="4">
    <w:name w:val="heading 3"/>
    <w:next w:val="1"/>
    <w:qFormat/>
    <w:uiPriority w:val="0"/>
    <w:pPr>
      <w:keepNext/>
      <w:spacing w:before="180" w:after="90"/>
      <w:outlineLvl w:val="2"/>
    </w:pPr>
    <w:rPr>
      <w:rFonts w:ascii="微软雅黑" w:hAnsi="微软雅黑" w:eastAsia="微软雅黑" w:cs="微软雅黑"/>
      <w:b/>
      <w:bCs/>
      <w:color w:val="1F2933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F2933"/>
      <w:sz w:val="20"/>
      <w:szCs w:val="20"/>
    </w:rPr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F2933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pPr>
      <w:spacing w:after="240"/>
      <w:jc w:val="center"/>
    </w:pPr>
    <w:rPr>
      <w:rFonts w:ascii="微软雅黑" w:hAnsi="微软雅黑" w:eastAsia="微软雅黑" w:cs="微软雅黑"/>
      <w:b/>
      <w:bCs/>
      <w:color w:val="17324D"/>
      <w:sz w:val="42"/>
      <w:szCs w:val="42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color w:val="1F2933"/>
      <w:sz w:val="21"/>
      <w:szCs w:val="21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1">
    <w:name w:val="Source Code"/>
    <w:qFormat/>
    <w:uiPriority w:val="0"/>
    <w:pPr>
      <w:wordWrap w:val="0"/>
    </w:pPr>
    <w:rPr>
      <w:rFonts w:ascii="微软雅黑" w:hAnsi="微软雅黑" w:eastAsia="微软雅黑" w:cs="微软雅黑"/>
      <w:color w:val="1F2933"/>
      <w:sz w:val="21"/>
      <w:szCs w:val="21"/>
    </w:rPr>
  </w:style>
  <w:style w:type="character" w:customStyle="1" w:styleId="22">
    <w:name w:val="KeywordTok"/>
    <w:uiPriority w:val="0"/>
    <w:rPr>
      <w:b/>
      <w:color w:val="007020"/>
    </w:rPr>
  </w:style>
  <w:style w:type="character" w:customStyle="1" w:styleId="23">
    <w:name w:val="DataTypeTok"/>
    <w:qFormat/>
    <w:uiPriority w:val="0"/>
    <w:rPr>
      <w:color w:val="902000"/>
    </w:rPr>
  </w:style>
  <w:style w:type="character" w:customStyle="1" w:styleId="24">
    <w:name w:val="DecValTok"/>
    <w:uiPriority w:val="0"/>
    <w:rPr>
      <w:color w:val="40A070"/>
    </w:rPr>
  </w:style>
  <w:style w:type="character" w:customStyle="1" w:styleId="25">
    <w:name w:val="BaseNTok"/>
    <w:qFormat/>
    <w:uiPriority w:val="0"/>
    <w:rPr>
      <w:color w:val="40A070"/>
    </w:rPr>
  </w:style>
  <w:style w:type="character" w:customStyle="1" w:styleId="26">
    <w:name w:val="FloatTok"/>
    <w:uiPriority w:val="0"/>
    <w:rPr>
      <w:color w:val="40A070"/>
    </w:rPr>
  </w:style>
  <w:style w:type="character" w:customStyle="1" w:styleId="27">
    <w:name w:val="ConstantTok"/>
    <w:qFormat/>
    <w:uiPriority w:val="0"/>
    <w:rPr>
      <w:color w:val="880000"/>
    </w:rPr>
  </w:style>
  <w:style w:type="character" w:customStyle="1" w:styleId="28">
    <w:name w:val="CharTok"/>
    <w:qFormat/>
    <w:uiPriority w:val="0"/>
    <w:rPr>
      <w:color w:val="4070A0"/>
    </w:rPr>
  </w:style>
  <w:style w:type="character" w:customStyle="1" w:styleId="29">
    <w:name w:val="SpecialCharTok"/>
    <w:qFormat/>
    <w:uiPriority w:val="0"/>
    <w:rPr>
      <w:color w:val="4070A0"/>
    </w:rPr>
  </w:style>
  <w:style w:type="character" w:customStyle="1" w:styleId="30">
    <w:name w:val="StringTok"/>
    <w:uiPriority w:val="0"/>
    <w:rPr>
      <w:color w:val="4070A0"/>
    </w:rPr>
  </w:style>
  <w:style w:type="character" w:customStyle="1" w:styleId="31">
    <w:name w:val="VerbatimStringTok"/>
    <w:qFormat/>
    <w:uiPriority w:val="0"/>
    <w:rPr>
      <w:color w:val="4070A0"/>
    </w:rPr>
  </w:style>
  <w:style w:type="character" w:customStyle="1" w:styleId="32">
    <w:name w:val="SpecialStringTok"/>
    <w:qFormat/>
    <w:uiPriority w:val="0"/>
    <w:rPr>
      <w:color w:val="BB6688"/>
    </w:rPr>
  </w:style>
  <w:style w:type="character" w:customStyle="1" w:styleId="33">
    <w:name w:val="ImportTok"/>
    <w:qFormat/>
    <w:uiPriority w:val="0"/>
    <w:rPr>
      <w:b/>
      <w:color w:val="008000"/>
    </w:rPr>
  </w:style>
  <w:style w:type="character" w:customStyle="1" w:styleId="34">
    <w:name w:val="CommentTok"/>
    <w:qFormat/>
    <w:uiPriority w:val="0"/>
    <w:rPr>
      <w:i/>
      <w:color w:val="60A0B0"/>
    </w:rPr>
  </w:style>
  <w:style w:type="character" w:customStyle="1" w:styleId="35">
    <w:name w:val="DocumentationTok"/>
    <w:qFormat/>
    <w:uiPriority w:val="0"/>
    <w:rPr>
      <w:i/>
      <w:color w:val="BA2121"/>
    </w:rPr>
  </w:style>
  <w:style w:type="character" w:customStyle="1" w:styleId="36">
    <w:name w:val="AnnotationTok"/>
    <w:qFormat/>
    <w:uiPriority w:val="0"/>
    <w:rPr>
      <w:b/>
      <w:i/>
      <w:color w:val="60A0B0"/>
    </w:rPr>
  </w:style>
  <w:style w:type="character" w:customStyle="1" w:styleId="37">
    <w:name w:val="CommentVarTok"/>
    <w:qFormat/>
    <w:uiPriority w:val="0"/>
    <w:rPr>
      <w:b/>
      <w:i/>
      <w:color w:val="60A0B0"/>
    </w:rPr>
  </w:style>
  <w:style w:type="character" w:customStyle="1" w:styleId="38">
    <w:name w:val="OtherTok"/>
    <w:qFormat/>
    <w:uiPriority w:val="0"/>
    <w:rPr>
      <w:color w:val="007020"/>
    </w:rPr>
  </w:style>
  <w:style w:type="character" w:customStyle="1" w:styleId="39">
    <w:name w:val="FunctionTok"/>
    <w:qFormat/>
    <w:uiPriority w:val="0"/>
    <w:rPr>
      <w:color w:val="06287E"/>
    </w:rPr>
  </w:style>
  <w:style w:type="character" w:customStyle="1" w:styleId="40">
    <w:name w:val="VariableTok"/>
    <w:qFormat/>
    <w:uiPriority w:val="0"/>
    <w:rPr>
      <w:color w:val="19177C"/>
    </w:rPr>
  </w:style>
  <w:style w:type="character" w:customStyle="1" w:styleId="41">
    <w:name w:val="ControlFlowTok"/>
    <w:qFormat/>
    <w:uiPriority w:val="0"/>
    <w:rPr>
      <w:b/>
      <w:color w:val="007020"/>
    </w:rPr>
  </w:style>
  <w:style w:type="character" w:customStyle="1" w:styleId="42">
    <w:name w:val="OperatorTok"/>
    <w:qFormat/>
    <w:uiPriority w:val="0"/>
    <w:rPr>
      <w:color w:val="666666"/>
    </w:rPr>
  </w:style>
  <w:style w:type="character" w:customStyle="1" w:styleId="43">
    <w:name w:val="BuiltInTok"/>
    <w:qFormat/>
    <w:uiPriority w:val="0"/>
    <w:rPr>
      <w:color w:val="008000"/>
    </w:rPr>
  </w:style>
  <w:style w:type="character" w:customStyle="1" w:styleId="44">
    <w:name w:val="ExtensionTok"/>
    <w:qFormat/>
    <w:uiPriority w:val="0"/>
  </w:style>
  <w:style w:type="character" w:customStyle="1" w:styleId="45">
    <w:name w:val="PreprocessorTok"/>
    <w:qFormat/>
    <w:uiPriority w:val="0"/>
    <w:rPr>
      <w:color w:val="BC7A00"/>
    </w:rPr>
  </w:style>
  <w:style w:type="character" w:customStyle="1" w:styleId="46">
    <w:name w:val="AttributeTok"/>
    <w:qFormat/>
    <w:uiPriority w:val="0"/>
    <w:rPr>
      <w:color w:val="7D9029"/>
    </w:rPr>
  </w:style>
  <w:style w:type="character" w:customStyle="1" w:styleId="47">
    <w:name w:val="RegionMarkerTok"/>
    <w:qFormat/>
    <w:uiPriority w:val="0"/>
  </w:style>
  <w:style w:type="character" w:customStyle="1" w:styleId="48">
    <w:name w:val="InformationTok"/>
    <w:qFormat/>
    <w:uiPriority w:val="0"/>
    <w:rPr>
      <w:b/>
      <w:i/>
      <w:color w:val="60A0B0"/>
    </w:rPr>
  </w:style>
  <w:style w:type="character" w:customStyle="1" w:styleId="49">
    <w:name w:val="WarningTok"/>
    <w:qFormat/>
    <w:uiPriority w:val="0"/>
    <w:rPr>
      <w:b/>
      <w:i/>
      <w:color w:val="60A0B0"/>
    </w:rPr>
  </w:style>
  <w:style w:type="character" w:customStyle="1" w:styleId="50">
    <w:name w:val="AlertTok"/>
    <w:qFormat/>
    <w:uiPriority w:val="0"/>
    <w:rPr>
      <w:b/>
      <w:color w:val="FF0000"/>
    </w:rPr>
  </w:style>
  <w:style w:type="character" w:customStyle="1" w:styleId="51">
    <w:name w:val="ErrorTok"/>
    <w:qFormat/>
    <w:uiPriority w:val="0"/>
    <w:rPr>
      <w:b/>
      <w:color w:val="FF0000"/>
    </w:rPr>
  </w:style>
  <w:style w:type="character" w:customStyle="1" w:styleId="5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2026-07-11T02:21:00Z</dcterms:created>
  <dc:creator>参赛技术方案</dc:creator>
  <cp:lastModifiedBy>876762330</cp:lastModifiedBy>
  <dcterms:modified xsi:type="dcterms:W3CDTF">2026-07-11T02:21:33Z</dcterms:modified>
  <dc:title>面向颌骨骨髓炎的智能化荧光诊疗完整技术方案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2026-07-11</vt:lpwstr>
  </property>
  <property fmtid="{D5CDD505-2E9C-101B-9397-08002B2CF9AE}" pid="3" name="subtitle">
    <vt:lpwstr>赛题编号 HT-202604 | Osteo Vision 颌骨骨髓炎智能化荧光诊疗平台</vt:lpwstr>
  </property>
  <property fmtid="{D5CDD505-2E9C-101B-9397-08002B2CF9AE}" pid="4" name="KSOProductBuildVer">
    <vt:lpwstr>2052-12.1.0.26884</vt:lpwstr>
  </property>
  <property fmtid="{D5CDD505-2E9C-101B-9397-08002B2CF9AE}" pid="5" name="ICV">
    <vt:lpwstr>33A3A561839E4FD9ABB9182148638C62_12</vt:lpwstr>
  </property>
</Properties>
</file>