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Oracle Applications Developer (Programmer)</w:t>
      </w:r>
    </w:p>
    <w:p>
      <w:pPr>
        <w:pStyle w:val="style0"/>
        <w:spacing w:after="0" w:before="0"/>
        <w:contextualSpacing w:val="false"/>
      </w:pPr>
      <w:r>
        <w:rPr>
          <w:rStyle w:val="style16"/>
        </w:rPr>
        <w:t>Responsibilities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Design, development, unit testing and maintain internally developed applications as assigned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Gather and refine business requirements, translating them into technical specifications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Estimate project time lines and resources required to complete programming projects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Support applications throughout the product development life cycle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Write change management documentation for assigned projects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Provide technical and functional support to Oracle E-Business Suite users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Communicate with Oracle Support Services regarding technical and functional problems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Provide backup support for non-Oracle computer products and environments as needed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>
          <w:rFonts w:cs="Times New Roman" w:eastAsia="Calibri"/>
        </w:rPr>
        <w:t>Handle all proprietary information in a confidential manner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>
          <w:rFonts w:cs="Times New Roman" w:eastAsia="Calibri"/>
        </w:rPr>
        <w:t>Prepare requisition for the procurement of necessary supplies and equipment subject to required approvals and procedures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>
          <w:rFonts w:cs="Times New Roman" w:eastAsia="Calibri"/>
        </w:rPr>
        <w:t>Maintain security of department equipment and Company files/information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>
          <w:rFonts w:cs="Times New Roman" w:eastAsia="Calibri"/>
        </w:rPr>
        <w:t>Consistently demonstrate positive and professional behavior with all individuals contacted on behalf of the Company including employees</w:t>
      </w:r>
    </w:p>
    <w:p>
      <w:pPr>
        <w:pStyle w:val="style49"/>
        <w:numPr>
          <w:ilvl w:val="0"/>
          <w:numId w:val="3"/>
        </w:numPr>
        <w:tabs/>
        <w:spacing w:after="0" w:before="0"/>
        <w:ind w:hanging="360" w:left="375" w:right="0"/>
        <w:contextualSpacing/>
      </w:pPr>
      <w:r>
        <w:rPr/>
        <w:t>Handle other duties as assigned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Style w:val="style16"/>
        </w:rPr>
        <w:t>Qualifications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BS in Computer Science or comparable experience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Certified Oracle Developer or willingness to attain certification within first year of employment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Familiarity with Oracle Forms and Reports or similar design tools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Familiarity with SQL and PL/SQL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 xml:space="preserve">Technical and functional knowledge of </w:t>
      </w:r>
      <w:r>
        <w:rPr>
          <w:bCs/>
        </w:rPr>
        <w:t xml:space="preserve">Oracle </w:t>
      </w:r>
      <w:r>
        <w:rPr/>
        <w:t>E-Business Suite (preferably R12) is very desirable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Familiarity with UNIX environments and shell scripting is a plus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Familiarity with programming for mobile computing platforms is a plus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Experience in complex application development in a RDBMS environment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Ability to estimate project time lines and resources required to complete projects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 xml:space="preserve">Able to efficiently troubleshoot and resolve complex and mission critical issues 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Good understanding of software design principles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r>
        <w:rPr/>
        <w:t>Strong customer service attitude and an ability to adapt to changing environment</w:t>
      </w:r>
    </w:p>
    <w:p>
      <w:pPr>
        <w:pStyle w:val="style49"/>
        <w:numPr>
          <w:ilvl w:val="0"/>
          <w:numId w:val="2"/>
        </w:numPr>
        <w:tabs/>
        <w:spacing w:after="0" w:before="0"/>
        <w:ind w:hanging="360" w:left="360" w:right="0"/>
        <w:contextualSpacing/>
      </w:pPr>
      <w:bookmarkStart w:id="0" w:name="__DdeLink__125_488035463"/>
      <w:bookmarkEnd w:id="0"/>
      <w:r>
        <w:rPr/>
        <w:t>Able to work independently within general guidelines from your supervisor</w:t>
      </w:r>
    </w:p>
    <w:p>
      <w:pPr>
        <w:pStyle w:val="style49"/>
        <w:tabs/>
        <w:spacing w:after="0" w:before="0"/>
        <w:ind w:hanging="360" w:left="360" w:right="0"/>
        <w:contextualSpacing/>
      </w:pPr>
      <w:r>
        <w:rPr/>
      </w:r>
    </w:p>
    <w:p>
      <w:pPr>
        <w:pStyle w:val="style49"/>
        <w:tabs/>
        <w:spacing w:after="0" w:before="0"/>
        <w:ind w:hanging="360" w:left="360" w:right="0"/>
        <w:contextualSpacing/>
      </w:pPr>
      <w:r>
        <w:rPr/>
      </w:r>
    </w:p>
    <w:p>
      <w:pPr>
        <w:pStyle w:val="style45"/>
        <w:spacing w:after="0" w:before="0"/>
        <w:contextualSpacing w:val="false"/>
      </w:pPr>
      <w:r>
        <w:rPr>
          <w:rStyle w:val="style33"/>
          <w:color w:val="4F81BD"/>
        </w:rPr>
        <w:t>Notable Benefits</w:t>
      </w:r>
    </w:p>
    <w:p>
      <w:pPr>
        <w:pStyle w:val="style45"/>
        <w:numPr>
          <w:ilvl w:val="0"/>
          <w:numId w:val="4"/>
        </w:numPr>
        <w:tabs>
          <w:tab w:leader="none" w:pos="2828" w:val="left"/>
        </w:tabs>
        <w:spacing w:after="0" w:before="0"/>
        <w:ind w:hanging="283" w:left="707" w:right="0"/>
        <w:contextualSpacing w:val="false"/>
      </w:pPr>
      <w:r>
        <w:rPr/>
        <w:t>Excellent medical, dental, life, and disability insurance options</w:t>
      </w:r>
    </w:p>
    <w:p>
      <w:pPr>
        <w:pStyle w:val="style45"/>
        <w:numPr>
          <w:ilvl w:val="0"/>
          <w:numId w:val="4"/>
        </w:numPr>
        <w:tabs>
          <w:tab w:leader="none" w:pos="2828" w:val="left"/>
        </w:tabs>
        <w:spacing w:after="0" w:before="0"/>
        <w:ind w:hanging="283" w:left="707" w:right="0"/>
        <w:contextualSpacing w:val="false"/>
      </w:pPr>
      <w:r>
        <w:rPr/>
        <w:t>Educational reimbursement: 100% reimbursement for approved, directly job-related courses; 75% reimbursement for courses leading to a degree</w:t>
      </w:r>
    </w:p>
    <w:p>
      <w:pPr>
        <w:pStyle w:val="style45"/>
        <w:numPr>
          <w:ilvl w:val="0"/>
          <w:numId w:val="4"/>
        </w:numPr>
        <w:tabs>
          <w:tab w:leader="none" w:pos="2828" w:val="left"/>
        </w:tabs>
        <w:spacing w:after="0" w:before="0"/>
        <w:ind w:hanging="283" w:left="707" w:right="0"/>
        <w:contextualSpacing w:val="false"/>
      </w:pPr>
      <w:r>
        <w:rPr/>
        <w:t>Employee stock purchase plan</w:t>
      </w:r>
    </w:p>
    <w:p>
      <w:pPr>
        <w:pStyle w:val="style45"/>
        <w:numPr>
          <w:ilvl w:val="0"/>
          <w:numId w:val="4"/>
        </w:numPr>
        <w:tabs>
          <w:tab w:leader="none" w:pos="2828" w:val="left"/>
        </w:tabs>
        <w:ind w:hanging="283" w:left="707" w:right="0"/>
      </w:pPr>
      <w:r>
        <w:rPr/>
        <w:t>Generous 401(k) plan</w:t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  <w:t>Starting Salary Range: $45,000 - $55,000</w:t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  <w:t>When applying, please include both a cover letter and a resume. Graduating students who are applying should also include an unofficial transcript.</w:t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  <w:t>Applications not meeting all qualifications may be considered, but posted salary level may be adjusted.</w:t>
      </w:r>
    </w:p>
    <w:p>
      <w:pPr>
        <w:pStyle w:val="style45"/>
        <w:spacing w:after="0" w:before="0"/>
        <w:contextualSpacing w:val="false"/>
      </w:pPr>
      <w:r>
        <w:rPr/>
      </w:r>
    </w:p>
    <w:p>
      <w:pPr>
        <w:pStyle w:val="style45"/>
        <w:spacing w:after="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44"/>
    <w:next w:val="style4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Intense Emphasis"/>
    <w:basedOn w:val="style15"/>
    <w:next w:val="style16"/>
    <w:rPr>
      <w:b/>
      <w:bCs/>
      <w:i/>
      <w:iCs/>
      <w:color w:val="4F81BD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alibri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Courier New"/>
    </w:rPr>
  </w:style>
  <w:style w:styleId="style22" w:type="character">
    <w:name w:val="ListLabel 6"/>
    <w:next w:val="style22"/>
    <w:rPr>
      <w:rFonts w:cs="Wingdings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Courier New"/>
    </w:rPr>
  </w:style>
  <w:style w:styleId="style25" w:type="character">
    <w:name w:val="ListLabel 9"/>
    <w:next w:val="style25"/>
    <w:rPr>
      <w:rFonts w:cs="Wingdings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Courier New"/>
    </w:rPr>
  </w:style>
  <w:style w:styleId="style28" w:type="character">
    <w:name w:val="ListLabel 12"/>
    <w:next w:val="style28"/>
    <w:rPr>
      <w:rFonts w:cs="Wingdings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Courier New"/>
    </w:rPr>
  </w:style>
  <w:style w:styleId="style31" w:type="character">
    <w:name w:val="ListLabel 15"/>
    <w:next w:val="style31"/>
    <w:rPr>
      <w:rFonts w:cs="Wingdings"/>
    </w:rPr>
  </w:style>
  <w:style w:styleId="style32" w:type="character">
    <w:name w:val="Emphasis"/>
    <w:next w:val="style32"/>
    <w:rPr>
      <w:i/>
      <w:iCs/>
    </w:rPr>
  </w:style>
  <w:style w:styleId="style33" w:type="character">
    <w:name w:val="Strong Emphasis"/>
    <w:next w:val="style33"/>
    <w:rPr>
      <w:b/>
      <w:bCs/>
    </w:rPr>
  </w:style>
  <w:style w:styleId="style34" w:type="character">
    <w:name w:val="Bullets"/>
    <w:next w:val="style34"/>
    <w:rPr>
      <w:rFonts w:ascii="OpenSymbol" w:cs="OpenSymbol" w:eastAsia="OpenSymbol" w:hAnsi="OpenSymbol"/>
    </w:rPr>
  </w:style>
  <w:style w:styleId="style35" w:type="character">
    <w:name w:val="ListLabel 16"/>
    <w:next w:val="style35"/>
    <w:rPr>
      <w:rFonts w:cs="Symbol"/>
    </w:rPr>
  </w:style>
  <w:style w:styleId="style36" w:type="character">
    <w:name w:val="ListLabel 17"/>
    <w:next w:val="style36"/>
    <w:rPr>
      <w:rFonts w:cs="Courier New"/>
    </w:rPr>
  </w:style>
  <w:style w:styleId="style37" w:type="character">
    <w:name w:val="ListLabel 18"/>
    <w:next w:val="style37"/>
    <w:rPr>
      <w:rFonts w:cs="Wingdings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Courier New"/>
    </w:rPr>
  </w:style>
  <w:style w:styleId="style40" w:type="character">
    <w:name w:val="ListLabel 21"/>
    <w:next w:val="style40"/>
    <w:rPr>
      <w:rFonts w:cs="Wingdings"/>
    </w:rPr>
  </w:style>
  <w:style w:styleId="style41" w:type="character">
    <w:name w:val="ListLabel 22"/>
    <w:next w:val="style41"/>
    <w:rPr>
      <w:rFonts w:cs="Symbol"/>
    </w:rPr>
  </w:style>
  <w:style w:styleId="style42" w:type="character">
    <w:name w:val="ListLabel 23"/>
    <w:next w:val="style42"/>
    <w:rPr>
      <w:rFonts w:cs="Courier New"/>
    </w:rPr>
  </w:style>
  <w:style w:styleId="style43" w:type="character">
    <w:name w:val="ListLabel 24"/>
    <w:next w:val="style43"/>
    <w:rPr>
      <w:rFonts w:cs="Wingdings"/>
    </w:rPr>
  </w:style>
  <w:style w:styleId="style44" w:type="paragraph">
    <w:name w:val="Heading"/>
    <w:basedOn w:val="style0"/>
    <w:next w:val="style4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  <w:contextualSpacing w:val="false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  <w:style w:styleId="style49" w:type="paragraph">
    <w:name w:val="List Paragraph"/>
    <w:basedOn w:val="style0"/>
    <w:next w:val="style49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2012-10-17T18:32:00.00Z</dcterms:created>
  <dc:creator>mhardman</dc:creator>
  <cp:lastModifiedBy>mhardman</cp:lastModifiedBy>
  <dcterms:modified xsi:type="dcterms:W3CDTF">2012-10-19T15:10:00.00Z</dcterms:modified>
  <cp:revision>38</cp:revision>
</cp:coreProperties>
</file>