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A994" w14:textId="77777777" w:rsidR="00F00214" w:rsidRDefault="00F00214" w:rsidP="005E0A3B">
      <w:pPr>
        <w:pStyle w:val="Titre1"/>
        <w:rPr>
          <w:rFonts w:ascii="Museo 500" w:hAnsi="Museo 500"/>
          <w:sz w:val="36"/>
        </w:rPr>
      </w:pPr>
      <w:r>
        <w:t>Workstation Security Policy</w:t>
      </w:r>
    </w:p>
    <w:p w14:paraId="3C68083E" w14:textId="52E19EEB" w:rsidR="00F55020" w:rsidRDefault="003E192C" w:rsidP="00F55020">
      <w:pPr>
        <w:pStyle w:val="Titre2"/>
      </w:pPr>
      <w:r w:rsidRPr="003E192C">
        <w:t>Overview</w:t>
      </w:r>
    </w:p>
    <w:p w14:paraId="349A720B" w14:textId="59EDA2DB" w:rsidR="00F55020" w:rsidRDefault="00F55020" w:rsidP="00F55020">
      <w:pPr>
        <w:pStyle w:val="PolicyText1"/>
      </w:pPr>
      <w:r>
        <w:t xml:space="preserve">The aim of this acceptable use policy is not to restrict the usage of systems but to ensure that are not used in an illegal or damaging way. </w:t>
      </w:r>
    </w:p>
    <w:p w14:paraId="0C8D9882" w14:textId="79D0EC15" w:rsidR="00F55020" w:rsidRPr="00F55020" w:rsidRDefault="00F55020" w:rsidP="00F55020">
      <w:pPr>
        <w:pStyle w:val="PolicyText1"/>
      </w:pPr>
      <w:r>
        <w:t xml:space="preserve">Internet or intranet related systems, including, but not limited to workstations and network accounts belong to </w:t>
      </w:r>
      <w:proofErr w:type="spellStart"/>
      <w:r>
        <w:t>OVHCloud</w:t>
      </w:r>
      <w:proofErr w:type="spellEnd"/>
      <w:r>
        <w:t xml:space="preserve">, and should only </w:t>
      </w:r>
      <w:proofErr w:type="spellStart"/>
      <w:r>
        <w:t>by</w:t>
      </w:r>
      <w:proofErr w:type="spellEnd"/>
      <w:r>
        <w:t xml:space="preserve"> used for business purposes.</w:t>
      </w:r>
    </w:p>
    <w:p w14:paraId="429407A3" w14:textId="59C4A24A" w:rsidR="00AE4BDB" w:rsidRDefault="005D1DAB" w:rsidP="005E0A3B">
      <w:pPr>
        <w:pStyle w:val="PolicyText1"/>
      </w:pPr>
      <w:r w:rsidRPr="00F55020">
        <w:t>Workstations (either fixed or mobile)</w:t>
      </w:r>
      <w:r w:rsidR="00AE4BDB" w:rsidRPr="00F55020">
        <w:t xml:space="preserve"> are a preferred </w:t>
      </w:r>
      <w:r w:rsidRPr="00F55020">
        <w:t xml:space="preserve">application </w:t>
      </w:r>
      <w:r w:rsidR="00AE4BDB" w:rsidRPr="00F55020">
        <w:t>access method fo</w:t>
      </w:r>
      <w:r w:rsidR="00F00214" w:rsidRPr="00F55020">
        <w:t xml:space="preserve">r many employees located at </w:t>
      </w:r>
      <w:proofErr w:type="spellStart"/>
      <w:r w:rsidR="00F55020" w:rsidRPr="00F55020">
        <w:t>OVHCloud</w:t>
      </w:r>
      <w:proofErr w:type="spellEnd"/>
      <w:r w:rsidR="00F00214" w:rsidRPr="00F55020">
        <w:t xml:space="preserve"> </w:t>
      </w:r>
      <w:proofErr w:type="spellStart"/>
      <w:proofErr w:type="gramStart"/>
      <w:r w:rsidR="00AE4BDB" w:rsidRPr="00F55020">
        <w:t>facilities.</w:t>
      </w:r>
      <w:r w:rsidRPr="00F55020">
        <w:t>This</w:t>
      </w:r>
      <w:proofErr w:type="spellEnd"/>
      <w:proofErr w:type="gramEnd"/>
      <w:r w:rsidR="00AE4BDB" w:rsidRPr="00F55020">
        <w:t xml:space="preserve"> document describes required minimal security configurations </w:t>
      </w:r>
      <w:r w:rsidR="00F55020">
        <w:t xml:space="preserve">for networks accounts and </w:t>
      </w:r>
      <w:r w:rsidR="00AE4BDB" w:rsidRPr="00F55020">
        <w:t xml:space="preserve">for all workstations connected and used in a production capacity on the </w:t>
      </w:r>
      <w:proofErr w:type="spellStart"/>
      <w:r w:rsidR="00F55020">
        <w:t>OVHCloud</w:t>
      </w:r>
      <w:proofErr w:type="spellEnd"/>
      <w:r w:rsidR="00F00214" w:rsidRPr="00F55020">
        <w:t xml:space="preserve"> </w:t>
      </w:r>
      <w:r w:rsidR="00AE4BDB" w:rsidRPr="00F55020">
        <w:t>network.</w:t>
      </w:r>
    </w:p>
    <w:p w14:paraId="6B688BA8" w14:textId="195C7E69" w:rsidR="00F55020" w:rsidRPr="00F55020" w:rsidRDefault="00F55020" w:rsidP="005E0A3B">
      <w:pPr>
        <w:pStyle w:val="PolicyText1"/>
      </w:pPr>
      <w:r>
        <w:t xml:space="preserve">It is the user’s sole responsibility to know and apply the following policies. </w:t>
      </w:r>
      <w:r w:rsidRPr="00F55020">
        <w:t>Information security begins at endpoint devices</w:t>
      </w:r>
      <w:r>
        <w:t xml:space="preserve">, and effective security involves the participation of all employees and affiliate of </w:t>
      </w:r>
      <w:proofErr w:type="spellStart"/>
      <w:r>
        <w:t>OVHCloud</w:t>
      </w:r>
      <w:proofErr w:type="spellEnd"/>
      <w:r>
        <w:t>.</w:t>
      </w:r>
    </w:p>
    <w:p w14:paraId="43F5D4DD" w14:textId="77777777" w:rsidR="003E192C" w:rsidRPr="003E192C" w:rsidRDefault="003E192C" w:rsidP="005E0A3B">
      <w:pPr>
        <w:pStyle w:val="Titre2"/>
      </w:pPr>
      <w:r w:rsidRPr="003E192C">
        <w:t>Purpose</w:t>
      </w:r>
    </w:p>
    <w:p w14:paraId="48F3FFF2" w14:textId="4764DAF4" w:rsidR="003E192C" w:rsidRPr="003E192C" w:rsidRDefault="00AE4BDB" w:rsidP="005E0A3B">
      <w:pPr>
        <w:pStyle w:val="PolicyText1"/>
      </w:pPr>
      <w:r w:rsidRPr="00FA2D9E">
        <w:t xml:space="preserve">The purpose of this policy is to provide </w:t>
      </w:r>
      <w:r w:rsidR="005F0C25">
        <w:t xml:space="preserve">workstation </w:t>
      </w:r>
      <w:r w:rsidR="00E4708A">
        <w:t xml:space="preserve">and network accounts </w:t>
      </w:r>
      <w:r w:rsidR="005F0C25">
        <w:t>security procedures</w:t>
      </w:r>
      <w:r w:rsidRPr="00FA2D9E">
        <w:t xml:space="preserve"> </w:t>
      </w:r>
      <w:r w:rsidR="005F0C25">
        <w:t xml:space="preserve">that </w:t>
      </w:r>
      <w:r w:rsidRPr="00FA2D9E">
        <w:t xml:space="preserve">ensure information on workstations and </w:t>
      </w:r>
      <w:r w:rsidR="005F0C25">
        <w:t xml:space="preserve">the networks they operate on are safe and viable. </w:t>
      </w:r>
      <w:r w:rsidR="005F0C25" w:rsidRPr="00DD700F">
        <w:t>Appropriate measures must be taken when using workstations to ensure the confidentiality, integrity</w:t>
      </w:r>
      <w:r w:rsidR="00627D52">
        <w:t>,</w:t>
      </w:r>
      <w:r w:rsidR="005F0C25" w:rsidRPr="00DD700F">
        <w:t xml:space="preserve"> and availability of information.</w:t>
      </w:r>
      <w:r w:rsidR="00E4708A">
        <w:t xml:space="preserve"> </w:t>
      </w:r>
      <w:r w:rsidR="005F0C25" w:rsidRPr="00DD700F">
        <w:t xml:space="preserve">This </w:t>
      </w:r>
      <w:r w:rsidR="005F0C25">
        <w:t>p</w:t>
      </w:r>
      <w:r w:rsidR="005F0C25" w:rsidRPr="00DD700F">
        <w:t>olicy helps</w:t>
      </w:r>
      <w:r w:rsidR="00F00214">
        <w:t xml:space="preserve"> ensure that access to sensitive information</w:t>
      </w:r>
      <w:r w:rsidR="005F0C25">
        <w:t xml:space="preserve"> </w:t>
      </w:r>
      <w:r w:rsidR="005F0C25" w:rsidRPr="00DD700F">
        <w:t>is restricted to authorized users</w:t>
      </w:r>
      <w:r w:rsidR="005F0C25">
        <w:t>.</w:t>
      </w:r>
    </w:p>
    <w:p w14:paraId="53AEC2B3" w14:textId="77777777" w:rsidR="003E192C" w:rsidRPr="003E192C" w:rsidRDefault="003E192C" w:rsidP="005E0A3B">
      <w:pPr>
        <w:pStyle w:val="Titre2"/>
      </w:pPr>
      <w:r w:rsidRPr="003E192C">
        <w:t>Scope</w:t>
      </w:r>
    </w:p>
    <w:p w14:paraId="72703A6B" w14:textId="45E07D4A" w:rsidR="003E192C" w:rsidRPr="003E192C" w:rsidRDefault="003E192C" w:rsidP="005E0A3B">
      <w:pPr>
        <w:pStyle w:val="PolicyText1"/>
      </w:pPr>
      <w:r w:rsidRPr="003E192C">
        <w:t xml:space="preserve">This policy applies to all </w:t>
      </w:r>
      <w:proofErr w:type="spellStart"/>
      <w:r w:rsidR="00E4708A">
        <w:t>OVHCloud</w:t>
      </w:r>
      <w:proofErr w:type="spellEnd"/>
      <w:r w:rsidR="00F00214">
        <w:t xml:space="preserve"> </w:t>
      </w:r>
      <w:r w:rsidRPr="003E192C">
        <w:t>staff</w:t>
      </w:r>
      <w:r w:rsidR="00E4708A">
        <w:t xml:space="preserve"> and affiliate</w:t>
      </w:r>
      <w:r w:rsidRPr="003E192C">
        <w:t xml:space="preserve"> that </w:t>
      </w:r>
      <w:r w:rsidR="00AE4BDB">
        <w:t>use, configure, or support desktop workstations</w:t>
      </w:r>
      <w:r w:rsidR="00E4708A">
        <w:t>, and/or networks accounts</w:t>
      </w:r>
      <w:r w:rsidR="00AE4BDB">
        <w:t>.</w:t>
      </w:r>
    </w:p>
    <w:p w14:paraId="567E2291" w14:textId="77777777" w:rsidR="009D365E" w:rsidRDefault="003E192C" w:rsidP="005E0A3B">
      <w:pPr>
        <w:pStyle w:val="Titre2"/>
      </w:pPr>
      <w:r w:rsidRPr="003E192C">
        <w:t>Policy</w:t>
      </w:r>
    </w:p>
    <w:p w14:paraId="4000ECB8" w14:textId="109147A2" w:rsidR="009D365E" w:rsidRPr="00DD700F" w:rsidRDefault="00FD1881" w:rsidP="005E0A3B">
      <w:pPr>
        <w:pStyle w:val="PolicyText1"/>
      </w:pPr>
      <w:r>
        <w:t>Network account and c</w:t>
      </w:r>
      <w:r w:rsidR="009D365E" w:rsidRPr="00DD700F">
        <w:t xml:space="preserve">omputer workstation users shall consider the sensitivity of the information that may be accessed and minimize the possibility of unauthorized access. </w:t>
      </w:r>
      <w:r w:rsidR="009D365E">
        <w:t xml:space="preserve">The following procedures shall be in force to manage </w:t>
      </w:r>
      <w:r w:rsidR="009D365E" w:rsidRPr="00DD700F">
        <w:t>technical, physical, and administrative controls and safeguards</w:t>
      </w:r>
      <w:r w:rsidR="009D365E">
        <w:t>:</w:t>
      </w:r>
      <w:r w:rsidR="009D365E" w:rsidRPr="00DD700F">
        <w:t xml:space="preserve"> </w:t>
      </w:r>
    </w:p>
    <w:p w14:paraId="7E8612BA" w14:textId="33F9641E" w:rsidR="009D365E" w:rsidRPr="009D365E" w:rsidRDefault="00F65616" w:rsidP="005E0A3B">
      <w:pPr>
        <w:pStyle w:val="Titre3"/>
      </w:pPr>
      <w:r>
        <w:t xml:space="preserve">PHYSICAL </w:t>
      </w:r>
      <w:r w:rsidR="00FD1881">
        <w:t>SAFEGUARDS</w:t>
      </w:r>
    </w:p>
    <w:p w14:paraId="78895923" w14:textId="27562C54" w:rsidR="009D365E" w:rsidRPr="00DD700F" w:rsidRDefault="009D365E" w:rsidP="005E0A3B">
      <w:pPr>
        <w:pStyle w:val="PolicyText2"/>
      </w:pPr>
      <w:r w:rsidRPr="00DD700F">
        <w:t>Physical access to workstations shall be restricted to authorized personnel</w:t>
      </w:r>
      <w:r w:rsidR="000904B7">
        <w:t xml:space="preserve"> and affiliate only</w:t>
      </w:r>
      <w:r w:rsidRPr="00DD700F">
        <w:t>.</w:t>
      </w:r>
      <w:r w:rsidR="000904B7">
        <w:t xml:space="preserve"> </w:t>
      </w:r>
      <w:r>
        <w:t>Employees</w:t>
      </w:r>
      <w:r w:rsidR="000904B7">
        <w:t xml:space="preserve"> and affiliates</w:t>
      </w:r>
      <w:r w:rsidRPr="00DD700F">
        <w:t xml:space="preserve"> shall prevent unauthorized viewing of information on a screen</w:t>
      </w:r>
      <w:r>
        <w:t xml:space="preserve"> by</w:t>
      </w:r>
      <w:r w:rsidRPr="00DD700F">
        <w:t>:</w:t>
      </w:r>
    </w:p>
    <w:p w14:paraId="482D7F63" w14:textId="77777777" w:rsidR="00627D52" w:rsidRDefault="009D365E" w:rsidP="005E0A3B">
      <w:pPr>
        <w:pStyle w:val="PolicyText2"/>
        <w:numPr>
          <w:ilvl w:val="0"/>
          <w:numId w:val="34"/>
        </w:numPr>
      </w:pPr>
      <w:r>
        <w:t>E</w:t>
      </w:r>
      <w:r w:rsidRPr="00DD700F">
        <w:t>nsur</w:t>
      </w:r>
      <w:r>
        <w:t xml:space="preserve">ing </w:t>
      </w:r>
      <w:r w:rsidRPr="00DD700F">
        <w:t>monitors are pos</w:t>
      </w:r>
      <w:r w:rsidR="00627D52">
        <w:t>itioned away from public view</w:t>
      </w:r>
    </w:p>
    <w:p w14:paraId="147CD38E" w14:textId="77777777" w:rsidR="009D365E" w:rsidRPr="00DD700F" w:rsidRDefault="009D365E" w:rsidP="005E0A3B">
      <w:pPr>
        <w:pStyle w:val="PolicyText2"/>
        <w:numPr>
          <w:ilvl w:val="0"/>
          <w:numId w:val="34"/>
        </w:numPr>
      </w:pPr>
      <w:r w:rsidRPr="00DD700F">
        <w:t>If necessary, privacy screen filters or other physical barriers to prevent public viewing</w:t>
      </w:r>
      <w:r>
        <w:t xml:space="preserve"> shall be installed</w:t>
      </w:r>
    </w:p>
    <w:p w14:paraId="13CCB938" w14:textId="77777777" w:rsidR="009D365E" w:rsidRPr="00DD700F" w:rsidRDefault="009D365E" w:rsidP="005E0A3B">
      <w:pPr>
        <w:pStyle w:val="PolicyText2"/>
        <w:numPr>
          <w:ilvl w:val="0"/>
          <w:numId w:val="34"/>
        </w:numPr>
      </w:pPr>
      <w:r>
        <w:t>M</w:t>
      </w:r>
      <w:r w:rsidRPr="00DD700F">
        <w:t>anually activat</w:t>
      </w:r>
      <w:r>
        <w:t>ing</w:t>
      </w:r>
      <w:r w:rsidRPr="00DD700F">
        <w:t xml:space="preserve"> a password protected screen saver when </w:t>
      </w:r>
      <w:r w:rsidR="00627D52">
        <w:t>staff leave their desk</w:t>
      </w:r>
    </w:p>
    <w:p w14:paraId="2FEA4986" w14:textId="17464179" w:rsidR="009D365E" w:rsidRPr="00DD700F" w:rsidRDefault="009D365E" w:rsidP="005E0A3B">
      <w:pPr>
        <w:pStyle w:val="PolicyText2"/>
        <w:numPr>
          <w:ilvl w:val="0"/>
          <w:numId w:val="34"/>
        </w:numPr>
      </w:pPr>
      <w:r w:rsidRPr="00DD700F">
        <w:t>Exit</w:t>
      </w:r>
      <w:r>
        <w:t>ing running applications and closing</w:t>
      </w:r>
      <w:r w:rsidR="00627D52">
        <w:t xml:space="preserve"> any open documents</w:t>
      </w:r>
      <w:r w:rsidR="000904B7">
        <w:t xml:space="preserve"> when leaving a workstation</w:t>
      </w:r>
    </w:p>
    <w:p w14:paraId="4A136BA7" w14:textId="09459673" w:rsidR="00F65616" w:rsidRDefault="009D365E" w:rsidP="005E0A3B">
      <w:pPr>
        <w:pStyle w:val="PolicyText2"/>
        <w:numPr>
          <w:ilvl w:val="0"/>
          <w:numId w:val="34"/>
        </w:numPr>
      </w:pPr>
      <w:r>
        <w:t>Ensuring</w:t>
      </w:r>
      <w:r w:rsidRPr="00DD700F">
        <w:t xml:space="preserve"> workstations are logged off</w:t>
      </w:r>
      <w:r w:rsidR="00866CBF">
        <w:t xml:space="preserve"> at the end of each business da</w:t>
      </w:r>
    </w:p>
    <w:p w14:paraId="590EA6D0" w14:textId="4309BDF0" w:rsidR="008F58FA" w:rsidRDefault="00866CBF" w:rsidP="008F58FA">
      <w:pPr>
        <w:pStyle w:val="PolicyText2"/>
        <w:numPr>
          <w:ilvl w:val="0"/>
          <w:numId w:val="34"/>
        </w:numPr>
      </w:pPr>
      <w:r w:rsidRPr="00866CBF">
        <w:lastRenderedPageBreak/>
        <w:t xml:space="preserve">Staff shall keep food and drink away from workstations </w:t>
      </w:r>
      <w:proofErr w:type="gramStart"/>
      <w:r w:rsidRPr="00866CBF">
        <w:t>in o</w:t>
      </w:r>
      <w:r w:rsidR="00627D52">
        <w:t>rder to</w:t>
      </w:r>
      <w:proofErr w:type="gramEnd"/>
      <w:r w:rsidR="00627D52">
        <w:t xml:space="preserve"> avoid accidental spills</w:t>
      </w:r>
    </w:p>
    <w:p w14:paraId="0DDBD851" w14:textId="124A4A61" w:rsidR="008F58FA" w:rsidRPr="00866CBF" w:rsidRDefault="008F58FA" w:rsidP="008F58FA">
      <w:pPr>
        <w:pStyle w:val="PolicyText2"/>
      </w:pPr>
      <w:r>
        <w:t xml:space="preserve">Access to network account should only be done from a trusted system (work </w:t>
      </w:r>
      <w:proofErr w:type="gramStart"/>
      <w:r>
        <w:t>computer</w:t>
      </w:r>
      <w:proofErr w:type="gramEnd"/>
      <w:r>
        <w:t>), and never from a personal or public system. The login information should not be saved in the we</w:t>
      </w:r>
      <w:r w:rsidR="00706BEC">
        <w:t xml:space="preserve">b </w:t>
      </w:r>
      <w:r>
        <w:t>browser. The password used for the network account should only be used for that purpose and shall not be used in another account</w:t>
      </w:r>
      <w:r w:rsidR="00706BEC">
        <w:t>, whether personal or professional.</w:t>
      </w:r>
    </w:p>
    <w:p w14:paraId="69BD02C7" w14:textId="77777777" w:rsidR="009D365E" w:rsidRPr="009D365E" w:rsidRDefault="00F65616" w:rsidP="005E0A3B">
      <w:pPr>
        <w:pStyle w:val="Titre3"/>
      </w:pPr>
      <w:r>
        <w:t>OPERATIONAL SAFEGUARDS</w:t>
      </w:r>
    </w:p>
    <w:p w14:paraId="13207FE9" w14:textId="35A7C3C5" w:rsidR="00F65616" w:rsidRDefault="00866CBF" w:rsidP="005E0A3B">
      <w:pPr>
        <w:pStyle w:val="PolicyText2"/>
      </w:pPr>
      <w:r>
        <w:t>Employees</w:t>
      </w:r>
      <w:r w:rsidR="00A81AC9">
        <w:t xml:space="preserve"> and affiliates</w:t>
      </w:r>
      <w:r w:rsidRPr="00866CBF">
        <w:t xml:space="preserve"> shall use workstations for authorized business purposes only and only approved personnel may install software on workstations. </w:t>
      </w:r>
      <w:r w:rsidRPr="00DD700F">
        <w:t xml:space="preserve">All sensitive information must be stored on network servers. </w:t>
      </w:r>
      <w:r w:rsidR="00F65616">
        <w:t>S</w:t>
      </w:r>
      <w:r>
        <w:t xml:space="preserve">taff </w:t>
      </w:r>
      <w:r w:rsidR="009D365E" w:rsidRPr="00DD700F">
        <w:t xml:space="preserve">shall comply with </w:t>
      </w:r>
      <w:r w:rsidR="00F65616">
        <w:t xml:space="preserve">all </w:t>
      </w:r>
      <w:r w:rsidR="009D365E" w:rsidRPr="00DD700F">
        <w:t xml:space="preserve">applicable policies and procedures </w:t>
      </w:r>
      <w:r w:rsidR="00F65616">
        <w:t xml:space="preserve">related to desktop computing. </w:t>
      </w:r>
    </w:p>
    <w:p w14:paraId="16B38FF8" w14:textId="0DBD754F" w:rsidR="003443D9" w:rsidRDefault="003443D9" w:rsidP="00A81AC9">
      <w:pPr>
        <w:pStyle w:val="PolicyText2"/>
      </w:pPr>
      <w:r>
        <w:t xml:space="preserve">The only external devices that can be plugged in the computer (USB key, external disk, …) should only be those that are property of </w:t>
      </w:r>
      <w:proofErr w:type="spellStart"/>
      <w:r>
        <w:t>OVHCloud</w:t>
      </w:r>
      <w:proofErr w:type="spellEnd"/>
      <w:r w:rsidR="002731AF">
        <w:t xml:space="preserve">. In no case a </w:t>
      </w:r>
      <w:proofErr w:type="gramStart"/>
      <w:r w:rsidR="002731AF">
        <w:t>devices</w:t>
      </w:r>
      <w:proofErr w:type="gramEnd"/>
      <w:r w:rsidR="002731AF">
        <w:t xml:space="preserve"> coming from another source, whether know or unknown, should be plugged on the workstation.</w:t>
      </w:r>
    </w:p>
    <w:p w14:paraId="41C19FEC" w14:textId="747063DA" w:rsidR="008F58FA" w:rsidRDefault="0021549A" w:rsidP="00A81AC9">
      <w:pPr>
        <w:pStyle w:val="PolicyText2"/>
      </w:pPr>
      <w:r>
        <w:t xml:space="preserve">Users should not use sharing files sites to share information with other within the </w:t>
      </w:r>
      <w:proofErr w:type="gramStart"/>
      <w:r>
        <w:t>company, and</w:t>
      </w:r>
      <w:proofErr w:type="gramEnd"/>
      <w:r>
        <w:t xml:space="preserve"> use only the dedicated system from the company.</w:t>
      </w:r>
    </w:p>
    <w:p w14:paraId="3E3276F4" w14:textId="385F28AA" w:rsidR="00A81AC9" w:rsidRPr="00DD700F" w:rsidRDefault="00A81AC9" w:rsidP="00A81AC9">
      <w:pPr>
        <w:pStyle w:val="PolicyText2"/>
      </w:pPr>
      <w:r>
        <w:t xml:space="preserve">Employees and affiliates must avoid </w:t>
      </w:r>
      <w:r w:rsidR="003443D9">
        <w:t>downloading</w:t>
      </w:r>
      <w:r>
        <w:t xml:space="preserve"> files from unknown </w:t>
      </w:r>
      <w:proofErr w:type="gramStart"/>
      <w:r>
        <w:t>sources, and</w:t>
      </w:r>
      <w:proofErr w:type="gramEnd"/>
      <w:r>
        <w:t xml:space="preserve"> sh</w:t>
      </w:r>
      <w:r w:rsidR="003443D9">
        <w:t>a</w:t>
      </w:r>
      <w:r>
        <w:t>ll be extremely careful when downloading a file from a known source as well.</w:t>
      </w:r>
    </w:p>
    <w:p w14:paraId="60D7CB89" w14:textId="77777777" w:rsidR="00866CBF" w:rsidRPr="009D365E" w:rsidRDefault="00F65616" w:rsidP="005E0A3B">
      <w:pPr>
        <w:pStyle w:val="Titre3"/>
      </w:pPr>
      <w:r>
        <w:t>MANAGEMENT AND ADMINISTRATION</w:t>
      </w:r>
    </w:p>
    <w:p w14:paraId="51A821F5" w14:textId="7ECAA912" w:rsidR="003E192C" w:rsidRDefault="004E1F5A" w:rsidP="005E0A3B">
      <w:pPr>
        <w:pStyle w:val="PolicyText2"/>
      </w:pPr>
      <w:proofErr w:type="spellStart"/>
      <w:r>
        <w:t>OVHCloud</w:t>
      </w:r>
      <w:proofErr w:type="spellEnd"/>
      <w:r>
        <w:t xml:space="preserve"> maintenance team</w:t>
      </w:r>
      <w:r w:rsidR="00F65616">
        <w:t xml:space="preserve"> </w:t>
      </w:r>
      <w:r w:rsidR="009D365E" w:rsidRPr="00DD700F">
        <w:t xml:space="preserve">shall ensure that all workstations use a surge protector </w:t>
      </w:r>
      <w:r w:rsidR="00866CBF">
        <w:t>and/or</w:t>
      </w:r>
      <w:r w:rsidR="009D365E" w:rsidRPr="00DD700F">
        <w:t xml:space="preserve"> </w:t>
      </w:r>
      <w:r w:rsidR="00866CBF">
        <w:t>a</w:t>
      </w:r>
      <w:r w:rsidR="009D365E" w:rsidRPr="00DD700F">
        <w:t xml:space="preserve"> UPS battery backup. </w:t>
      </w:r>
      <w:r w:rsidR="009D365E">
        <w:t>Workstations shall have</w:t>
      </w:r>
      <w:r w:rsidR="009D365E" w:rsidRPr="00DD700F">
        <w:t xml:space="preserve"> </w:t>
      </w:r>
      <w:r w:rsidR="00F65616">
        <w:t xml:space="preserve">all </w:t>
      </w:r>
      <w:r w:rsidR="009D365E" w:rsidRPr="00142028">
        <w:t>critical securi</w:t>
      </w:r>
      <w:r w:rsidR="009D365E">
        <w:t xml:space="preserve">ty updates and patches installed in a timely manner. </w:t>
      </w:r>
      <w:r w:rsidR="004F75DF">
        <w:t>The team will also provide users with necessary devices for their work, such as external devices for data storage.</w:t>
      </w:r>
    </w:p>
    <w:p w14:paraId="1BB481A6" w14:textId="07443054" w:rsidR="00D97BF3" w:rsidRPr="003E192C" w:rsidRDefault="00D97BF3" w:rsidP="005E0A3B">
      <w:pPr>
        <w:pStyle w:val="PolicyText2"/>
      </w:pPr>
      <w:proofErr w:type="spellStart"/>
      <w:r>
        <w:t>OVHCloud</w:t>
      </w:r>
      <w:proofErr w:type="spellEnd"/>
      <w:r>
        <w:t xml:space="preserve"> network team shall ensure that all network accounts password </w:t>
      </w:r>
      <w:proofErr w:type="gramStart"/>
      <w:r>
        <w:t>are</w:t>
      </w:r>
      <w:proofErr w:type="gramEnd"/>
      <w:r>
        <w:t xml:space="preserve"> updated regularly, and that the network is safe to use for all employees and affiliates.</w:t>
      </w:r>
    </w:p>
    <w:p w14:paraId="3A2B9004" w14:textId="77777777" w:rsidR="003E192C" w:rsidRPr="003E192C" w:rsidRDefault="003E192C" w:rsidP="005E0A3B">
      <w:pPr>
        <w:pStyle w:val="Titre2"/>
      </w:pPr>
      <w:r w:rsidRPr="003E192C">
        <w:t>Audit Controls and Management</w:t>
      </w:r>
    </w:p>
    <w:p w14:paraId="3440C564" w14:textId="1F0170F9" w:rsidR="003E192C" w:rsidRDefault="003E192C" w:rsidP="005E0A3B">
      <w:pPr>
        <w:pStyle w:val="PolicyText1"/>
      </w:pPr>
      <w:r w:rsidRPr="003E192C">
        <w:t xml:space="preserve">On-demand documented procedures and evidence of practice should be in place for this operational policy as part of the </w:t>
      </w:r>
      <w:proofErr w:type="spellStart"/>
      <w:r w:rsidR="00190E70">
        <w:t>OVHCloud</w:t>
      </w:r>
      <w:proofErr w:type="spellEnd"/>
      <w:r w:rsidRPr="003E192C">
        <w:t>.</w:t>
      </w:r>
      <w:r w:rsidR="00866CBF">
        <w:t xml:space="preserve"> Satisfactory examples of evidence and compliance include:</w:t>
      </w:r>
    </w:p>
    <w:p w14:paraId="33E1624C" w14:textId="77777777" w:rsidR="00866CBF" w:rsidRPr="00866CBF" w:rsidRDefault="00866CBF" w:rsidP="005E0A3B">
      <w:pPr>
        <w:pStyle w:val="PolicyText1"/>
        <w:numPr>
          <w:ilvl w:val="0"/>
          <w:numId w:val="36"/>
        </w:numPr>
      </w:pPr>
      <w:r w:rsidRPr="00866CBF">
        <w:t>Spot user checks for compliance with general workstation computing policies</w:t>
      </w:r>
    </w:p>
    <w:p w14:paraId="6884D6B2" w14:textId="77777777" w:rsidR="00866CBF" w:rsidRPr="00866CBF" w:rsidRDefault="00866CBF" w:rsidP="005E0A3B">
      <w:pPr>
        <w:pStyle w:val="PolicyText1"/>
        <w:numPr>
          <w:ilvl w:val="0"/>
          <w:numId w:val="36"/>
        </w:numPr>
      </w:pPr>
      <w:r w:rsidRPr="00866CBF">
        <w:t>Documented patch logs for workstations showing patches, dates, and systems installed</w:t>
      </w:r>
    </w:p>
    <w:p w14:paraId="4B2D69BE" w14:textId="742AB45D" w:rsidR="00866CBF" w:rsidRDefault="00866CBF" w:rsidP="005E0A3B">
      <w:pPr>
        <w:pStyle w:val="PolicyText1"/>
        <w:numPr>
          <w:ilvl w:val="0"/>
          <w:numId w:val="36"/>
        </w:numPr>
      </w:pPr>
      <w:r w:rsidRPr="00866CBF">
        <w:t>Verification of UPS and/or surge protection installed on physical equipment</w:t>
      </w:r>
    </w:p>
    <w:p w14:paraId="76DB4AE0" w14:textId="383A06CF" w:rsidR="00251BA6" w:rsidRPr="00866CBF" w:rsidRDefault="00251BA6" w:rsidP="00251BA6">
      <w:pPr>
        <w:pStyle w:val="PolicyText1"/>
        <w:numPr>
          <w:ilvl w:val="0"/>
          <w:numId w:val="36"/>
        </w:numPr>
      </w:pPr>
      <w:r>
        <w:t>Sport user checks for compliance with network accounts policies</w:t>
      </w:r>
    </w:p>
    <w:p w14:paraId="283E7A43" w14:textId="77777777" w:rsidR="003E192C" w:rsidRPr="003E192C" w:rsidRDefault="003E192C" w:rsidP="005E0A3B">
      <w:pPr>
        <w:pStyle w:val="Titre2"/>
      </w:pPr>
      <w:r w:rsidRPr="003E192C">
        <w:t xml:space="preserve">Enforcement  </w:t>
      </w:r>
    </w:p>
    <w:p w14:paraId="7FE526D1" w14:textId="77777777" w:rsidR="003E192C" w:rsidRPr="003E192C" w:rsidRDefault="003E192C" w:rsidP="005E0A3B">
      <w:pPr>
        <w:pStyle w:val="PolicyText1"/>
      </w:pPr>
      <w:r w:rsidRPr="003E192C">
        <w:t>Staff members found in policy violation may be subject to disciplinary action, up to and including termination.</w:t>
      </w:r>
    </w:p>
    <w:p w14:paraId="150F0EE6" w14:textId="77777777" w:rsidR="003E192C" w:rsidRPr="003E192C" w:rsidRDefault="003E192C" w:rsidP="005E0A3B">
      <w:pPr>
        <w:pStyle w:val="Titre2"/>
      </w:pPr>
      <w:r w:rsidRPr="003E192C">
        <w:lastRenderedPageBreak/>
        <w:t>Distribution</w:t>
      </w:r>
    </w:p>
    <w:p w14:paraId="7DBB417A" w14:textId="5762FCCD" w:rsidR="00F65616" w:rsidRDefault="003E192C" w:rsidP="005E0A3B">
      <w:pPr>
        <w:pStyle w:val="PolicyText1"/>
      </w:pPr>
      <w:r w:rsidRPr="003E192C">
        <w:t>This policy is to be distributed to all</w:t>
      </w:r>
      <w:r w:rsidR="000D2892">
        <w:t xml:space="preserve"> </w:t>
      </w:r>
      <w:proofErr w:type="spellStart"/>
      <w:r w:rsidR="000D2892">
        <w:t>OVHCloud</w:t>
      </w:r>
      <w:proofErr w:type="spellEnd"/>
      <w:r w:rsidR="00F00214">
        <w:t xml:space="preserve"> </w:t>
      </w:r>
      <w:r w:rsidRPr="003E192C">
        <w:t>staff</w:t>
      </w:r>
      <w:r w:rsidR="00FC14F4">
        <w:t xml:space="preserve"> </w:t>
      </w:r>
      <w:r w:rsidR="002116E0">
        <w:t>and affiliates</w:t>
      </w:r>
      <w:r w:rsidR="00F65616">
        <w:t>.</w:t>
      </w:r>
    </w:p>
    <w:p w14:paraId="13CBE0CE" w14:textId="77777777" w:rsidR="003E192C" w:rsidRPr="003E192C" w:rsidRDefault="003E192C" w:rsidP="005E0A3B">
      <w:pPr>
        <w:pStyle w:val="Titre2"/>
      </w:pPr>
      <w:r w:rsidRPr="003E192C">
        <w:t>Policy Version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3E192C" w:rsidRPr="003E192C" w14:paraId="239762F5" w14:textId="77777777" w:rsidTr="007531D3">
        <w:tc>
          <w:tcPr>
            <w:tcW w:w="1137" w:type="dxa"/>
            <w:shd w:val="clear" w:color="auto" w:fill="C0C0C0"/>
          </w:tcPr>
          <w:p w14:paraId="0F7BFF81" w14:textId="77777777" w:rsidR="003E192C" w:rsidRPr="003E192C" w:rsidRDefault="003E192C" w:rsidP="005E0A3B">
            <w:pPr>
              <w:pStyle w:val="PolicyText1"/>
            </w:pPr>
            <w:r w:rsidRPr="003E192C">
              <w:t>Version</w:t>
            </w:r>
          </w:p>
        </w:tc>
        <w:tc>
          <w:tcPr>
            <w:tcW w:w="1401" w:type="dxa"/>
            <w:shd w:val="clear" w:color="auto" w:fill="C0C0C0"/>
          </w:tcPr>
          <w:p w14:paraId="2305A1FA" w14:textId="77777777" w:rsidR="003E192C" w:rsidRPr="003E192C" w:rsidRDefault="003E192C" w:rsidP="005E0A3B">
            <w:pPr>
              <w:pStyle w:val="PolicyText1"/>
            </w:pPr>
            <w:r w:rsidRPr="003E192C">
              <w:t>Date</w:t>
            </w:r>
          </w:p>
        </w:tc>
        <w:tc>
          <w:tcPr>
            <w:tcW w:w="4104" w:type="dxa"/>
            <w:shd w:val="clear" w:color="auto" w:fill="C0C0C0"/>
          </w:tcPr>
          <w:p w14:paraId="2A23AA72" w14:textId="77777777" w:rsidR="003E192C" w:rsidRPr="003E192C" w:rsidRDefault="003E192C" w:rsidP="005E0A3B">
            <w:pPr>
              <w:pStyle w:val="PolicyText1"/>
            </w:pPr>
            <w:r w:rsidRPr="003E192C"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354E9ADA" w14:textId="77777777" w:rsidR="003E192C" w:rsidRPr="003E192C" w:rsidRDefault="003E192C" w:rsidP="005E0A3B">
            <w:pPr>
              <w:pStyle w:val="PolicyText1"/>
            </w:pPr>
            <w:r w:rsidRPr="003E192C">
              <w:t>Approved By</w:t>
            </w:r>
          </w:p>
        </w:tc>
      </w:tr>
      <w:tr w:rsidR="003E192C" w:rsidRPr="003E192C" w14:paraId="758231DB" w14:textId="77777777" w:rsidTr="007531D3">
        <w:tc>
          <w:tcPr>
            <w:tcW w:w="1137" w:type="dxa"/>
            <w:shd w:val="clear" w:color="auto" w:fill="auto"/>
          </w:tcPr>
          <w:p w14:paraId="01BC089B" w14:textId="77777777" w:rsidR="003E192C" w:rsidRPr="003E192C" w:rsidRDefault="003E192C" w:rsidP="005E0A3B">
            <w:pPr>
              <w:pStyle w:val="PolicyText1"/>
            </w:pPr>
            <w:r w:rsidRPr="003E192C">
              <w:t>1.0</w:t>
            </w:r>
          </w:p>
        </w:tc>
        <w:tc>
          <w:tcPr>
            <w:tcW w:w="1401" w:type="dxa"/>
            <w:shd w:val="clear" w:color="auto" w:fill="auto"/>
          </w:tcPr>
          <w:p w14:paraId="25A2CD3F" w14:textId="7B77BF4D" w:rsidR="003E192C" w:rsidRPr="003E192C" w:rsidRDefault="00330BD9" w:rsidP="005E0A3B">
            <w:pPr>
              <w:pStyle w:val="PolicyText1"/>
            </w:pPr>
            <w:r>
              <w:t>18</w:t>
            </w:r>
            <w:r w:rsidR="00866CBF">
              <w:t>/0</w:t>
            </w:r>
            <w:r>
              <w:t>4</w:t>
            </w:r>
            <w:r w:rsidR="003E192C" w:rsidRPr="003E192C">
              <w:t>/20</w:t>
            </w:r>
            <w:r>
              <w:t>21</w:t>
            </w:r>
          </w:p>
        </w:tc>
        <w:tc>
          <w:tcPr>
            <w:tcW w:w="4104" w:type="dxa"/>
            <w:shd w:val="clear" w:color="auto" w:fill="auto"/>
          </w:tcPr>
          <w:p w14:paraId="71A8A06F" w14:textId="77777777" w:rsidR="003E192C" w:rsidRPr="003E192C" w:rsidRDefault="003E192C" w:rsidP="005E0A3B">
            <w:pPr>
              <w:pStyle w:val="PolicyText1"/>
            </w:pPr>
            <w:r w:rsidRPr="003E192C">
              <w:t>Initial Policy Drafted</w:t>
            </w:r>
          </w:p>
        </w:tc>
        <w:tc>
          <w:tcPr>
            <w:tcW w:w="2214" w:type="dxa"/>
            <w:shd w:val="clear" w:color="auto" w:fill="auto"/>
          </w:tcPr>
          <w:p w14:paraId="6D1FBC28" w14:textId="0363A6B1" w:rsidR="003E192C" w:rsidRPr="003E192C" w:rsidRDefault="00330BD9" w:rsidP="005E0A3B">
            <w:pPr>
              <w:pStyle w:val="PolicyText1"/>
            </w:pPr>
            <w:r>
              <w:t>Jon Smith</w:t>
            </w:r>
          </w:p>
        </w:tc>
      </w:tr>
      <w:tr w:rsidR="003E192C" w:rsidRPr="003E192C" w14:paraId="02F397C4" w14:textId="77777777" w:rsidTr="007531D3">
        <w:tc>
          <w:tcPr>
            <w:tcW w:w="1137" w:type="dxa"/>
            <w:shd w:val="clear" w:color="auto" w:fill="auto"/>
          </w:tcPr>
          <w:p w14:paraId="1EBF8AFB" w14:textId="1FC6DFFD" w:rsidR="003E192C" w:rsidRPr="003E192C" w:rsidRDefault="00330BD9" w:rsidP="005E0A3B">
            <w:pPr>
              <w:pStyle w:val="PolicyText1"/>
            </w:pPr>
            <w:r>
              <w:t>1.1</w:t>
            </w:r>
          </w:p>
        </w:tc>
        <w:tc>
          <w:tcPr>
            <w:tcW w:w="1401" w:type="dxa"/>
            <w:shd w:val="clear" w:color="auto" w:fill="auto"/>
          </w:tcPr>
          <w:p w14:paraId="354392BB" w14:textId="3E81E1D4" w:rsidR="003E192C" w:rsidRPr="003E192C" w:rsidRDefault="00330BD9" w:rsidP="005E0A3B">
            <w:pPr>
              <w:pStyle w:val="PolicyText1"/>
            </w:pPr>
            <w:r>
              <w:t>25/11/2021</w:t>
            </w:r>
          </w:p>
        </w:tc>
        <w:tc>
          <w:tcPr>
            <w:tcW w:w="4104" w:type="dxa"/>
            <w:shd w:val="clear" w:color="auto" w:fill="auto"/>
          </w:tcPr>
          <w:p w14:paraId="7C60D7B6" w14:textId="524FC883" w:rsidR="003E192C" w:rsidRPr="003E192C" w:rsidRDefault="00330BD9" w:rsidP="005E0A3B">
            <w:pPr>
              <w:pStyle w:val="PolicyText1"/>
            </w:pPr>
            <w:r>
              <w:t>Initial Policy updated with network account policies</w:t>
            </w:r>
          </w:p>
        </w:tc>
        <w:tc>
          <w:tcPr>
            <w:tcW w:w="2214" w:type="dxa"/>
            <w:shd w:val="clear" w:color="auto" w:fill="auto"/>
          </w:tcPr>
          <w:p w14:paraId="2A4061C5" w14:textId="0E6EFD47" w:rsidR="003E192C" w:rsidRPr="003E192C" w:rsidRDefault="00330BD9" w:rsidP="005E0A3B">
            <w:pPr>
              <w:pStyle w:val="PolicyText1"/>
            </w:pPr>
            <w:r>
              <w:t>Jon Smith</w:t>
            </w:r>
          </w:p>
        </w:tc>
      </w:tr>
      <w:tr w:rsidR="003E192C" w:rsidRPr="003E192C" w14:paraId="6C1CE985" w14:textId="77777777" w:rsidTr="007531D3">
        <w:tc>
          <w:tcPr>
            <w:tcW w:w="1137" w:type="dxa"/>
            <w:shd w:val="clear" w:color="auto" w:fill="auto"/>
          </w:tcPr>
          <w:p w14:paraId="5611DB78" w14:textId="77777777" w:rsidR="003E192C" w:rsidRPr="003E192C" w:rsidRDefault="003E192C" w:rsidP="005E0A3B">
            <w:pPr>
              <w:pStyle w:val="PolicyText1"/>
            </w:pPr>
          </w:p>
        </w:tc>
        <w:tc>
          <w:tcPr>
            <w:tcW w:w="1401" w:type="dxa"/>
            <w:shd w:val="clear" w:color="auto" w:fill="auto"/>
          </w:tcPr>
          <w:p w14:paraId="061D7D51" w14:textId="77777777" w:rsidR="003E192C" w:rsidRPr="003E192C" w:rsidRDefault="003E192C" w:rsidP="005E0A3B">
            <w:pPr>
              <w:pStyle w:val="PolicyText1"/>
            </w:pPr>
          </w:p>
        </w:tc>
        <w:tc>
          <w:tcPr>
            <w:tcW w:w="4104" w:type="dxa"/>
            <w:shd w:val="clear" w:color="auto" w:fill="auto"/>
          </w:tcPr>
          <w:p w14:paraId="345D3410" w14:textId="77777777" w:rsidR="003E192C" w:rsidRPr="003E192C" w:rsidRDefault="003E192C" w:rsidP="005E0A3B">
            <w:pPr>
              <w:pStyle w:val="PolicyText1"/>
            </w:pPr>
          </w:p>
        </w:tc>
        <w:tc>
          <w:tcPr>
            <w:tcW w:w="2214" w:type="dxa"/>
            <w:shd w:val="clear" w:color="auto" w:fill="auto"/>
          </w:tcPr>
          <w:p w14:paraId="76A32705" w14:textId="77777777" w:rsidR="003E192C" w:rsidRPr="003E192C" w:rsidRDefault="003E192C" w:rsidP="005E0A3B">
            <w:pPr>
              <w:pStyle w:val="PolicyText1"/>
            </w:pPr>
          </w:p>
        </w:tc>
      </w:tr>
    </w:tbl>
    <w:p w14:paraId="2C377327" w14:textId="77777777" w:rsidR="003E192C" w:rsidRPr="003E192C" w:rsidRDefault="003E192C" w:rsidP="003E192C">
      <w:pPr>
        <w:rPr>
          <w:rFonts w:ascii="Arial" w:hAnsi="Arial" w:cs="Arial"/>
        </w:rPr>
      </w:pPr>
    </w:p>
    <w:p w14:paraId="66495EEE" w14:textId="77777777" w:rsidR="003E192C" w:rsidRPr="003E192C" w:rsidRDefault="003E192C" w:rsidP="003E192C"/>
    <w:p w14:paraId="27CBC068" w14:textId="77777777" w:rsidR="00A755FE" w:rsidRDefault="00A755FE" w:rsidP="00AF3C6F"/>
    <w:sectPr w:rsidR="00A755F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B60DA" w14:textId="77777777" w:rsidR="00E959BF" w:rsidRDefault="00E959BF" w:rsidP="00333141">
      <w:pPr>
        <w:spacing w:after="0" w:line="240" w:lineRule="auto"/>
      </w:pPr>
      <w:r>
        <w:separator/>
      </w:r>
    </w:p>
  </w:endnote>
  <w:endnote w:type="continuationSeparator" w:id="0">
    <w:p w14:paraId="0F3ECE7F" w14:textId="77777777" w:rsidR="00E959BF" w:rsidRDefault="00E959BF" w:rsidP="0033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5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8EF7" w14:textId="77777777" w:rsidR="00333141" w:rsidRPr="00333141" w:rsidRDefault="00F00214" w:rsidP="00333141">
    <w:pPr>
      <w:pStyle w:val="Pieddepage"/>
    </w:pPr>
    <w:r>
      <w:tab/>
    </w:r>
    <w:r>
      <w:tab/>
    </w:r>
    <w:r w:rsidR="005E0A3B">
      <w:t xml:space="preserve">Sample </w:t>
    </w:r>
    <w:r w:rsidR="00333141">
      <w:t>IT Security Policies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E887C" w14:textId="77777777" w:rsidR="00E959BF" w:rsidRDefault="00E959BF" w:rsidP="00333141">
      <w:pPr>
        <w:spacing w:after="0" w:line="240" w:lineRule="auto"/>
      </w:pPr>
      <w:r>
        <w:separator/>
      </w:r>
    </w:p>
  </w:footnote>
  <w:footnote w:type="continuationSeparator" w:id="0">
    <w:p w14:paraId="454FC8F5" w14:textId="77777777" w:rsidR="00E959BF" w:rsidRDefault="00E959BF" w:rsidP="0033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19" w:type="pct"/>
      <w:tblBorders>
        <w:bottom w:val="single" w:sz="4" w:space="0" w:color="auto"/>
        <w:insideH w:val="single" w:sz="4" w:space="0" w:color="BFBFBF"/>
        <w:insideV w:val="single" w:sz="4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010"/>
      <w:gridCol w:w="573"/>
    </w:tblGrid>
    <w:tr w:rsidR="00333141" w:rsidRPr="0025191F" w14:paraId="4F2662E2" w14:textId="77777777" w:rsidTr="00627D52">
      <w:tc>
        <w:tcPr>
          <w:tcW w:w="4701" w:type="pct"/>
        </w:tcPr>
        <w:p w14:paraId="780C1210" w14:textId="77777777" w:rsidR="00C00C50" w:rsidRDefault="00C00C50" w:rsidP="003E192C">
          <w:pPr>
            <w:pStyle w:val="Sansinterligne"/>
            <w:jc w:val="right"/>
          </w:pPr>
          <w:proofErr w:type="spellStart"/>
          <w:r>
            <w:t>Maëlie</w:t>
          </w:r>
          <w:proofErr w:type="spellEnd"/>
          <w:r>
            <w:t xml:space="preserve"> LEBARON </w:t>
          </w:r>
        </w:p>
        <w:p w14:paraId="628F7EB8" w14:textId="1DC3B539" w:rsidR="00333141" w:rsidRPr="0030192B" w:rsidRDefault="00E959BF" w:rsidP="003E192C">
          <w:pPr>
            <w:pStyle w:val="Sansinterligne"/>
            <w:jc w:val="right"/>
            <w:rPr>
              <w:rFonts w:eastAsia="Cambria"/>
              <w:color w:val="984806" w:themeColor="accent6" w:themeShade="80"/>
            </w:rPr>
          </w:pPr>
          <w:sdt>
            <w:sdtPr>
              <w:alias w:val="Title"/>
              <w:id w:val="139940146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A32F1">
                <w:t>Workstation Security</w:t>
              </w:r>
              <w:r w:rsidR="00F00214">
                <w:t xml:space="preserve"> Policy</w:t>
              </w:r>
            </w:sdtContent>
          </w:sdt>
        </w:p>
      </w:tc>
      <w:tc>
        <w:tcPr>
          <w:tcW w:w="299" w:type="pct"/>
        </w:tcPr>
        <w:p w14:paraId="35FD3D53" w14:textId="77777777" w:rsidR="00333141" w:rsidRPr="0030192B" w:rsidRDefault="00333141" w:rsidP="00BE36DC">
          <w:pPr>
            <w:ind w:right="-360"/>
            <w:rPr>
              <w:rFonts w:eastAsia="Cambria"/>
              <w:b/>
              <w:color w:val="984806" w:themeColor="accent6" w:themeShade="80"/>
              <w:szCs w:val="20"/>
            </w:rPr>
          </w:pPr>
          <w:r w:rsidRPr="00CF122E">
            <w:rPr>
              <w:b/>
              <w:color w:val="595959" w:themeColor="text1" w:themeTint="A6"/>
              <w:szCs w:val="20"/>
            </w:rPr>
            <w:fldChar w:fldCharType="begin"/>
          </w:r>
          <w:r w:rsidRPr="00CF122E">
            <w:rPr>
              <w:b/>
              <w:color w:val="595959" w:themeColor="text1" w:themeTint="A6"/>
              <w:szCs w:val="20"/>
            </w:rPr>
            <w:instrText xml:space="preserve"> PAGE   \* MERGEFORMAT </w:instrText>
          </w:r>
          <w:r w:rsidRPr="00CF122E">
            <w:rPr>
              <w:b/>
              <w:color w:val="595959" w:themeColor="text1" w:themeTint="A6"/>
              <w:szCs w:val="20"/>
            </w:rPr>
            <w:fldChar w:fldCharType="separate"/>
          </w:r>
          <w:r w:rsidR="00627D52">
            <w:rPr>
              <w:b/>
              <w:noProof/>
              <w:color w:val="595959" w:themeColor="text1" w:themeTint="A6"/>
              <w:szCs w:val="20"/>
            </w:rPr>
            <w:t>2</w:t>
          </w:r>
          <w:r w:rsidRPr="00CF122E">
            <w:rPr>
              <w:b/>
              <w:color w:val="595959" w:themeColor="text1" w:themeTint="A6"/>
              <w:szCs w:val="20"/>
            </w:rPr>
            <w:fldChar w:fldCharType="end"/>
          </w:r>
        </w:p>
      </w:tc>
    </w:tr>
  </w:tbl>
  <w:p w14:paraId="0EAC47C1" w14:textId="68797E7E" w:rsidR="00333141" w:rsidRDefault="0033314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A07"/>
    <w:multiLevelType w:val="hybridMultilevel"/>
    <w:tmpl w:val="5A64488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52AC0012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3470"/>
    <w:multiLevelType w:val="hybridMultilevel"/>
    <w:tmpl w:val="F286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F28FE"/>
    <w:multiLevelType w:val="hybridMultilevel"/>
    <w:tmpl w:val="AD425D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C1355"/>
    <w:multiLevelType w:val="hybridMultilevel"/>
    <w:tmpl w:val="B4B6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BB62EB"/>
    <w:multiLevelType w:val="hybridMultilevel"/>
    <w:tmpl w:val="486CA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D11B9"/>
    <w:multiLevelType w:val="hybridMultilevel"/>
    <w:tmpl w:val="3CE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96312"/>
    <w:multiLevelType w:val="hybridMultilevel"/>
    <w:tmpl w:val="51663BD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57281"/>
    <w:multiLevelType w:val="hybridMultilevel"/>
    <w:tmpl w:val="F6A82DA2"/>
    <w:lvl w:ilvl="0" w:tplc="2118D93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A343D"/>
    <w:multiLevelType w:val="hybridMultilevel"/>
    <w:tmpl w:val="D9FE972A"/>
    <w:lvl w:ilvl="0" w:tplc="2CA40FD2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B6D1A"/>
    <w:multiLevelType w:val="hybridMultilevel"/>
    <w:tmpl w:val="B532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05C28"/>
    <w:multiLevelType w:val="hybridMultilevel"/>
    <w:tmpl w:val="833E5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045A05"/>
    <w:multiLevelType w:val="multilevel"/>
    <w:tmpl w:val="795E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B0C2C71"/>
    <w:multiLevelType w:val="hybridMultilevel"/>
    <w:tmpl w:val="4D90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0524A"/>
    <w:multiLevelType w:val="hybridMultilevel"/>
    <w:tmpl w:val="6EC4AE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6C1491"/>
    <w:multiLevelType w:val="hybridMultilevel"/>
    <w:tmpl w:val="6768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E6472"/>
    <w:multiLevelType w:val="hybridMultilevel"/>
    <w:tmpl w:val="65A25EA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C7B6E"/>
    <w:multiLevelType w:val="hybridMultilevel"/>
    <w:tmpl w:val="1286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503ED"/>
    <w:multiLevelType w:val="hybridMultilevel"/>
    <w:tmpl w:val="8094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123BF"/>
    <w:multiLevelType w:val="hybridMultilevel"/>
    <w:tmpl w:val="3400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A0627"/>
    <w:multiLevelType w:val="hybridMultilevel"/>
    <w:tmpl w:val="8834C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576129"/>
    <w:multiLevelType w:val="hybridMultilevel"/>
    <w:tmpl w:val="40707ECC"/>
    <w:lvl w:ilvl="0" w:tplc="CB426200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A19AD"/>
    <w:multiLevelType w:val="hybridMultilevel"/>
    <w:tmpl w:val="6E50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52B0E"/>
    <w:multiLevelType w:val="multilevel"/>
    <w:tmpl w:val="D018BCFE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85D49A2"/>
    <w:multiLevelType w:val="hybridMultilevel"/>
    <w:tmpl w:val="1D523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4A76C0"/>
    <w:multiLevelType w:val="hybridMultilevel"/>
    <w:tmpl w:val="CC685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6B0EFB"/>
    <w:multiLevelType w:val="hybridMultilevel"/>
    <w:tmpl w:val="CA049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F5366E"/>
    <w:multiLevelType w:val="hybridMultilevel"/>
    <w:tmpl w:val="A394D71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6D0E5B"/>
    <w:multiLevelType w:val="hybridMultilevel"/>
    <w:tmpl w:val="E6B8B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0F13C9"/>
    <w:multiLevelType w:val="hybridMultilevel"/>
    <w:tmpl w:val="9856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B16F0"/>
    <w:multiLevelType w:val="hybridMultilevel"/>
    <w:tmpl w:val="6ECC2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3D3DDA"/>
    <w:multiLevelType w:val="hybridMultilevel"/>
    <w:tmpl w:val="300E1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CC69D9"/>
    <w:multiLevelType w:val="hybridMultilevel"/>
    <w:tmpl w:val="DFC64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596D24"/>
    <w:multiLevelType w:val="hybridMultilevel"/>
    <w:tmpl w:val="A7B4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9F317E"/>
    <w:multiLevelType w:val="hybridMultilevel"/>
    <w:tmpl w:val="DF9E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9497C"/>
    <w:multiLevelType w:val="hybridMultilevel"/>
    <w:tmpl w:val="9B605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B22B44"/>
    <w:multiLevelType w:val="hybridMultilevel"/>
    <w:tmpl w:val="1C843A5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B102B0"/>
    <w:multiLevelType w:val="hybridMultilevel"/>
    <w:tmpl w:val="84B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6"/>
  </w:num>
  <w:num w:numId="5">
    <w:abstractNumId w:val="35"/>
  </w:num>
  <w:num w:numId="6">
    <w:abstractNumId w:val="33"/>
  </w:num>
  <w:num w:numId="7">
    <w:abstractNumId w:val="16"/>
  </w:num>
  <w:num w:numId="8">
    <w:abstractNumId w:val="14"/>
  </w:num>
  <w:num w:numId="9">
    <w:abstractNumId w:val="12"/>
  </w:num>
  <w:num w:numId="10">
    <w:abstractNumId w:val="18"/>
  </w:num>
  <w:num w:numId="11">
    <w:abstractNumId w:val="36"/>
  </w:num>
  <w:num w:numId="12">
    <w:abstractNumId w:val="28"/>
  </w:num>
  <w:num w:numId="13">
    <w:abstractNumId w:val="9"/>
  </w:num>
  <w:num w:numId="14">
    <w:abstractNumId w:val="17"/>
  </w:num>
  <w:num w:numId="15">
    <w:abstractNumId w:val="21"/>
  </w:num>
  <w:num w:numId="16">
    <w:abstractNumId w:val="32"/>
  </w:num>
  <w:num w:numId="17">
    <w:abstractNumId w:val="13"/>
  </w:num>
  <w:num w:numId="18">
    <w:abstractNumId w:val="2"/>
  </w:num>
  <w:num w:numId="19">
    <w:abstractNumId w:val="7"/>
  </w:num>
  <w:num w:numId="20">
    <w:abstractNumId w:val="20"/>
  </w:num>
  <w:num w:numId="21">
    <w:abstractNumId w:val="24"/>
  </w:num>
  <w:num w:numId="22">
    <w:abstractNumId w:val="23"/>
  </w:num>
  <w:num w:numId="23">
    <w:abstractNumId w:val="27"/>
  </w:num>
  <w:num w:numId="24">
    <w:abstractNumId w:val="3"/>
  </w:num>
  <w:num w:numId="25">
    <w:abstractNumId w:val="19"/>
  </w:num>
  <w:num w:numId="26">
    <w:abstractNumId w:val="10"/>
  </w:num>
  <w:num w:numId="27">
    <w:abstractNumId w:val="30"/>
  </w:num>
  <w:num w:numId="28">
    <w:abstractNumId w:val="31"/>
  </w:num>
  <w:num w:numId="29">
    <w:abstractNumId w:val="34"/>
  </w:num>
  <w:num w:numId="30">
    <w:abstractNumId w:val="29"/>
  </w:num>
  <w:num w:numId="31">
    <w:abstractNumId w:val="1"/>
  </w:num>
  <w:num w:numId="32">
    <w:abstractNumId w:val="8"/>
  </w:num>
  <w:num w:numId="33">
    <w:abstractNumId w:val="11"/>
  </w:num>
  <w:num w:numId="34">
    <w:abstractNumId w:val="4"/>
  </w:num>
  <w:num w:numId="35">
    <w:abstractNumId w:val="25"/>
  </w:num>
  <w:num w:numId="36">
    <w:abstractNumId w:val="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141"/>
    <w:rsid w:val="000904B7"/>
    <w:rsid w:val="000D2892"/>
    <w:rsid w:val="000D4E46"/>
    <w:rsid w:val="00140385"/>
    <w:rsid w:val="001864CB"/>
    <w:rsid w:val="00190E70"/>
    <w:rsid w:val="002116E0"/>
    <w:rsid w:val="0021549A"/>
    <w:rsid w:val="00251BA6"/>
    <w:rsid w:val="002731AF"/>
    <w:rsid w:val="00330BD9"/>
    <w:rsid w:val="00333141"/>
    <w:rsid w:val="003443D9"/>
    <w:rsid w:val="00347EBF"/>
    <w:rsid w:val="003E192C"/>
    <w:rsid w:val="004A1406"/>
    <w:rsid w:val="004E1F5A"/>
    <w:rsid w:val="004F75DF"/>
    <w:rsid w:val="005D1DAB"/>
    <w:rsid w:val="005E0A3B"/>
    <w:rsid w:val="005F0C25"/>
    <w:rsid w:val="00627D52"/>
    <w:rsid w:val="00694033"/>
    <w:rsid w:val="00706BEC"/>
    <w:rsid w:val="00866CBF"/>
    <w:rsid w:val="008F58FA"/>
    <w:rsid w:val="0092044B"/>
    <w:rsid w:val="009D365E"/>
    <w:rsid w:val="00A755FE"/>
    <w:rsid w:val="00A81AC9"/>
    <w:rsid w:val="00AE4BDB"/>
    <w:rsid w:val="00AF3C6F"/>
    <w:rsid w:val="00B50C2A"/>
    <w:rsid w:val="00B75FEE"/>
    <w:rsid w:val="00BA32F1"/>
    <w:rsid w:val="00BB2E6E"/>
    <w:rsid w:val="00C00C50"/>
    <w:rsid w:val="00D17444"/>
    <w:rsid w:val="00D54B38"/>
    <w:rsid w:val="00D97BF3"/>
    <w:rsid w:val="00DB3EBD"/>
    <w:rsid w:val="00E177BE"/>
    <w:rsid w:val="00E4708A"/>
    <w:rsid w:val="00E959BF"/>
    <w:rsid w:val="00F00214"/>
    <w:rsid w:val="00F55020"/>
    <w:rsid w:val="00F65616"/>
    <w:rsid w:val="00F72E40"/>
    <w:rsid w:val="00FC14F4"/>
    <w:rsid w:val="00FD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1AA6D"/>
  <w15:docId w15:val="{6EB5D9CF-693F-4A16-835C-FB265E91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D52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27D52"/>
    <w:pPr>
      <w:keepNext/>
      <w:keepLines/>
      <w:spacing w:after="240" w:line="240" w:lineRule="auto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aliases w:val="PolicyHeading 2"/>
    <w:basedOn w:val="Normal"/>
    <w:next w:val="PolicyText1"/>
    <w:link w:val="Titre2Car"/>
    <w:autoRedefine/>
    <w:uiPriority w:val="9"/>
    <w:unhideWhenUsed/>
    <w:qFormat/>
    <w:rsid w:val="00627D52"/>
    <w:pPr>
      <w:keepNext/>
      <w:keepLines/>
      <w:numPr>
        <w:numId w:val="37"/>
      </w:numPr>
      <w:spacing w:after="240" w:line="240" w:lineRule="auto"/>
      <w:ind w:left="360" w:hanging="36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itre3">
    <w:name w:val="heading 3"/>
    <w:aliases w:val="PolicyHeading 3"/>
    <w:basedOn w:val="Normal"/>
    <w:next w:val="PolicyText2"/>
    <w:link w:val="Titre3Car"/>
    <w:autoRedefine/>
    <w:uiPriority w:val="9"/>
    <w:unhideWhenUsed/>
    <w:qFormat/>
    <w:rsid w:val="00627D52"/>
    <w:pPr>
      <w:keepNext/>
      <w:keepLines/>
      <w:numPr>
        <w:numId w:val="20"/>
      </w:numPr>
      <w:spacing w:after="240" w:line="240" w:lineRule="auto"/>
      <w:ind w:right="720"/>
      <w:outlineLvl w:val="2"/>
    </w:pPr>
    <w:rPr>
      <w:rFonts w:ascii="Arial" w:eastAsiaTheme="majorEastAsia" w:hAnsi="Arial" w:cstheme="majorBidi"/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7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7D52"/>
  </w:style>
  <w:style w:type="paragraph" w:styleId="Pieddepage">
    <w:name w:val="footer"/>
    <w:basedOn w:val="Normal"/>
    <w:link w:val="PieddepageCar"/>
    <w:uiPriority w:val="99"/>
    <w:unhideWhenUsed/>
    <w:rsid w:val="00627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7D52"/>
  </w:style>
  <w:style w:type="paragraph" w:styleId="Textedebulles">
    <w:name w:val="Balloon Text"/>
    <w:basedOn w:val="Normal"/>
    <w:link w:val="TextedebullesCar"/>
    <w:uiPriority w:val="99"/>
    <w:semiHidden/>
    <w:unhideWhenUsed/>
    <w:rsid w:val="00627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D5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27D5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27D52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aliases w:val="PolicyHeading 2 Car"/>
    <w:basedOn w:val="Policepardfaut"/>
    <w:link w:val="Titre2"/>
    <w:uiPriority w:val="9"/>
    <w:rsid w:val="00627D5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itre3Car">
    <w:name w:val="Titre 3 Car"/>
    <w:aliases w:val="PolicyHeading 3 Car"/>
    <w:basedOn w:val="Policepardfaut"/>
    <w:link w:val="Titre3"/>
    <w:uiPriority w:val="9"/>
    <w:rsid w:val="00627D52"/>
    <w:rPr>
      <w:rFonts w:ascii="Arial" w:eastAsiaTheme="majorEastAsia" w:hAnsi="Arial" w:cstheme="majorBidi"/>
      <w:b/>
      <w:bCs/>
      <w:sz w:val="20"/>
    </w:rPr>
  </w:style>
  <w:style w:type="paragraph" w:styleId="Paragraphedeliste">
    <w:name w:val="List Paragraph"/>
    <w:basedOn w:val="Normal"/>
    <w:uiPriority w:val="34"/>
    <w:qFormat/>
    <w:rsid w:val="00627D52"/>
    <w:pPr>
      <w:ind w:left="720"/>
      <w:contextualSpacing/>
    </w:pPr>
  </w:style>
  <w:style w:type="table" w:styleId="Grilledutableau">
    <w:name w:val="Table Grid"/>
    <w:basedOn w:val="TableauNormal"/>
    <w:uiPriority w:val="39"/>
    <w:rsid w:val="00627D52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olicyText1">
    <w:name w:val="PolicyText1"/>
    <w:basedOn w:val="Normal"/>
    <w:qFormat/>
    <w:rsid w:val="00627D52"/>
    <w:pPr>
      <w:spacing w:after="240" w:line="240" w:lineRule="auto"/>
    </w:pPr>
    <w:rPr>
      <w:rFonts w:ascii="Arial" w:hAnsi="Arial" w:cs="Arial"/>
      <w:sz w:val="20"/>
      <w:szCs w:val="20"/>
    </w:rPr>
  </w:style>
  <w:style w:type="paragraph" w:customStyle="1" w:styleId="PolicyText2">
    <w:name w:val="PolicyText2"/>
    <w:basedOn w:val="Normal"/>
    <w:autoRedefine/>
    <w:qFormat/>
    <w:rsid w:val="00627D52"/>
    <w:pPr>
      <w:spacing w:after="240" w:line="240" w:lineRule="auto"/>
      <w:ind w:left="360" w:right="720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8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cey_J\Documents\Custom%20Office%20Templates\IT%20Polic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 Policy Template.dotx</Template>
  <TotalTime>36</TotalTime>
  <Pages>3</Pages>
  <Words>788</Words>
  <Characters>4334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Workstation Security Policy</vt:lpstr>
      <vt:lpstr>CDE IT Security Policies – Workstation Security</vt:lpstr>
    </vt:vector>
  </TitlesOfParts>
  <Company>Hewlett-Packard Company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Workstation Security Policy</dc:title>
  <dc:creator>Pat Bush</dc:creator>
  <cp:lastModifiedBy>Maelie Lebaron</cp:lastModifiedBy>
  <cp:revision>21</cp:revision>
  <dcterms:created xsi:type="dcterms:W3CDTF">2021-11-24T20:59:00Z</dcterms:created>
  <dcterms:modified xsi:type="dcterms:W3CDTF">2021-11-26T00:40:00Z</dcterms:modified>
</cp:coreProperties>
</file>