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56"/>
          <w:szCs w:val="56"/>
        </w:rPr>
        <w:t xml:space="preserve">Kya Bolti Public</w:t>
      </w:r>
    </w:p>
    <w:p>
      <w:pPr>
        <w:spacing w:after="120"/>
        <w:jc w:val="center"/>
      </w:pPr>
      <w:r>
        <w:rPr>
          <w:color w:val="444444"/>
          <w:sz w:val="26"/>
          <w:szCs w:val="26"/>
        </w:rPr>
        <w:t xml:space="preserve">A phone in a Mumbai kaali-peeli that lets strangers leave each other messages</w:t>
      </w:r>
    </w:p>
    <w:p>
      <w:pPr>
        <w:spacing w:after="120"/>
        <w:jc w:val="center"/>
      </w:pPr>
      <w:r>
        <w:rPr>
          <w:i/>
          <w:iCs/>
          <w:color w:val="666666"/>
          <w:sz w:val="24"/>
          <w:szCs w:val="24"/>
        </w:rPr>
        <w:t xml:space="preserve">Build log: what we made, how we made it, and what changed along the way</w:t>
      </w:r>
    </w:p>
    <w:p>
      <w:pPr>
        <w:spacing w:after="80" w:before="600"/>
        <w:jc w:val="center"/>
      </w:pPr>
      <w:r>
        <w:rPr>
          <w:sz w:val="24"/>
          <w:szCs w:val="24"/>
        </w:rPr>
        <w:t xml:space="preserve">Team Kulfi Krabs — Khushi, Devashree, Angad</w:t>
      </w:r>
    </w:p>
    <w:p>
      <w:pPr>
        <w:spacing w:after="80"/>
        <w:jc w:val="center"/>
      </w:pPr>
      <w:r>
        <w:rPr>
          <w:sz w:val="24"/>
          <w:szCs w:val="24"/>
        </w:rPr>
        <w:t xml:space="preserve">Mentor: Kushal Bhor</w:t>
      </w:r>
    </w:p>
    <w:p>
      <w:pPr>
        <w:spacing w:after="80"/>
        <w:jc w:val="center"/>
      </w:pPr>
      <w:r>
        <w:rPr>
          <w:sz w:val="24"/>
          <w:szCs w:val="24"/>
        </w:rPr>
        <w:t xml:space="preserve">Kulfi Collective — Play It Forward residency</w:t>
      </w:r>
    </w:p>
    <w:p>
      <w:pPr>
        <w:jc w:val="center"/>
      </w:pPr>
      <w:r>
        <w:rPr>
          <w:color w:val="666666"/>
          <w:sz w:val="22"/>
          <w:szCs w:val="22"/>
        </w:rPr>
        <w:t xml:space="preserve">October 2026</w:t>
      </w:r>
    </w:p>
    <w:p>
      <w:r>
        <w:br w:type="page"/>
      </w:r>
    </w:p>
    <w:p>
      <w:pPr>
        <w:pStyle w:val="Heading1"/>
        <w:spacing w:after="160" w:before="360"/>
      </w:pPr>
      <w:r>
        <w:t xml:space="preserve">1. The idea</w:t>
      </w:r>
    </w:p>
    <w:p>
      <w:pPr>
        <w:spacing w:after="140"/>
      </w:pPr>
      <w:r>
        <w:t xml:space="preserve">Kya Bolti Public is a vintage push-button telephone mounted inside a Mumbai taxi. A passenger who picks up the handset hears a short introduction, then a message left by a stranger who sat in the same seat before them. They can keep listening to more strangers, or press a key and leave a message of their own for whoever comes next. The phone is self-contained: no internet, no screen, no attendant. It lives on a power bank and a micro-SD card.</w:t>
      </w:r>
    </w:p>
    <w:p>
      <w:pPr>
        <w:spacing w:after="140"/>
      </w:pPr>
      <w:r>
        <w:t xml:space="preserve">The project rests on three pillars we set at the start: empathy (hearing a stranger’s voice, not a text), connection (the message you leave will be heard by someone you will never meet) and time (the archive grows ride by ride, so the phone slowly becomes a record of the city talking to itself).</w:t>
      </w:r>
    </w:p>
    <w:p>
      <w:pPr>
        <w:pStyle w:val="Heading1"/>
        <w:spacing w:after="160" w:before="360"/>
      </w:pPr>
      <w:r>
        <w:t xml:space="preserve">2. How the call works</w:t>
      </w:r>
    </w:p>
    <w:p>
      <w:pPr>
        <w:spacing w:after="140"/>
      </w:pPr>
      <w:r>
        <w:t xml:space="preserve">The user flow went through several versions before it settled. The version we are building is below; the changes that led to it are in section 8.</w:t>
      </w:r>
    </w:p>
    <w:p>
      <w:pPr>
        <w:pStyle w:val="ListParagraph"/>
        <w:numPr>
          <w:ilvl w:val="0"/>
          <w:numId w:val="2"/>
        </w:numPr>
        <w:spacing w:after="80"/>
      </w:pPr>
      <w:r>
        <w:t xml:space="preserve">Lift the handset. The phone asks the passenger to pick a language: 1 English, 2 Hindi, 3 Marathi. If nobody presses anything for ten seconds it asks once more, then defaults to Hindi.</w:t>
      </w:r>
    </w:p>
    <w:p>
      <w:pPr>
        <w:pStyle w:val="ListParagraph"/>
        <w:numPr>
          <w:ilvl w:val="0"/>
          <w:numId w:val="2"/>
        </w:numPr>
        <w:spacing w:after="80"/>
      </w:pPr>
      <w:r>
        <w:t xml:space="preserve">A short recorded introduction plays: “This phone connects you to the people of Mumbai…”. There is no choice here.</w:t>
      </w:r>
    </w:p>
    <w:p>
      <w:pPr>
        <w:pStyle w:val="ListParagraph"/>
        <w:numPr>
          <w:ilvl w:val="0"/>
          <w:numId w:val="2"/>
        </w:numPr>
        <w:spacing w:after="80"/>
      </w:pPr>
      <w:r>
        <w:t xml:space="preserve">A stranger’s message plays, picked at random from the archive. Within one call no message is repeated; once a passenger has heard every message the list resets.</w:t>
      </w:r>
    </w:p>
    <w:p>
      <w:pPr>
        <w:pStyle w:val="ListParagraph"/>
        <w:numPr>
          <w:ilvl w:val="0"/>
          <w:numId w:val="2"/>
        </w:numPr>
        <w:spacing w:after="80"/>
      </w:pPr>
      <w:r>
        <w:t xml:space="preserve">A single beep marks the end of the message, then the menu: press 4 for another message, press 5 to record your own. Pressing 4 loops back as many times as the passenger likes.</w:t>
      </w:r>
    </w:p>
    <w:p>
      <w:pPr>
        <w:pStyle w:val="ListParagraph"/>
        <w:numPr>
          <w:ilvl w:val="0"/>
          <w:numId w:val="2"/>
        </w:numPr>
        <w:spacing w:after="80"/>
      </w:pPr>
      <w:r>
        <w:t xml:space="preserve">Pressing 5: “Please record your message after the beep”, a beep, thirty seconds of recording, and a beep to say the time is up. The take plays back, then “Press 6 to save, press 7 to redo”. 7 deletes the take and records again (up to three times); 6, or ten seconds of silence, saves it.</w:t>
      </w:r>
    </w:p>
    <w:p>
      <w:pPr>
        <w:pStyle w:val="ListParagraph"/>
        <w:numPr>
          <w:ilvl w:val="0"/>
          <w:numId w:val="2"/>
        </w:numPr>
        <w:spacing w:after="80"/>
      </w:pPr>
      <w:r>
        <w:t xml:space="preserve">After saving: “Your message is saved”, “Enjoy the rest of your ride”, and an end-of-call beep. The phone then waits silently for the handset to be put down.</w:t>
      </w:r>
    </w:p>
    <w:p>
      <w:pPr>
        <w:pStyle w:val="ListParagraph"/>
        <w:numPr>
          <w:ilvl w:val="0"/>
          <w:numId w:val="2"/>
        </w:numPr>
        <w:spacing w:after="80"/>
      </w:pPr>
      <w:r>
        <w:t xml:space="preserve">Hanging up at any point stops everything, deletes any unsaved take and returns the phone to idle. A message only enters the archive when 6 was pressed.</w:t>
      </w:r>
    </w:p>
    <w:p>
      <w:pPr>
        <w:spacing w:after="60" w:before="120"/>
        <w:jc w:val="center"/>
      </w:pPr>
      <w:r>
        <w:drawing>
          <wp:inline distT="0" distB="0" distL="0" distR="0">
            <wp:extent cx="4000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334000"/>
                    </a:xfrm>
                    <a:prstGeom prst="rect">
                      <a:avLst/>
                    </a:prstGeom>
                  </pic:spPr>
                </pic:pic>
              </a:graphicData>
            </a:graphic>
          </wp:inline>
        </w:drawing>
      </w:r>
    </w:p>
    <w:p>
      <w:pPr>
        <w:spacing w:after="200"/>
        <w:jc w:val="center"/>
      </w:pPr>
      <w:r>
        <w:rPr>
          <w:i/>
          <w:iCs/>
          <w:color w:val="555555"/>
          <w:sz w:val="18"/>
          <w:szCs w:val="18"/>
        </w:rPr>
        <w:t xml:space="preserve">Figure 1 — The final user journey with the software behind each step (flowchart version 6).</w:t>
      </w:r>
    </w:p>
    <w:p>
      <w:pPr>
        <w:pStyle w:val="Heading1"/>
        <w:spacing w:after="160" w:before="360"/>
      </w:pPr>
      <w:r>
        <w:t xml:space="preserve">3. Hardware</w:t>
      </w:r>
    </w:p>
    <w:p>
      <w:pPr>
        <w:pStyle w:val="Heading2"/>
        <w:spacing w:after="120" w:before="240"/>
      </w:pPr>
      <w:r>
        <w:t xml:space="preserve">3.1 Why the ESP32 Audio Kit</w:t>
      </w:r>
    </w:p>
    <w:p>
      <w:pPr>
        <w:spacing w:after="140"/>
      </w:pPr>
      <w:r>
        <w:t xml:space="preserve">The first plan was a Raspberry Pi: it would have been the easy software path, but it needs a proper shutdown, draws more power than a power bank likes, and brings a Linux boot time to every power cut. We moved to the Ai-Thinker ESP32 Audio Kit V2.2 (board revision A541), which has everything the phone needs on one board: an ESP32-A1S module, an ES8388 audio codec with a line-in jack and a headphone jack, a micro-SD slot, six push buttons and a 2×7 header with a few spare GPIOs. It boots in a second, runs happily from a 5 V power bank and costs a fraction of the Pi route.</w:t>
      </w:r>
    </w:p>
    <w:p>
      <w:pPr>
        <w:pStyle w:val="Heading2"/>
        <w:spacing w:after="120" w:before="240"/>
      </w:pPr>
      <w:r>
        <w:t xml:space="preserve">3.2 What is connected to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00"/>
      </w:tblGrid>
      <w:tr>
        <w:tc>
          <w:tcPr>
            <w:tcW w:type="dxa" w:w="2600"/>
            <w:shd w:fill="E8E4DA" w:color="auto" w:val="clear"/>
            <w:tcMar>
              <w:top w:type="dxa" w:w="60"/>
              <w:left w:type="dxa" w:w="100"/>
              <w:bottom w:type="dxa" w:w="60"/>
              <w:right w:type="dxa" w:w="100"/>
            </w:tcMar>
          </w:tcPr>
          <w:p>
            <w:r>
              <w:rPr>
                <w:b/>
                <w:bCs/>
                <w:sz w:val="19"/>
                <w:szCs w:val="19"/>
              </w:rPr>
              <w:t xml:space="preserve">Part</w:t>
            </w:r>
          </w:p>
        </w:tc>
        <w:tc>
          <w:tcPr>
            <w:tcW w:type="dxa" w:w="3000"/>
            <w:shd w:fill="E8E4DA" w:color="auto" w:val="clear"/>
            <w:tcMar>
              <w:top w:type="dxa" w:w="60"/>
              <w:left w:type="dxa" w:w="100"/>
              <w:bottom w:type="dxa" w:w="60"/>
              <w:right w:type="dxa" w:w="100"/>
            </w:tcMar>
          </w:tcPr>
          <w:p>
            <w:r>
              <w:rPr>
                <w:b/>
                <w:bCs/>
                <w:sz w:val="19"/>
                <w:szCs w:val="19"/>
              </w:rPr>
              <w:t xml:space="preserve">What it does</w:t>
            </w:r>
          </w:p>
        </w:tc>
        <w:tc>
          <w:tcPr>
            <w:tcW w:type="dxa" w:w="4000"/>
            <w:shd w:fill="E8E4DA" w:color="auto" w:val="clear"/>
            <w:tcMar>
              <w:top w:type="dxa" w:w="60"/>
              <w:left w:type="dxa" w:w="100"/>
              <w:bottom w:type="dxa" w:w="60"/>
              <w:right w:type="dxa" w:w="100"/>
            </w:tcMar>
          </w:tcPr>
          <w:p>
            <w:r>
              <w:rPr>
                <w:b/>
                <w:bCs/>
                <w:sz w:val="19"/>
                <w:szCs w:val="19"/>
              </w:rPr>
              <w:t xml:space="preserve">How it is connected</w:t>
            </w:r>
          </w:p>
        </w:tc>
      </w:tr>
      <w:tr>
        <w:tc>
          <w:tcPr>
            <w:tcW w:type="dxa" w:w="2600"/>
            <w:tcMar>
              <w:top w:type="dxa" w:w="60"/>
              <w:left w:type="dxa" w:w="100"/>
              <w:bottom w:type="dxa" w:w="60"/>
              <w:right w:type="dxa" w:w="100"/>
            </w:tcMar>
          </w:tcPr>
          <w:p>
            <w:r>
              <w:rPr>
                <w:b w:val="false"/>
                <w:bCs w:val="false"/>
                <w:sz w:val="19"/>
                <w:szCs w:val="19"/>
              </w:rPr>
              <w:t xml:space="preserve">Vintage telephone handset + cradle</w:t>
            </w:r>
          </w:p>
        </w:tc>
        <w:tc>
          <w:tcPr>
            <w:tcW w:type="dxa" w:w="3000"/>
            <w:tcMar>
              <w:top w:type="dxa" w:w="60"/>
              <w:left w:type="dxa" w:w="100"/>
              <w:bottom w:type="dxa" w:w="60"/>
              <w:right w:type="dxa" w:w="100"/>
            </w:tcMar>
          </w:tcPr>
          <w:p>
            <w:r>
              <w:rPr>
                <w:b w:val="false"/>
                <w:bCs w:val="false"/>
                <w:sz w:val="19"/>
                <w:szCs w:val="19"/>
              </w:rPr>
              <w:t xml:space="preserve">The thing the passenger holds</w:t>
            </w:r>
          </w:p>
        </w:tc>
        <w:tc>
          <w:tcPr>
            <w:tcW w:type="dxa" w:w="4000"/>
            <w:tcMar>
              <w:top w:type="dxa" w:w="60"/>
              <w:left w:type="dxa" w:w="100"/>
              <w:bottom w:type="dxa" w:w="60"/>
              <w:right w:type="dxa" w:w="100"/>
            </w:tcMar>
          </w:tcPr>
          <w:p>
            <w:r>
              <w:rPr>
                <w:b w:val="false"/>
                <w:bCs w:val="false"/>
                <w:sz w:val="19"/>
                <w:szCs w:val="19"/>
              </w:rPr>
              <w:t xml:space="preserve">Earpiece on the EARPHONES jack; hook micro-switch on header pin IO22</w:t>
            </w:r>
          </w:p>
        </w:tc>
      </w:tr>
      <w:tr>
        <w:tc>
          <w:tcPr>
            <w:tcW w:type="dxa" w:w="2600"/>
            <w:tcMar>
              <w:top w:type="dxa" w:w="60"/>
              <w:left w:type="dxa" w:w="100"/>
              <w:bottom w:type="dxa" w:w="60"/>
              <w:right w:type="dxa" w:w="100"/>
            </w:tcMar>
          </w:tcPr>
          <w:p>
            <w:r>
              <w:rPr>
                <w:b w:val="false"/>
                <w:bCs w:val="false"/>
                <w:sz w:val="19"/>
                <w:szCs w:val="19"/>
              </w:rPr>
              <w:t xml:space="preserve">Telephone keypad (12 keys, 4×3 matrix)</w:t>
            </w:r>
          </w:p>
        </w:tc>
        <w:tc>
          <w:tcPr>
            <w:tcW w:type="dxa" w:w="3000"/>
            <w:tcMar>
              <w:top w:type="dxa" w:w="60"/>
              <w:left w:type="dxa" w:w="100"/>
              <w:bottom w:type="dxa" w:w="60"/>
              <w:right w:type="dxa" w:w="100"/>
            </w:tcMar>
          </w:tcPr>
          <w:p>
            <w:r>
              <w:rPr>
                <w:b w:val="false"/>
                <w:bCs w:val="false"/>
                <w:sz w:val="19"/>
                <w:szCs w:val="19"/>
              </w:rPr>
              <w:t xml:space="preserve">All passenger input</w:t>
            </w:r>
          </w:p>
        </w:tc>
        <w:tc>
          <w:tcPr>
            <w:tcW w:type="dxa" w:w="4000"/>
            <w:tcMar>
              <w:top w:type="dxa" w:w="60"/>
              <w:left w:type="dxa" w:w="100"/>
              <w:bottom w:type="dxa" w:w="60"/>
              <w:right w:type="dxa" w:w="100"/>
            </w:tcMar>
          </w:tcPr>
          <w:p>
            <w:r>
              <w:rPr>
                <w:b w:val="false"/>
                <w:bCs w:val="false"/>
                <w:sz w:val="19"/>
                <w:szCs w:val="19"/>
              </w:rPr>
              <w:t xml:space="preserve">Seven wires: four rows and three columns to GPIOs (see 3.4)</w:t>
            </w:r>
          </w:p>
        </w:tc>
      </w:tr>
      <w:tr>
        <w:tc>
          <w:tcPr>
            <w:tcW w:type="dxa" w:w="2600"/>
            <w:tcMar>
              <w:top w:type="dxa" w:w="60"/>
              <w:left w:type="dxa" w:w="100"/>
              <w:bottom w:type="dxa" w:w="60"/>
              <w:right w:type="dxa" w:w="100"/>
            </w:tcMar>
          </w:tcPr>
          <w:p>
            <w:r>
              <w:rPr>
                <w:b w:val="false"/>
                <w:bCs w:val="false"/>
                <w:sz w:val="19"/>
                <w:szCs w:val="19"/>
              </w:rPr>
              <w:t xml:space="preserve">MAX9814 microphone module</w:t>
            </w:r>
          </w:p>
        </w:tc>
        <w:tc>
          <w:tcPr>
            <w:tcW w:type="dxa" w:w="3000"/>
            <w:tcMar>
              <w:top w:type="dxa" w:w="60"/>
              <w:left w:type="dxa" w:w="100"/>
              <w:bottom w:type="dxa" w:w="60"/>
              <w:right w:type="dxa" w:w="100"/>
            </w:tcMar>
          </w:tcPr>
          <w:p>
            <w:r>
              <w:rPr>
                <w:b w:val="false"/>
                <w:bCs w:val="false"/>
                <w:sz w:val="19"/>
                <w:szCs w:val="19"/>
              </w:rPr>
              <w:t xml:space="preserve">Records the passenger</w:t>
            </w:r>
          </w:p>
        </w:tc>
        <w:tc>
          <w:tcPr>
            <w:tcW w:type="dxa" w:w="4000"/>
            <w:tcMar>
              <w:top w:type="dxa" w:w="60"/>
              <w:left w:type="dxa" w:w="100"/>
              <w:bottom w:type="dxa" w:w="60"/>
              <w:right w:type="dxa" w:w="100"/>
            </w:tcMar>
          </w:tcPr>
          <w:p>
            <w:r>
              <w:rPr>
                <w:b w:val="false"/>
                <w:bCs w:val="false"/>
                <w:sz w:val="19"/>
                <w:szCs w:val="19"/>
              </w:rPr>
              <w:t xml:space="preserve">VDD to header 3V3, OUT to the LINEIN jack tip (and ring), GND to board ground</w:t>
            </w:r>
          </w:p>
        </w:tc>
      </w:tr>
      <w:tr>
        <w:tc>
          <w:tcPr>
            <w:tcW w:type="dxa" w:w="2600"/>
            <w:tcMar>
              <w:top w:type="dxa" w:w="60"/>
              <w:left w:type="dxa" w:w="100"/>
              <w:bottom w:type="dxa" w:w="60"/>
              <w:right w:type="dxa" w:w="100"/>
            </w:tcMar>
          </w:tcPr>
          <w:p>
            <w:r>
              <w:rPr>
                <w:b w:val="false"/>
                <w:bCs w:val="false"/>
                <w:sz w:val="19"/>
                <w:szCs w:val="19"/>
              </w:rPr>
              <w:t xml:space="preserve">Micro-SD card (FAT32)</w:t>
            </w:r>
          </w:p>
        </w:tc>
        <w:tc>
          <w:tcPr>
            <w:tcW w:type="dxa" w:w="3000"/>
            <w:tcMar>
              <w:top w:type="dxa" w:w="60"/>
              <w:left w:type="dxa" w:w="100"/>
              <w:bottom w:type="dxa" w:w="60"/>
              <w:right w:type="dxa" w:w="100"/>
            </w:tcMar>
          </w:tcPr>
          <w:p>
            <w:r>
              <w:rPr>
                <w:b w:val="false"/>
                <w:bCs w:val="false"/>
                <w:sz w:val="19"/>
                <w:szCs w:val="19"/>
              </w:rPr>
              <w:t xml:space="preserve">Holds the operator recordings and the archive of messages</w:t>
            </w:r>
          </w:p>
        </w:tc>
        <w:tc>
          <w:tcPr>
            <w:tcW w:type="dxa" w:w="4000"/>
            <w:tcMar>
              <w:top w:type="dxa" w:w="60"/>
              <w:left w:type="dxa" w:w="100"/>
              <w:bottom w:type="dxa" w:w="60"/>
              <w:right w:type="dxa" w:w="100"/>
            </w:tcMar>
          </w:tcPr>
          <w:p>
            <w:r>
              <w:rPr>
                <w:b w:val="false"/>
                <w:bCs w:val="false"/>
                <w:sz w:val="19"/>
                <w:szCs w:val="19"/>
              </w:rPr>
              <w:t xml:space="preserve">Onboard slot, 1-bit mode (DIP 1 ON, 2 OFF, 3 ON, 4 OFF, 5 OFF)</w:t>
            </w:r>
          </w:p>
        </w:tc>
      </w:tr>
      <w:tr>
        <w:tc>
          <w:tcPr>
            <w:tcW w:type="dxa" w:w="2600"/>
            <w:tcMar>
              <w:top w:type="dxa" w:w="60"/>
              <w:left w:type="dxa" w:w="100"/>
              <w:bottom w:type="dxa" w:w="60"/>
              <w:right w:type="dxa" w:w="100"/>
            </w:tcMar>
          </w:tcPr>
          <w:p>
            <w:r>
              <w:rPr>
                <w:b w:val="false"/>
                <w:bCs w:val="false"/>
                <w:sz w:val="19"/>
                <w:szCs w:val="19"/>
              </w:rPr>
              <w:t xml:space="preserve">EVM 10,000 mAh power bank</w:t>
            </w:r>
          </w:p>
        </w:tc>
        <w:tc>
          <w:tcPr>
            <w:tcW w:type="dxa" w:w="3000"/>
            <w:tcMar>
              <w:top w:type="dxa" w:w="60"/>
              <w:left w:type="dxa" w:w="100"/>
              <w:bottom w:type="dxa" w:w="60"/>
              <w:right w:type="dxa" w:w="100"/>
            </w:tcMar>
          </w:tcPr>
          <w:p>
            <w:r>
              <w:rPr>
                <w:b w:val="false"/>
                <w:bCs w:val="false"/>
                <w:sz w:val="19"/>
                <w:szCs w:val="19"/>
              </w:rPr>
              <w:t xml:space="preserve">Power in the cab</w:t>
            </w:r>
          </w:p>
        </w:tc>
        <w:tc>
          <w:tcPr>
            <w:tcW w:type="dxa" w:w="4000"/>
            <w:tcMar>
              <w:top w:type="dxa" w:w="60"/>
              <w:left w:type="dxa" w:w="100"/>
              <w:bottom w:type="dxa" w:w="60"/>
              <w:right w:type="dxa" w:w="100"/>
            </w:tcMar>
          </w:tcPr>
          <w:p>
            <w:r>
              <w:rPr>
                <w:b w:val="false"/>
                <w:bCs w:val="false"/>
                <w:sz w:val="19"/>
                <w:szCs w:val="19"/>
              </w:rPr>
              <w:t xml:space="preserve">Micro-USB marked POWER; a 47 Ω 1 W resistor across 3V3–GND keeps the bank from switching itself off</w:t>
            </w:r>
          </w:p>
        </w:tc>
      </w:tr>
      <w:tr>
        <w:tc>
          <w:tcPr>
            <w:tcW w:type="dxa" w:w="2600"/>
            <w:tcMar>
              <w:top w:type="dxa" w:w="60"/>
              <w:left w:type="dxa" w:w="100"/>
              <w:bottom w:type="dxa" w:w="60"/>
              <w:right w:type="dxa" w:w="100"/>
            </w:tcMar>
          </w:tcPr>
          <w:p>
            <w:r>
              <w:rPr>
                <w:b w:val="false"/>
                <w:bCs w:val="false"/>
                <w:sz w:val="19"/>
                <w:szCs w:val="19"/>
              </w:rPr>
              <w:t xml:space="preserve">Two halves of one 3.5 mm aux cable</w:t>
            </w:r>
          </w:p>
        </w:tc>
        <w:tc>
          <w:tcPr>
            <w:tcW w:type="dxa" w:w="3000"/>
            <w:tcMar>
              <w:top w:type="dxa" w:w="60"/>
              <w:left w:type="dxa" w:w="100"/>
              <w:bottom w:type="dxa" w:w="60"/>
              <w:right w:type="dxa" w:w="100"/>
            </w:tcMar>
          </w:tcPr>
          <w:p>
            <w:r>
              <w:rPr>
                <w:b w:val="false"/>
                <w:bCs w:val="false"/>
                <w:sz w:val="19"/>
                <w:szCs w:val="19"/>
              </w:rPr>
              <w:t xml:space="preserve">Earpiece and microphone leads</w:t>
            </w:r>
          </w:p>
        </w:tc>
        <w:tc>
          <w:tcPr>
            <w:tcW w:type="dxa" w:w="4000"/>
            <w:tcMar>
              <w:top w:type="dxa" w:w="60"/>
              <w:left w:type="dxa" w:w="100"/>
              <w:bottom w:type="dxa" w:w="60"/>
              <w:right w:type="dxa" w:w="100"/>
            </w:tcMar>
          </w:tcPr>
          <w:p>
            <w:r>
              <w:rPr>
                <w:b w:val="false"/>
                <w:bCs w:val="false"/>
                <w:sz w:val="19"/>
                <w:szCs w:val="19"/>
              </w:rPr>
              <w:t xml:space="preserve">Measured with a multimeter: green = tip, white = sleeve, red = ring</w:t>
            </w:r>
          </w:p>
        </w:tc>
      </w:tr>
    </w:tbl>
    <w:p>
      <w:pPr>
        <w:spacing w:after="140"/>
      </w:pPr>
      <w:r>
        <w:t xml:space="preserve"/>
      </w:r>
    </w:p>
    <w:p>
      <w:pPr>
        <w:spacing w:after="140"/>
      </w:pPr>
      <w:r>
        <w:t xml:space="preserve">The bill of materials was built in the residency’s template (Kulfi_KulfiKrabs_StrangerPhone_BoM.xlsx), every line with a direct product link checked for stock, and came to ₹11,953 against a ₹12,000 budget.</w:t>
      </w:r>
    </w:p>
    <w:p>
      <w:pPr>
        <w:pStyle w:val="Heading2"/>
        <w:spacing w:after="120" w:before="240"/>
      </w:pPr>
      <w:r>
        <w:t xml:space="preserve">3.3 The hook switch</w:t>
      </w:r>
    </w:p>
    <w:p>
      <w:pPr>
        <w:spacing w:after="140"/>
      </w:pPr>
      <w:r>
        <w:t xml:space="preserve">The cradle switch is a three-terminal micro-switch (COM, NO, NC). COM goes to ground and NO to IO22, so that the handset resting on the cradle holds the pin low and lifting it lets the pin rise. If a cradle happens to work the other way round, NC is used instead, or one setting in the firmware is flipped. Nothing else changes.</w:t>
      </w:r>
    </w:p>
    <w:p>
      <w:pPr>
        <w:pStyle w:val="Heading2"/>
        <w:spacing w:after="120" w:before="240"/>
      </w:pPr>
      <w:r>
        <w:t xml:space="preserve">3.4 The keypad is a matrix</w:t>
      </w:r>
    </w:p>
    <w:p>
      <w:pPr>
        <w:spacing w:after="140"/>
      </w:pPr>
      <w:r>
        <w:t xml:space="preserve">The telephone keypad turned out not to be twelve independent switches but a 4×3 matrix with seven wires. We found this with a multimeter on continuity: every key connects exactly one of wires 1–4 to one of wires 5–7, which makes 1–4 the four rows of keys and 5–7 the three columns. Key 8, for example, is row 3 + column 6. The seven wires go to the seven GPIOs we have (rows on 13, 19, 23, 18; columns on 5, 21, 36), and the firmware scans them the way the multimeter did — pulling one row low at a time and watching the columns. No resistors or diodes are needed because only one key is ever pressed at a time.</w:t>
      </w:r>
    </w:p>
    <w:p>
      <w:pPr>
        <w:spacing w:after="140"/>
      </w:pPr>
      <w:r>
        <w:t xml:space="preserve">To take the keys off the board we solder a wire to the signal-side leg of each onboard button (the board already has a pull-up resistor on every one) and keep a common ground. A short test sketch (Test K) proves each wire reads HIGH at rest and LOW when the external key is pressed.</w:t>
      </w:r>
    </w:p>
    <w:p>
      <w:pPr>
        <w:spacing w:after="60" w:before="120"/>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81500"/>
                    </a:xfrm>
                    <a:prstGeom prst="rect">
                      <a:avLst/>
                    </a:prstGeom>
                  </pic:spPr>
                </pic:pic>
              </a:graphicData>
            </a:graphic>
          </wp:inline>
        </w:drawing>
      </w:r>
    </w:p>
    <w:p>
      <w:pPr>
        <w:spacing w:after="200"/>
        <w:jc w:val="center"/>
      </w:pPr>
      <w:r>
        <w:rPr>
          <w:i/>
          <w:iCs/>
          <w:color w:val="555555"/>
          <w:sz w:val="18"/>
          <w:szCs w:val="18"/>
        </w:rPr>
        <w:t xml:space="preserve">Figure 2 — The breadboard prototype on the A541 board, drawn against the real header and jacks.</w:t>
      </w:r>
    </w:p>
    <w:p>
      <w:pPr>
        <w:pStyle w:val="Heading2"/>
        <w:spacing w:after="120" w:before="240"/>
      </w:pPr>
      <w:r>
        <w:t xml:space="preserve">3.5 The microphone</w:t>
      </w:r>
    </w:p>
    <w:p>
      <w:pPr>
        <w:spacing w:after="140"/>
      </w:pPr>
      <w:r>
        <w:t xml:space="preserve">The MAX9814 is an electret microphone with its own automatic-gain amplifier, so its output is already at line level and goes straight into the LINEIN jack with no resistors. Early on we planned to solder it to the onboard MIC1 pads through a voltage divider; discovering that the board has a LINEIN jack removed the soldering and the divider in one go. The first working version takes its ground from the earpiece cable’s sleeve, which is board ground at the jack; a cleaner version with its own ground wire from the header and the keep-alive resistor on the same board is drawn for later.</w:t>
      </w:r>
    </w:p>
    <w:p>
      <w:pPr>
        <w:spacing w:after="60" w:before="12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555555"/>
          <w:sz w:val="18"/>
          <w:szCs w:val="18"/>
        </w:rPr>
        <w:t xml:space="preserve">Figure 3 — Moving the microphone from the breadboard to a perforated board.</w:t>
      </w:r>
    </w:p>
    <w:p>
      <w:pPr>
        <w:pStyle w:val="Heading1"/>
        <w:spacing w:after="160" w:before="360"/>
      </w:pPr>
      <w:r>
        <w:t xml:space="preserve">4. Testing one thing at a time</w:t>
      </w:r>
    </w:p>
    <w:p>
      <w:pPr>
        <w:spacing w:after="140"/>
      </w:pPr>
      <w:r>
        <w:t xml:space="preserve">Rather than wire everything and hope, every part got its own small Arduino sketch with every line commented, so a failure pointed at one component. The tests live in the tests folder:</w:t>
      </w:r>
    </w:p>
    <w:p>
      <w:pPr>
        <w:pStyle w:val="ListParagraph"/>
        <w:numPr>
          <w:ilvl w:val="0"/>
          <w:numId w:val="2"/>
        </w:numPr>
        <w:spacing w:after="80"/>
      </w:pPr>
      <w:r>
        <w:rPr>
          <w:b/>
          <w:bCs/>
        </w:rPr>
        <w:t xml:space="preserve">A1–A3 </w:t>
      </w:r>
      <w:r>
        <w:t xml:space="preserve">the board itself: blink the LED, read the six keys, play a tone through the codec.</w:t>
      </w:r>
    </w:p>
    <w:p>
      <w:pPr>
        <w:pStyle w:val="ListParagraph"/>
        <w:numPr>
          <w:ilvl w:val="0"/>
          <w:numId w:val="2"/>
        </w:numPr>
        <w:spacing w:after="80"/>
      </w:pPr>
      <w:r>
        <w:rPr>
          <w:b/>
          <w:bCs/>
        </w:rPr>
        <w:t xml:space="preserve">A4 </w:t>
      </w:r>
      <w:r>
        <w:t xml:space="preserve">record from the onboard mics to the SD card (later made configurable, because the driver’s naming of the two inputs did not obviously match the board).</w:t>
      </w:r>
    </w:p>
    <w:p>
      <w:pPr>
        <w:pStyle w:val="ListParagraph"/>
        <w:numPr>
          <w:ilvl w:val="0"/>
          <w:numId w:val="2"/>
        </w:numPr>
        <w:spacing w:after="80"/>
      </w:pPr>
      <w:r>
        <w:rPr>
          <w:b/>
          <w:bCs/>
        </w:rPr>
        <w:t xml:space="preserve">B </w:t>
      </w:r>
      <w:r>
        <w:t xml:space="preserve">mount the SD card, list it, write and read a file.</w:t>
      </w:r>
    </w:p>
    <w:p>
      <w:pPr>
        <w:pStyle w:val="ListParagraph"/>
        <w:numPr>
          <w:ilvl w:val="0"/>
          <w:numId w:val="2"/>
        </w:numPr>
        <w:spacing w:after="80"/>
      </w:pPr>
      <w:r>
        <w:rPr>
          <w:b/>
          <w:bCs/>
        </w:rPr>
        <w:t xml:space="preserve">D / D2 </w:t>
      </w:r>
      <w:r>
        <w:t xml:space="preserve">the MAX9814: first a probe test, then recording through the LINEIN jack.</w:t>
      </w:r>
    </w:p>
    <w:p>
      <w:pPr>
        <w:pStyle w:val="ListParagraph"/>
        <w:numPr>
          <w:ilvl w:val="0"/>
          <w:numId w:val="2"/>
        </w:numPr>
        <w:spacing w:after="80"/>
      </w:pPr>
      <w:r>
        <w:rPr>
          <w:b/>
          <w:bCs/>
        </w:rPr>
        <w:t xml:space="preserve">E, F </w:t>
      </w:r>
      <w:r>
        <w:t xml:space="preserve">the electret capsule and the speaker.</w:t>
      </w:r>
    </w:p>
    <w:p>
      <w:pPr>
        <w:pStyle w:val="ListParagraph"/>
        <w:numPr>
          <w:ilvl w:val="0"/>
          <w:numId w:val="2"/>
        </w:numPr>
        <w:spacing w:after="80"/>
      </w:pPr>
      <w:r>
        <w:rPr>
          <w:b/>
          <w:bCs/>
        </w:rPr>
        <w:t xml:space="preserve">G </w:t>
      </w:r>
      <w:r>
        <w:t xml:space="preserve">the hook switch and the IO21 pin (which is also the board’s amplifier-enable line, so the firmware never drives it).</w:t>
      </w:r>
    </w:p>
    <w:p>
      <w:pPr>
        <w:pStyle w:val="ListParagraph"/>
        <w:numPr>
          <w:ilvl w:val="0"/>
          <w:numId w:val="2"/>
        </w:numPr>
        <w:spacing w:after="80"/>
      </w:pPr>
      <w:r>
        <w:rPr>
          <w:b/>
          <w:bCs/>
        </w:rPr>
        <w:t xml:space="preserve">I </w:t>
      </w:r>
      <w:r>
        <w:t xml:space="preserve">the keep-alive resistor on the power bank.</w:t>
      </w:r>
    </w:p>
    <w:p>
      <w:pPr>
        <w:pStyle w:val="ListParagraph"/>
        <w:numPr>
          <w:ilvl w:val="0"/>
          <w:numId w:val="2"/>
        </w:numPr>
        <w:spacing w:after="80"/>
      </w:pPr>
      <w:r>
        <w:rPr>
          <w:b/>
          <w:bCs/>
        </w:rPr>
        <w:t xml:space="preserve">K </w:t>
      </w:r>
      <w:r>
        <w:t xml:space="preserve">one onboard key routed out to the breadboard.</w:t>
      </w:r>
    </w:p>
    <w:p>
      <w:pPr>
        <w:spacing w:after="140"/>
      </w:pPr>
      <w:r>
        <w:t xml:space="preserve">Along the way we learned the Arduino IDE needs the “ESP32 Dev Module” board with the Huge APP partition, that “Hard resetting via RTS pin” is normal, and that the Serial Monitor must be at 115200 baud.</w:t>
      </w:r>
    </w:p>
    <w:p>
      <w:pPr>
        <w:pStyle w:val="Heading1"/>
        <w:spacing w:after="160" w:before="360"/>
      </w:pPr>
      <w:r>
        <w:t xml:space="preserve">5. Firmware</w:t>
      </w:r>
    </w:p>
    <w:p>
      <w:pPr>
        <w:spacing w:after="140"/>
      </w:pPr>
      <w:r>
        <w:t xml:space="preserve">The firmware is one Arduino sketch, KyaBoltiPublic.ino, built on the arduino-audio-tools and arduino-audio-driver libraries with arduino-libhelix for MP3. The call flow in section 2 is written almost line for line as functions: stepLanguage, stepMessage, stepRecord and session. Every file it plays is named at the top of the sketch exactly as the recording in the ai prototype audios folder, so changing a prompt means replacing a file, not editing code. Every setting a person might want to change — timeouts, volumes, the record length, which input the microphone is on, which way round the hook switch is — is a commented constant at the top.</w:t>
      </w:r>
    </w:p>
    <w:p>
      <w:pPr>
        <w:spacing w:after="140"/>
      </w:pPr>
      <w:r>
        <w:t xml:space="preserve">Strangers’ messages follow one naming rule: any file called User Recording N (MP3 or WAV) counts. Files in the root of the audio folder play for every language; files in the en, hi and mr sub-folders play only to passengers who chose that language, and a new message is saved into the caller’s own language folder, numbered on from the highest number already there. Everything the phone does is written to a log.csv on the card, and the Serial Monitor prints the same lines plus a listing of the files it can see at boot.</w:t>
      </w:r>
    </w:p>
    <w:p>
      <w:pPr>
        <w:spacing w:after="140"/>
      </w:pPr>
      <w:r>
        <w:t xml:space="preserve">Two small tools sit next to the sketch: check_sd_files.py, which checks a local copy of the audio folder for every expected file name and format before the card is copied; and a README describing the card layout.</w:t>
      </w:r>
    </w:p>
    <w:p>
      <w:pPr>
        <w:pStyle w:val="Heading1"/>
        <w:spacing w:after="160" w:before="360"/>
      </w:pPr>
      <w:r>
        <w:t xml:space="preserve">6. Sound</w:t>
      </w:r>
    </w:p>
    <w:p>
      <w:pPr>
        <w:spacing w:after="140"/>
      </w:pPr>
      <w:r>
        <w:t xml:space="preserve">The first recordings sounded poor. Measuring the files showed why: the operator prompts averaged −25 dB while the test messages peaked at −1 dB, so a digital boost that made the prompts audible was clipping the messages hard. All twelve files were normalised with ffmpeg to the same loudness (−16 LUFS, peaks at −1.5 dB), the boost was dropped from 5× to 1.5×, and the originals were kept in an _originals folder. The firmware applies the boost with a hard limiter so a loud take squashes rather than crackles.</w:t>
      </w:r>
    </w:p>
    <w:p>
      <w:pPr>
        <w:pStyle w:val="Heading1"/>
        <w:spacing w:after="160" w:before="360"/>
      </w:pPr>
      <w:r>
        <w:t xml:space="preserve">7. Where things stand</w:t>
      </w:r>
    </w:p>
    <w:p>
      <w:pPr>
        <w:pStyle w:val="ListParagraph"/>
        <w:numPr>
          <w:ilvl w:val="0"/>
          <w:numId w:val="2"/>
        </w:numPr>
        <w:spacing w:after="80"/>
      </w:pPr>
      <w:r>
        <w:rPr>
          <w:b/>
          <w:bCs/>
        </w:rPr>
        <w:t xml:space="preserve">Working: </w:t>
      </w:r>
      <w:r>
        <w:t xml:space="preserve">power, SD card, playback of all prompts, the language step, recording through the MAX9814, the hook switch, the onboard keys, the volume chain.</w:t>
      </w:r>
    </w:p>
    <w:p>
      <w:pPr>
        <w:pStyle w:val="ListParagraph"/>
        <w:numPr>
          <w:ilvl w:val="0"/>
          <w:numId w:val="2"/>
        </w:numPr>
        <w:spacing w:after="80"/>
      </w:pPr>
      <w:r>
        <w:rPr>
          <w:b/>
          <w:bCs/>
        </w:rPr>
        <w:t xml:space="preserve">In progress: </w:t>
      </w:r>
      <w:r>
        <w:t xml:space="preserve">the keypad matrix wiring (continuity map done, soldering next) and the matching scan code; the microphone on perf board; confirming on the Serial Monitor that the three seeded messages are seen on the card.</w:t>
      </w:r>
    </w:p>
    <w:p>
      <w:pPr>
        <w:pStyle w:val="ListParagraph"/>
        <w:numPr>
          <w:ilvl w:val="0"/>
          <w:numId w:val="2"/>
        </w:numPr>
        <w:spacing w:after="80"/>
      </w:pPr>
      <w:r>
        <w:rPr>
          <w:b/>
          <w:bCs/>
        </w:rPr>
        <w:t xml:space="preserve">Next: </w:t>
      </w:r>
      <w:r>
        <w:t xml:space="preserve">final handset wiring off the breadboard, operator recordings in all three languages, the enclosure, and a decision on a battery indicator (a USB power bank hides its charge level, so this is either a run-time estimate on an RGB LED or a move to a bare lithium cell with a fuel-gauge chip).</w:t>
      </w:r>
    </w:p>
    <w:p>
      <w:pPr>
        <w:pStyle w:val="Heading1"/>
        <w:spacing w:after="160" w:before="360"/>
      </w:pPr>
      <w:r>
        <w:t xml:space="preserve">8. Iterations — what changed and why</w:t>
      </w:r>
    </w:p>
    <w:p>
      <w:pPr>
        <w:spacing w:after="140"/>
      </w:pPr>
      <w:r>
        <w:t xml:space="preserve">A short record of the turns, because they explain the shape of what we have.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700"/>
      </w:tblGrid>
      <w:tr>
        <w:tc>
          <w:tcPr>
            <w:tcW w:type="dxa" w:w="1700"/>
            <w:shd w:fill="E8E4DA" w:color="auto" w:val="clear"/>
            <w:tcMar>
              <w:top w:type="dxa" w:w="60"/>
              <w:left w:type="dxa" w:w="100"/>
              <w:bottom w:type="dxa" w:w="60"/>
              <w:right w:type="dxa" w:w="100"/>
            </w:tcMar>
          </w:tcPr>
          <w:p>
            <w:r>
              <w:rPr>
                <w:b/>
                <w:bCs/>
                <w:sz w:val="19"/>
                <w:szCs w:val="19"/>
              </w:rPr>
              <w:t xml:space="preserve">What</w:t>
            </w:r>
          </w:p>
        </w:tc>
        <w:tc>
          <w:tcPr>
            <w:tcW w:type="dxa" w:w="2500"/>
            <w:shd w:fill="E8E4DA" w:color="auto" w:val="clear"/>
            <w:tcMar>
              <w:top w:type="dxa" w:w="60"/>
              <w:left w:type="dxa" w:w="100"/>
              <w:bottom w:type="dxa" w:w="60"/>
              <w:right w:type="dxa" w:w="100"/>
            </w:tcMar>
          </w:tcPr>
          <w:p>
            <w:r>
              <w:rPr>
                <w:b/>
                <w:bCs/>
                <w:sz w:val="19"/>
                <w:szCs w:val="19"/>
              </w:rPr>
              <w:t xml:space="preserve">Before</w:t>
            </w:r>
          </w:p>
        </w:tc>
        <w:tc>
          <w:tcPr>
            <w:tcW w:type="dxa" w:w="2700"/>
            <w:shd w:fill="E8E4DA" w:color="auto" w:val="clear"/>
            <w:tcMar>
              <w:top w:type="dxa" w:w="60"/>
              <w:left w:type="dxa" w:w="100"/>
              <w:bottom w:type="dxa" w:w="60"/>
              <w:right w:type="dxa" w:w="100"/>
            </w:tcMar>
          </w:tcPr>
          <w:p>
            <w:r>
              <w:rPr>
                <w:b/>
                <w:bCs/>
                <w:sz w:val="19"/>
                <w:szCs w:val="19"/>
              </w:rPr>
              <w:t xml:space="preserve">After</w:t>
            </w:r>
          </w:p>
        </w:tc>
        <w:tc>
          <w:tcPr>
            <w:tcW w:type="dxa" w:w="2700"/>
            <w:shd w:fill="E8E4DA" w:color="auto" w:val="clear"/>
            <w:tcMar>
              <w:top w:type="dxa" w:w="60"/>
              <w:left w:type="dxa" w:w="100"/>
              <w:bottom w:type="dxa" w:w="60"/>
              <w:right w:type="dxa" w:w="100"/>
            </w:tcMar>
          </w:tcPr>
          <w:p>
            <w:r>
              <w:rPr>
                <w:b/>
                <w:bCs/>
                <w:sz w:val="19"/>
                <w:szCs w:val="19"/>
              </w:rPr>
              <w:t xml:space="preserve">Why</w:t>
            </w:r>
          </w:p>
        </w:tc>
      </w:tr>
      <w:tr>
        <w:tc>
          <w:tcPr>
            <w:tcW w:type="dxa" w:w="1700"/>
            <w:tcMar>
              <w:top w:type="dxa" w:w="60"/>
              <w:left w:type="dxa" w:w="100"/>
              <w:bottom w:type="dxa" w:w="60"/>
              <w:right w:type="dxa" w:w="100"/>
            </w:tcMar>
          </w:tcPr>
          <w:p>
            <w:r>
              <w:rPr>
                <w:b w:val="false"/>
                <w:bCs w:val="false"/>
                <w:sz w:val="19"/>
                <w:szCs w:val="19"/>
              </w:rPr>
              <w:t xml:space="preserve">Platform</w:t>
            </w:r>
          </w:p>
        </w:tc>
        <w:tc>
          <w:tcPr>
            <w:tcW w:type="dxa" w:w="2500"/>
            <w:tcMar>
              <w:top w:type="dxa" w:w="60"/>
              <w:left w:type="dxa" w:w="100"/>
              <w:bottom w:type="dxa" w:w="60"/>
              <w:right w:type="dxa" w:w="100"/>
            </w:tcMar>
          </w:tcPr>
          <w:p>
            <w:r>
              <w:rPr>
                <w:b w:val="false"/>
                <w:bCs w:val="false"/>
                <w:sz w:val="19"/>
                <w:szCs w:val="19"/>
              </w:rPr>
              <w:t xml:space="preserve">Raspberry Pi</w:t>
            </w:r>
          </w:p>
        </w:tc>
        <w:tc>
          <w:tcPr>
            <w:tcW w:type="dxa" w:w="2700"/>
            <w:tcMar>
              <w:top w:type="dxa" w:w="60"/>
              <w:left w:type="dxa" w:w="100"/>
              <w:bottom w:type="dxa" w:w="60"/>
              <w:right w:type="dxa" w:w="100"/>
            </w:tcMar>
          </w:tcPr>
          <w:p>
            <w:r>
              <w:rPr>
                <w:b w:val="false"/>
                <w:bCs w:val="false"/>
                <w:sz w:val="19"/>
                <w:szCs w:val="19"/>
              </w:rPr>
              <w:t xml:space="preserve">ESP32 Audio Kit V2.2</w:t>
            </w:r>
          </w:p>
        </w:tc>
        <w:tc>
          <w:tcPr>
            <w:tcW w:type="dxa" w:w="2700"/>
            <w:tcMar>
              <w:top w:type="dxa" w:w="60"/>
              <w:left w:type="dxa" w:w="100"/>
              <w:bottom w:type="dxa" w:w="60"/>
              <w:right w:type="dxa" w:w="100"/>
            </w:tcMar>
          </w:tcPr>
          <w:p>
            <w:r>
              <w:rPr>
                <w:b w:val="false"/>
                <w:bCs w:val="false"/>
                <w:sz w:val="19"/>
                <w:szCs w:val="19"/>
              </w:rPr>
              <w:t xml:space="preserve">Instant boot, power-bank friendly, codec + SD + keys on one board</w:t>
            </w:r>
          </w:p>
        </w:tc>
      </w:tr>
      <w:tr>
        <w:tc>
          <w:tcPr>
            <w:tcW w:type="dxa" w:w="1700"/>
            <w:tcMar>
              <w:top w:type="dxa" w:w="60"/>
              <w:left w:type="dxa" w:w="100"/>
              <w:bottom w:type="dxa" w:w="60"/>
              <w:right w:type="dxa" w:w="100"/>
            </w:tcMar>
          </w:tcPr>
          <w:p>
            <w:r>
              <w:rPr>
                <w:b w:val="false"/>
                <w:bCs w:val="false"/>
                <w:sz w:val="19"/>
                <w:szCs w:val="19"/>
              </w:rPr>
              <w:t xml:space="preserve">User flow</w:t>
            </w:r>
          </w:p>
        </w:tc>
        <w:tc>
          <w:tcPr>
            <w:tcW w:type="dxa" w:w="2500"/>
            <w:tcMar>
              <w:top w:type="dxa" w:w="60"/>
              <w:left w:type="dxa" w:w="100"/>
              <w:bottom w:type="dxa" w:w="60"/>
              <w:right w:type="dxa" w:w="100"/>
            </w:tcMar>
          </w:tcPr>
          <w:p>
            <w:r>
              <w:rPr>
                <w:b w:val="false"/>
                <w:bCs w:val="false"/>
                <w:sz w:val="19"/>
                <w:szCs w:val="19"/>
              </w:rPr>
              <w:t xml:space="preserve">Language → description → choose listen or record</w:t>
            </w:r>
          </w:p>
        </w:tc>
        <w:tc>
          <w:tcPr>
            <w:tcW w:type="dxa" w:w="2700"/>
            <w:tcMar>
              <w:top w:type="dxa" w:w="60"/>
              <w:left w:type="dxa" w:w="100"/>
              <w:bottom w:type="dxa" w:w="60"/>
              <w:right w:type="dxa" w:w="100"/>
            </w:tcMar>
          </w:tcPr>
          <w:p>
            <w:r>
              <w:rPr>
                <w:b w:val="false"/>
                <w:bCs w:val="false"/>
                <w:sz w:val="19"/>
                <w:szCs w:val="19"/>
              </w:rPr>
              <w:t xml:space="preserve">Language → intro → message → beep → 4/5 menu loop</w:t>
            </w:r>
          </w:p>
        </w:tc>
        <w:tc>
          <w:tcPr>
            <w:tcW w:type="dxa" w:w="2700"/>
            <w:tcMar>
              <w:top w:type="dxa" w:w="60"/>
              <w:left w:type="dxa" w:w="100"/>
              <w:bottom w:type="dxa" w:w="60"/>
              <w:right w:type="dxa" w:w="100"/>
            </w:tcMar>
          </w:tcPr>
          <w:p>
            <w:r>
              <w:rPr>
                <w:b w:val="false"/>
                <w:bCs w:val="false"/>
                <w:sz w:val="19"/>
                <w:szCs w:val="19"/>
              </w:rPr>
              <w:t xml:space="preserve">The intro is not a decision; listening first makes recording feel natural</w:t>
            </w:r>
          </w:p>
        </w:tc>
      </w:tr>
      <w:tr>
        <w:tc>
          <w:tcPr>
            <w:tcW w:type="dxa" w:w="1700"/>
            <w:tcMar>
              <w:top w:type="dxa" w:w="60"/>
              <w:left w:type="dxa" w:w="100"/>
              <w:bottom w:type="dxa" w:w="60"/>
              <w:right w:type="dxa" w:w="100"/>
            </w:tcMar>
          </w:tcPr>
          <w:p>
            <w:r>
              <w:rPr>
                <w:b w:val="false"/>
                <w:bCs w:val="false"/>
                <w:sz w:val="19"/>
                <w:szCs w:val="19"/>
              </w:rPr>
              <w:t xml:space="preserve">Flowchart</w:t>
            </w:r>
          </w:p>
        </w:tc>
        <w:tc>
          <w:tcPr>
            <w:tcW w:type="dxa" w:w="2500"/>
            <w:tcMar>
              <w:top w:type="dxa" w:w="60"/>
              <w:left w:type="dxa" w:w="100"/>
              <w:bottom w:type="dxa" w:w="60"/>
              <w:right w:type="dxa" w:w="100"/>
            </w:tcMar>
          </w:tcPr>
          <w:p>
            <w:r>
              <w:rPr>
                <w:b w:val="false"/>
                <w:bCs w:val="false"/>
                <w:sz w:val="19"/>
                <w:szCs w:val="19"/>
              </w:rPr>
              <w:t xml:space="preserve">Swim-lane diagram</w:t>
            </w:r>
          </w:p>
        </w:tc>
        <w:tc>
          <w:tcPr>
            <w:tcW w:type="dxa" w:w="2700"/>
            <w:tcMar>
              <w:top w:type="dxa" w:w="60"/>
              <w:left w:type="dxa" w:w="100"/>
              <w:bottom w:type="dxa" w:w="60"/>
              <w:right w:type="dxa" w:w="100"/>
            </w:tcMar>
          </w:tcPr>
          <w:p>
            <w:r>
              <w:rPr>
                <w:b w:val="false"/>
                <w:bCs w:val="false"/>
                <w:sz w:val="19"/>
                <w:szCs w:val="19"/>
              </w:rPr>
              <w:t xml:space="preserve">Top-down chart mirroring the team’s own map, with the 4-loop drawn explicitly</w:t>
            </w:r>
          </w:p>
        </w:tc>
        <w:tc>
          <w:tcPr>
            <w:tcW w:type="dxa" w:w="2700"/>
            <w:tcMar>
              <w:top w:type="dxa" w:w="60"/>
              <w:left w:type="dxa" w:w="100"/>
              <w:bottom w:type="dxa" w:w="60"/>
              <w:right w:type="dxa" w:w="100"/>
            </w:tcMar>
          </w:tcPr>
          <w:p>
            <w:r>
              <w:rPr>
                <w:b w:val="false"/>
                <w:bCs w:val="false"/>
                <w:sz w:val="19"/>
                <w:szCs w:val="19"/>
              </w:rPr>
              <w:t xml:space="preserve">The first version was unclear; the loop was missing</w:t>
            </w:r>
          </w:p>
        </w:tc>
      </w:tr>
      <w:tr>
        <w:tc>
          <w:tcPr>
            <w:tcW w:type="dxa" w:w="1700"/>
            <w:tcMar>
              <w:top w:type="dxa" w:w="60"/>
              <w:left w:type="dxa" w:w="100"/>
              <w:bottom w:type="dxa" w:w="60"/>
              <w:right w:type="dxa" w:w="100"/>
            </w:tcMar>
          </w:tcPr>
          <w:p>
            <w:r>
              <w:rPr>
                <w:b w:val="false"/>
                <w:bCs w:val="false"/>
                <w:sz w:val="19"/>
                <w:szCs w:val="19"/>
              </w:rPr>
              <w:t xml:space="preserve">Key 6 / 7 meaning</w:t>
            </w:r>
          </w:p>
        </w:tc>
        <w:tc>
          <w:tcPr>
            <w:tcW w:type="dxa" w:w="2500"/>
            <w:tcMar>
              <w:top w:type="dxa" w:w="60"/>
              <w:left w:type="dxa" w:w="100"/>
              <w:bottom w:type="dxa" w:w="60"/>
              <w:right w:type="dxa" w:w="100"/>
            </w:tcMar>
          </w:tcPr>
          <w:p>
            <w:r>
              <w:rPr>
                <w:b w:val="false"/>
                <w:bCs w:val="false"/>
                <w:sz w:val="19"/>
                <w:szCs w:val="19"/>
              </w:rPr>
              <w:t xml:space="preserve">6 retake, 7 save (code)</w:t>
            </w:r>
          </w:p>
        </w:tc>
        <w:tc>
          <w:tcPr>
            <w:tcW w:type="dxa" w:w="2700"/>
            <w:tcMar>
              <w:top w:type="dxa" w:w="60"/>
              <w:left w:type="dxa" w:w="100"/>
              <w:bottom w:type="dxa" w:w="60"/>
              <w:right w:type="dxa" w:w="100"/>
            </w:tcMar>
          </w:tcPr>
          <w:p>
            <w:r>
              <w:rPr>
                <w:b w:val="false"/>
                <w:bCs w:val="false"/>
                <w:sz w:val="19"/>
                <w:szCs w:val="19"/>
              </w:rPr>
              <w:t xml:space="preserve">6 save, 7 redo</w:t>
            </w:r>
          </w:p>
        </w:tc>
        <w:tc>
          <w:tcPr>
            <w:tcW w:type="dxa" w:w="2700"/>
            <w:tcMar>
              <w:top w:type="dxa" w:w="60"/>
              <w:left w:type="dxa" w:w="100"/>
              <w:bottom w:type="dxa" w:w="60"/>
              <w:right w:type="dxa" w:w="100"/>
            </w:tcMar>
          </w:tcPr>
          <w:p>
            <w:r>
              <w:rPr>
                <w:b w:val="false"/>
                <w:bCs w:val="false"/>
                <w:sz w:val="19"/>
                <w:szCs w:val="19"/>
              </w:rPr>
              <w:t xml:space="preserve">Matched to the prompt as actually recorded</w:t>
            </w:r>
          </w:p>
        </w:tc>
      </w:tr>
      <w:tr>
        <w:tc>
          <w:tcPr>
            <w:tcW w:type="dxa" w:w="1700"/>
            <w:tcMar>
              <w:top w:type="dxa" w:w="60"/>
              <w:left w:type="dxa" w:w="100"/>
              <w:bottom w:type="dxa" w:w="60"/>
              <w:right w:type="dxa" w:w="100"/>
            </w:tcMar>
          </w:tcPr>
          <w:p>
            <w:r>
              <w:rPr>
                <w:b w:val="false"/>
                <w:bCs w:val="false"/>
                <w:sz w:val="19"/>
                <w:szCs w:val="19"/>
              </w:rPr>
              <w:t xml:space="preserve">Audio format</w:t>
            </w:r>
          </w:p>
        </w:tc>
        <w:tc>
          <w:tcPr>
            <w:tcW w:type="dxa" w:w="2500"/>
            <w:tcMar>
              <w:top w:type="dxa" w:w="60"/>
              <w:left w:type="dxa" w:w="100"/>
              <w:bottom w:type="dxa" w:w="60"/>
              <w:right w:type="dxa" w:w="100"/>
            </w:tcMar>
          </w:tcPr>
          <w:p>
            <w:r>
              <w:rPr>
                <w:b w:val="false"/>
                <w:bCs w:val="false"/>
                <w:sz w:val="19"/>
                <w:szCs w:val="19"/>
              </w:rPr>
              <w:t xml:space="preserve">16 kHz WAV, per-language prompt folders</w:t>
            </w:r>
          </w:p>
        </w:tc>
        <w:tc>
          <w:tcPr>
            <w:tcW w:type="dxa" w:w="2700"/>
            <w:tcMar>
              <w:top w:type="dxa" w:w="60"/>
              <w:left w:type="dxa" w:w="100"/>
              <w:bottom w:type="dxa" w:w="60"/>
              <w:right w:type="dxa" w:w="100"/>
            </w:tcMar>
          </w:tcPr>
          <w:p>
            <w:r>
              <w:rPr>
                <w:b w:val="false"/>
                <w:bCs w:val="false"/>
                <w:sz w:val="19"/>
                <w:szCs w:val="19"/>
              </w:rPr>
              <w:t xml:space="preserve">MP3 prompts, one set, decoder picked by extension</w:t>
            </w:r>
          </w:p>
        </w:tc>
        <w:tc>
          <w:tcPr>
            <w:tcW w:type="dxa" w:w="2700"/>
            <w:tcMar>
              <w:top w:type="dxa" w:w="60"/>
              <w:left w:type="dxa" w:w="100"/>
              <w:bottom w:type="dxa" w:w="60"/>
              <w:right w:type="dxa" w:w="100"/>
            </w:tcMar>
          </w:tcPr>
          <w:p>
            <w:r>
              <w:rPr>
                <w:b w:val="false"/>
                <w:bCs w:val="false"/>
                <w:sz w:val="19"/>
                <w:szCs w:val="19"/>
              </w:rPr>
              <w:t xml:space="preserve">Recordings came as MP3; one voice for the prototype</w:t>
            </w:r>
          </w:p>
        </w:tc>
      </w:tr>
      <w:tr>
        <w:tc>
          <w:tcPr>
            <w:tcW w:type="dxa" w:w="1700"/>
            <w:tcMar>
              <w:top w:type="dxa" w:w="60"/>
              <w:left w:type="dxa" w:w="100"/>
              <w:bottom w:type="dxa" w:w="60"/>
              <w:right w:type="dxa" w:w="100"/>
            </w:tcMar>
          </w:tcPr>
          <w:p>
            <w:r>
              <w:rPr>
                <w:b w:val="false"/>
                <w:bCs w:val="false"/>
                <w:sz w:val="19"/>
                <w:szCs w:val="19"/>
              </w:rPr>
              <w:t xml:space="preserve">Beeps</w:t>
            </w:r>
          </w:p>
        </w:tc>
        <w:tc>
          <w:tcPr>
            <w:tcW w:type="dxa" w:w="2500"/>
            <w:tcMar>
              <w:top w:type="dxa" w:w="60"/>
              <w:left w:type="dxa" w:w="100"/>
              <w:bottom w:type="dxa" w:w="60"/>
              <w:right w:type="dxa" w:w="100"/>
            </w:tcMar>
          </w:tcPr>
          <w:p>
            <w:r>
              <w:rPr>
                <w:b w:val="false"/>
                <w:bCs w:val="false"/>
                <w:sz w:val="19"/>
                <w:szCs w:val="19"/>
              </w:rPr>
              <w:t xml:space="preserve">One beep file</w:t>
            </w:r>
          </w:p>
        </w:tc>
        <w:tc>
          <w:tcPr>
            <w:tcW w:type="dxa" w:w="2700"/>
            <w:tcMar>
              <w:top w:type="dxa" w:w="60"/>
              <w:left w:type="dxa" w:w="100"/>
              <w:bottom w:type="dxa" w:w="60"/>
              <w:right w:type="dxa" w:w="100"/>
            </w:tcMar>
          </w:tcPr>
          <w:p>
            <w:r>
              <w:rPr>
                <w:b w:val="false"/>
                <w:bCs w:val="false"/>
                <w:sz w:val="19"/>
                <w:szCs w:val="19"/>
              </w:rPr>
              <w:t xml:space="preserve">Single Beep after every message and after the 30 s, End Call Beep to close</w:t>
            </w:r>
          </w:p>
        </w:tc>
        <w:tc>
          <w:tcPr>
            <w:tcW w:type="dxa" w:w="2700"/>
            <w:tcMar>
              <w:top w:type="dxa" w:w="60"/>
              <w:left w:type="dxa" w:w="100"/>
              <w:bottom w:type="dxa" w:w="60"/>
              <w:right w:type="dxa" w:w="100"/>
            </w:tcMar>
          </w:tcPr>
          <w:p>
            <w:r>
              <w:rPr>
                <w:b w:val="false"/>
                <w:bCs w:val="false"/>
                <w:sz w:val="19"/>
                <w:szCs w:val="19"/>
              </w:rPr>
              <w:t xml:space="preserve">Passenger needs to know the message ended and the recording stopped</w:t>
            </w:r>
          </w:p>
        </w:tc>
      </w:tr>
      <w:tr>
        <w:tc>
          <w:tcPr>
            <w:tcW w:type="dxa" w:w="1700"/>
            <w:tcMar>
              <w:top w:type="dxa" w:w="60"/>
              <w:left w:type="dxa" w:w="100"/>
              <w:bottom w:type="dxa" w:w="60"/>
              <w:right w:type="dxa" w:w="100"/>
            </w:tcMar>
          </w:tcPr>
          <w:p>
            <w:r>
              <w:rPr>
                <w:b w:val="false"/>
                <w:bCs w:val="false"/>
                <w:sz w:val="19"/>
                <w:szCs w:val="19"/>
              </w:rPr>
              <w:t xml:space="preserve">End of call</w:t>
            </w:r>
          </w:p>
        </w:tc>
        <w:tc>
          <w:tcPr>
            <w:tcW w:type="dxa" w:w="2500"/>
            <w:tcMar>
              <w:top w:type="dxa" w:w="60"/>
              <w:left w:type="dxa" w:w="100"/>
              <w:bottom w:type="dxa" w:w="60"/>
              <w:right w:type="dxa" w:w="100"/>
            </w:tcMar>
          </w:tcPr>
          <w:p>
            <w:r>
              <w:rPr>
                <w:b w:val="false"/>
                <w:bCs w:val="false"/>
                <w:sz w:val="19"/>
                <w:szCs w:val="19"/>
              </w:rPr>
              <w:t xml:space="preserve">“Tap for a surprise”, wait 60 s</w:t>
            </w:r>
          </w:p>
        </w:tc>
        <w:tc>
          <w:tcPr>
            <w:tcW w:type="dxa" w:w="2700"/>
            <w:tcMar>
              <w:top w:type="dxa" w:w="60"/>
              <w:left w:type="dxa" w:w="100"/>
              <w:bottom w:type="dxa" w:w="60"/>
              <w:right w:type="dxa" w:w="100"/>
            </w:tcMar>
          </w:tcPr>
          <w:p>
            <w:r>
              <w:rPr>
                <w:b w:val="false"/>
                <w:bCs w:val="false"/>
                <w:sz w:val="19"/>
                <w:szCs w:val="19"/>
              </w:rPr>
              <w:t xml:space="preserve">“Enjoy the rest of your ride” → End Call Beep → silence</w:t>
            </w:r>
          </w:p>
        </w:tc>
        <w:tc>
          <w:tcPr>
            <w:tcW w:type="dxa" w:w="2700"/>
            <w:tcMar>
              <w:top w:type="dxa" w:w="60"/>
              <w:left w:type="dxa" w:w="100"/>
              <w:bottom w:type="dxa" w:w="60"/>
              <w:right w:type="dxa" w:w="100"/>
            </w:tcMar>
          </w:tcPr>
          <w:p>
            <w:r>
              <w:rPr>
                <w:b w:val="false"/>
                <w:bCs w:val="false"/>
                <w:sz w:val="19"/>
                <w:szCs w:val="19"/>
              </w:rPr>
              <w:t xml:space="preserve">Simpler ending; surprise moved to a later layer</w:t>
            </w:r>
          </w:p>
        </w:tc>
      </w:tr>
      <w:tr>
        <w:tc>
          <w:tcPr>
            <w:tcW w:type="dxa" w:w="1700"/>
            <w:tcMar>
              <w:top w:type="dxa" w:w="60"/>
              <w:left w:type="dxa" w:w="100"/>
              <w:bottom w:type="dxa" w:w="60"/>
              <w:right w:type="dxa" w:w="100"/>
            </w:tcMar>
          </w:tcPr>
          <w:p>
            <w:r>
              <w:rPr>
                <w:b w:val="false"/>
                <w:bCs w:val="false"/>
                <w:sz w:val="19"/>
                <w:szCs w:val="19"/>
              </w:rPr>
              <w:t xml:space="preserve">Message storage</w:t>
            </w:r>
          </w:p>
        </w:tc>
        <w:tc>
          <w:tcPr>
            <w:tcW w:type="dxa" w:w="2500"/>
            <w:tcMar>
              <w:top w:type="dxa" w:w="60"/>
              <w:left w:type="dxa" w:w="100"/>
              <w:bottom w:type="dxa" w:w="60"/>
              <w:right w:type="dxa" w:w="100"/>
            </w:tcMar>
          </w:tcPr>
          <w:p>
            <w:r>
              <w:rPr>
                <w:b w:val="false"/>
                <w:bCs w:val="false"/>
                <w:sz w:val="19"/>
                <w:szCs w:val="19"/>
              </w:rPr>
              <w:t xml:space="preserve">archive/&lt;lang&gt;/msg_00001.wav</w:t>
            </w:r>
          </w:p>
        </w:tc>
        <w:tc>
          <w:tcPr>
            <w:tcW w:type="dxa" w:w="2700"/>
            <w:tcMar>
              <w:top w:type="dxa" w:w="60"/>
              <w:left w:type="dxa" w:w="100"/>
              <w:bottom w:type="dxa" w:w="60"/>
              <w:right w:type="dxa" w:w="100"/>
            </w:tcMar>
          </w:tcPr>
          <w:p>
            <w:r>
              <w:rPr>
                <w:b w:val="false"/>
                <w:bCs w:val="false"/>
                <w:sz w:val="19"/>
                <w:szCs w:val="19"/>
              </w:rPr>
              <w:t xml:space="preserve">User Recording N in the audio folder, with en/hi/mr sub-folders</w:t>
            </w:r>
          </w:p>
        </w:tc>
        <w:tc>
          <w:tcPr>
            <w:tcW w:type="dxa" w:w="2700"/>
            <w:tcMar>
              <w:top w:type="dxa" w:w="60"/>
              <w:left w:type="dxa" w:w="100"/>
              <w:bottom w:type="dxa" w:w="60"/>
              <w:right w:type="dxa" w:w="100"/>
            </w:tcMar>
          </w:tcPr>
          <w:p>
            <w:r>
              <w:rPr>
                <w:b w:val="false"/>
                <w:bCs w:val="false"/>
                <w:sz w:val="19"/>
                <w:szCs w:val="19"/>
              </w:rPr>
              <w:t xml:space="preserve">Team naming; language-specific playback came back as a need</w:t>
            </w:r>
          </w:p>
        </w:tc>
      </w:tr>
      <w:tr>
        <w:tc>
          <w:tcPr>
            <w:tcW w:type="dxa" w:w="1700"/>
            <w:tcMar>
              <w:top w:type="dxa" w:w="60"/>
              <w:left w:type="dxa" w:w="100"/>
              <w:bottom w:type="dxa" w:w="60"/>
              <w:right w:type="dxa" w:w="100"/>
            </w:tcMar>
          </w:tcPr>
          <w:p>
            <w:r>
              <w:rPr>
                <w:b w:val="false"/>
                <w:bCs w:val="false"/>
                <w:sz w:val="19"/>
                <w:szCs w:val="19"/>
              </w:rPr>
              <w:t xml:space="preserve">Microphone</w:t>
            </w:r>
          </w:p>
        </w:tc>
        <w:tc>
          <w:tcPr>
            <w:tcW w:type="dxa" w:w="2500"/>
            <w:tcMar>
              <w:top w:type="dxa" w:w="60"/>
              <w:left w:type="dxa" w:w="100"/>
              <w:bottom w:type="dxa" w:w="60"/>
              <w:right w:type="dxa" w:w="100"/>
            </w:tcMar>
          </w:tcPr>
          <w:p>
            <w:r>
              <w:rPr>
                <w:b w:val="false"/>
                <w:bCs w:val="false"/>
                <w:sz w:val="19"/>
                <w:szCs w:val="19"/>
              </w:rPr>
              <w:t xml:space="preserve">MAX9814 soldered to MIC1 pad via a 4k7/470 Ω divider</w:t>
            </w:r>
          </w:p>
        </w:tc>
        <w:tc>
          <w:tcPr>
            <w:tcW w:type="dxa" w:w="2700"/>
            <w:tcMar>
              <w:top w:type="dxa" w:w="60"/>
              <w:left w:type="dxa" w:w="100"/>
              <w:bottom w:type="dxa" w:w="60"/>
              <w:right w:type="dxa" w:w="100"/>
            </w:tcMar>
          </w:tcPr>
          <w:p>
            <w:r>
              <w:rPr>
                <w:b w:val="false"/>
                <w:bCs w:val="false"/>
                <w:sz w:val="19"/>
                <w:szCs w:val="19"/>
              </w:rPr>
              <w:t xml:space="preserve">MAX9814 into the LINEIN jack, no resistors</w:t>
            </w:r>
          </w:p>
        </w:tc>
        <w:tc>
          <w:tcPr>
            <w:tcW w:type="dxa" w:w="2700"/>
            <w:tcMar>
              <w:top w:type="dxa" w:w="60"/>
              <w:left w:type="dxa" w:w="100"/>
              <w:bottom w:type="dxa" w:w="60"/>
              <w:right w:type="dxa" w:w="100"/>
            </w:tcMar>
          </w:tcPr>
          <w:p>
            <w:r>
              <w:rPr>
                <w:b w:val="false"/>
                <w:bCs w:val="false"/>
                <w:sz w:val="19"/>
                <w:szCs w:val="19"/>
              </w:rPr>
              <w:t xml:space="preserve">The board has a line-in jack; no soldering on the board</w:t>
            </w:r>
          </w:p>
        </w:tc>
      </w:tr>
      <w:tr>
        <w:tc>
          <w:tcPr>
            <w:tcW w:type="dxa" w:w="1700"/>
            <w:tcMar>
              <w:top w:type="dxa" w:w="60"/>
              <w:left w:type="dxa" w:w="100"/>
              <w:bottom w:type="dxa" w:w="60"/>
              <w:right w:type="dxa" w:w="100"/>
            </w:tcMar>
          </w:tcPr>
          <w:p>
            <w:r>
              <w:rPr>
                <w:b w:val="false"/>
                <w:bCs w:val="false"/>
                <w:sz w:val="19"/>
                <w:szCs w:val="19"/>
              </w:rPr>
              <w:t xml:space="preserve">Keep-alive resistor</w:t>
            </w:r>
          </w:p>
        </w:tc>
        <w:tc>
          <w:tcPr>
            <w:tcW w:type="dxa" w:w="2500"/>
            <w:tcMar>
              <w:top w:type="dxa" w:w="60"/>
              <w:left w:type="dxa" w:w="100"/>
              <w:bottom w:type="dxa" w:w="60"/>
              <w:right w:type="dxa" w:w="100"/>
            </w:tcMar>
          </w:tcPr>
          <w:p>
            <w:r>
              <w:rPr>
                <w:b w:val="false"/>
                <w:bCs w:val="false"/>
                <w:sz w:val="19"/>
                <w:szCs w:val="19"/>
              </w:rPr>
              <w:t xml:space="preserve">47 Ω ¼ W on 5 V</w:t>
            </w:r>
          </w:p>
        </w:tc>
        <w:tc>
          <w:tcPr>
            <w:tcW w:type="dxa" w:w="2700"/>
            <w:tcMar>
              <w:top w:type="dxa" w:w="60"/>
              <w:left w:type="dxa" w:w="100"/>
              <w:bottom w:type="dxa" w:w="60"/>
              <w:right w:type="dxa" w:w="100"/>
            </w:tcMar>
          </w:tcPr>
          <w:p>
            <w:r>
              <w:rPr>
                <w:b w:val="false"/>
                <w:bCs w:val="false"/>
                <w:sz w:val="19"/>
                <w:szCs w:val="19"/>
              </w:rPr>
              <w:t xml:space="preserve">47 Ω 1 W on 3V3–GND</w:t>
            </w:r>
          </w:p>
        </w:tc>
        <w:tc>
          <w:tcPr>
            <w:tcW w:type="dxa" w:w="2700"/>
            <w:tcMar>
              <w:top w:type="dxa" w:w="60"/>
              <w:left w:type="dxa" w:w="100"/>
              <w:bottom w:type="dxa" w:w="60"/>
              <w:right w:type="dxa" w:w="100"/>
            </w:tcMar>
          </w:tcPr>
          <w:p>
            <w:r>
              <w:rPr>
                <w:b w:val="false"/>
                <w:bCs w:val="false"/>
                <w:sz w:val="19"/>
                <w:szCs w:val="19"/>
              </w:rPr>
              <w:t xml:space="preserve">¼ W would burn; the header has no 5 V pin</w:t>
            </w:r>
          </w:p>
        </w:tc>
      </w:tr>
      <w:tr>
        <w:tc>
          <w:tcPr>
            <w:tcW w:type="dxa" w:w="1700"/>
            <w:tcMar>
              <w:top w:type="dxa" w:w="60"/>
              <w:left w:type="dxa" w:w="100"/>
              <w:bottom w:type="dxa" w:w="60"/>
              <w:right w:type="dxa" w:w="100"/>
            </w:tcMar>
          </w:tcPr>
          <w:p>
            <w:r>
              <w:rPr>
                <w:b w:val="false"/>
                <w:bCs w:val="false"/>
                <w:sz w:val="19"/>
                <w:szCs w:val="19"/>
              </w:rPr>
              <w:t xml:space="preserve">Hook switch</w:t>
            </w:r>
          </w:p>
        </w:tc>
        <w:tc>
          <w:tcPr>
            <w:tcW w:type="dxa" w:w="2500"/>
            <w:tcMar>
              <w:top w:type="dxa" w:w="60"/>
              <w:left w:type="dxa" w:w="100"/>
              <w:bottom w:type="dxa" w:w="60"/>
              <w:right w:type="dxa" w:w="100"/>
            </w:tcMar>
          </w:tcPr>
          <w:p>
            <w:r>
              <w:rPr>
                <w:b w:val="false"/>
                <w:bCs w:val="false"/>
                <w:sz w:val="19"/>
                <w:szCs w:val="19"/>
              </w:rPr>
              <w:t xml:space="preserve">Two-terminal switch</w:t>
            </w:r>
          </w:p>
        </w:tc>
        <w:tc>
          <w:tcPr>
            <w:tcW w:type="dxa" w:w="2700"/>
            <w:tcMar>
              <w:top w:type="dxa" w:w="60"/>
              <w:left w:type="dxa" w:w="100"/>
              <w:bottom w:type="dxa" w:w="60"/>
              <w:right w:type="dxa" w:w="100"/>
            </w:tcMar>
          </w:tcPr>
          <w:p>
            <w:r>
              <w:rPr>
                <w:b w:val="false"/>
                <w:bCs w:val="false"/>
                <w:sz w:val="19"/>
                <w:szCs w:val="19"/>
              </w:rPr>
              <w:t xml:space="preserve">COM/NO/NC micro-switch, COM to GND, NO to IO22</w:t>
            </w:r>
          </w:p>
        </w:tc>
        <w:tc>
          <w:tcPr>
            <w:tcW w:type="dxa" w:w="2700"/>
            <w:tcMar>
              <w:top w:type="dxa" w:w="60"/>
              <w:left w:type="dxa" w:w="100"/>
              <w:bottom w:type="dxa" w:w="60"/>
              <w:right w:type="dxa" w:w="100"/>
            </w:tcMar>
          </w:tcPr>
          <w:p>
            <w:r>
              <w:rPr>
                <w:b w:val="false"/>
                <w:bCs w:val="false"/>
                <w:sz w:val="19"/>
                <w:szCs w:val="19"/>
              </w:rPr>
              <w:t xml:space="preserve">The switch we have has three terminals</w:t>
            </w:r>
          </w:p>
        </w:tc>
      </w:tr>
      <w:tr>
        <w:tc>
          <w:tcPr>
            <w:tcW w:type="dxa" w:w="1700"/>
            <w:tcMar>
              <w:top w:type="dxa" w:w="60"/>
              <w:left w:type="dxa" w:w="100"/>
              <w:bottom w:type="dxa" w:w="60"/>
              <w:right w:type="dxa" w:w="100"/>
            </w:tcMar>
          </w:tcPr>
          <w:p>
            <w:r>
              <w:rPr>
                <w:b w:val="false"/>
                <w:bCs w:val="false"/>
                <w:sz w:val="19"/>
                <w:szCs w:val="19"/>
              </w:rPr>
              <w:t xml:space="preserve">Keys</w:t>
            </w:r>
          </w:p>
        </w:tc>
        <w:tc>
          <w:tcPr>
            <w:tcW w:type="dxa" w:w="2500"/>
            <w:tcMar>
              <w:top w:type="dxa" w:w="60"/>
              <w:left w:type="dxa" w:w="100"/>
              <w:bottom w:type="dxa" w:w="60"/>
              <w:right w:type="dxa" w:w="100"/>
            </w:tcMar>
          </w:tcPr>
          <w:p>
            <w:r>
              <w:rPr>
                <w:b w:val="false"/>
                <w:bCs w:val="false"/>
                <w:sz w:val="19"/>
                <w:szCs w:val="19"/>
              </w:rPr>
              <w:t xml:space="preserve">Six onboard buttons + one button on IO21</w:t>
            </w:r>
          </w:p>
        </w:tc>
        <w:tc>
          <w:tcPr>
            <w:tcW w:type="dxa" w:w="2700"/>
            <w:tcMar>
              <w:top w:type="dxa" w:w="60"/>
              <w:left w:type="dxa" w:w="100"/>
              <w:bottom w:type="dxa" w:w="60"/>
              <w:right w:type="dxa" w:w="100"/>
            </w:tcMar>
          </w:tcPr>
          <w:p>
            <w:r>
              <w:rPr>
                <w:b w:val="false"/>
                <w:bCs w:val="false"/>
                <w:sz w:val="19"/>
                <w:szCs w:val="19"/>
              </w:rPr>
              <w:t xml:space="preserve">4×3 keypad matrix on seven GPIOs</w:t>
            </w:r>
          </w:p>
        </w:tc>
        <w:tc>
          <w:tcPr>
            <w:tcW w:type="dxa" w:w="2700"/>
            <w:tcMar>
              <w:top w:type="dxa" w:w="60"/>
              <w:left w:type="dxa" w:w="100"/>
              <w:bottom w:type="dxa" w:w="60"/>
              <w:right w:type="dxa" w:w="100"/>
            </w:tcMar>
          </w:tcPr>
          <w:p>
            <w:r>
              <w:rPr>
                <w:b w:val="false"/>
                <w:bCs w:val="false"/>
                <w:sz w:val="19"/>
                <w:szCs w:val="19"/>
              </w:rPr>
              <w:t xml:space="preserve">The vintage keypad is a matrix</w:t>
            </w:r>
          </w:p>
        </w:tc>
      </w:tr>
      <w:tr>
        <w:tc>
          <w:tcPr>
            <w:tcW w:type="dxa" w:w="1700"/>
            <w:tcMar>
              <w:top w:type="dxa" w:w="60"/>
              <w:left w:type="dxa" w:w="100"/>
              <w:bottom w:type="dxa" w:w="60"/>
              <w:right w:type="dxa" w:w="100"/>
            </w:tcMar>
          </w:tcPr>
          <w:p>
            <w:r>
              <w:rPr>
                <w:b w:val="false"/>
                <w:bCs w:val="false"/>
                <w:sz w:val="19"/>
                <w:szCs w:val="19"/>
              </w:rPr>
              <w:t xml:space="preserve">Volume</w:t>
            </w:r>
          </w:p>
        </w:tc>
        <w:tc>
          <w:tcPr>
            <w:tcW w:type="dxa" w:w="2500"/>
            <w:tcMar>
              <w:top w:type="dxa" w:w="60"/>
              <w:left w:type="dxa" w:w="100"/>
              <w:bottom w:type="dxa" w:w="60"/>
              <w:right w:type="dxa" w:w="100"/>
            </w:tcMar>
          </w:tcPr>
          <w:p>
            <w:r>
              <w:rPr>
                <w:b w:val="false"/>
                <w:bCs w:val="false"/>
                <w:sz w:val="19"/>
                <w:szCs w:val="19"/>
              </w:rPr>
              <w:t xml:space="preserve">Codec at 80–90 %, then a 5× digital boost</w:t>
            </w:r>
          </w:p>
        </w:tc>
        <w:tc>
          <w:tcPr>
            <w:tcW w:type="dxa" w:w="2700"/>
            <w:tcMar>
              <w:top w:type="dxa" w:w="60"/>
              <w:left w:type="dxa" w:w="100"/>
              <w:bottom w:type="dxa" w:w="60"/>
              <w:right w:type="dxa" w:w="100"/>
            </w:tcMar>
          </w:tcPr>
          <w:p>
            <w:r>
              <w:rPr>
                <w:b w:val="false"/>
                <w:bCs w:val="false"/>
                <w:sz w:val="19"/>
                <w:szCs w:val="19"/>
              </w:rPr>
              <w:t xml:space="preserve">Files normalised, codec at 100 %, 1.5× boost with limiter</w:t>
            </w:r>
          </w:p>
        </w:tc>
        <w:tc>
          <w:tcPr>
            <w:tcW w:type="dxa" w:w="2700"/>
            <w:tcMar>
              <w:top w:type="dxa" w:w="60"/>
              <w:left w:type="dxa" w:w="100"/>
              <w:bottom w:type="dxa" w:w="60"/>
              <w:right w:type="dxa" w:w="100"/>
            </w:tcMar>
          </w:tcPr>
          <w:p>
            <w:r>
              <w:rPr>
                <w:b w:val="false"/>
                <w:bCs w:val="false"/>
                <w:sz w:val="19"/>
                <w:szCs w:val="19"/>
              </w:rPr>
              <w:t xml:space="preserve">Boost was clipping; files were at wildly different levels</w:t>
            </w:r>
          </w:p>
        </w:tc>
      </w:tr>
      <w:tr>
        <w:tc>
          <w:tcPr>
            <w:tcW w:type="dxa" w:w="1700"/>
            <w:tcMar>
              <w:top w:type="dxa" w:w="60"/>
              <w:left w:type="dxa" w:w="100"/>
              <w:bottom w:type="dxa" w:w="60"/>
              <w:right w:type="dxa" w:w="100"/>
            </w:tcMar>
          </w:tcPr>
          <w:p>
            <w:r>
              <w:rPr>
                <w:b w:val="false"/>
                <w:bCs w:val="false"/>
                <w:sz w:val="19"/>
                <w:szCs w:val="19"/>
              </w:rPr>
              <w:t xml:space="preserve">Message playback bug</w:t>
            </w:r>
          </w:p>
        </w:tc>
        <w:tc>
          <w:tcPr>
            <w:tcW w:type="dxa" w:w="2500"/>
            <w:tcMar>
              <w:top w:type="dxa" w:w="60"/>
              <w:left w:type="dxa" w:w="100"/>
              <w:bottom w:type="dxa" w:w="60"/>
              <w:right w:type="dxa" w:w="100"/>
            </w:tcMar>
          </w:tcPr>
          <w:p>
            <w:r>
              <w:rPr>
                <w:b w:val="false"/>
                <w:bCs w:val="false"/>
                <w:sz w:val="19"/>
                <w:szCs w:val="19"/>
              </w:rPr>
              <w:t xml:space="preserve">Folder opened with a trailing slash → zero files found</w:t>
            </w:r>
          </w:p>
        </w:tc>
        <w:tc>
          <w:tcPr>
            <w:tcW w:type="dxa" w:w="2700"/>
            <w:tcMar>
              <w:top w:type="dxa" w:w="60"/>
              <w:left w:type="dxa" w:w="100"/>
              <w:bottom w:type="dxa" w:w="60"/>
              <w:right w:type="dxa" w:w="100"/>
            </w:tcMar>
          </w:tcPr>
          <w:p>
            <w:r>
              <w:rPr>
                <w:b w:val="false"/>
                <w:bCs w:val="false"/>
                <w:sz w:val="19"/>
                <w:szCs w:val="19"/>
              </w:rPr>
              <w:t xml:space="preserve">Trailing slash stripped; boot-time file listing added</w:t>
            </w:r>
          </w:p>
        </w:tc>
        <w:tc>
          <w:tcPr>
            <w:tcW w:type="dxa" w:w="2700"/>
            <w:tcMar>
              <w:top w:type="dxa" w:w="60"/>
              <w:left w:type="dxa" w:w="100"/>
              <w:bottom w:type="dxa" w:w="60"/>
              <w:right w:type="dxa" w:w="100"/>
            </w:tcMar>
          </w:tcPr>
          <w:p>
            <w:r>
              <w:rPr>
                <w:b w:val="false"/>
                <w:bCs w:val="false"/>
                <w:sz w:val="19"/>
                <w:szCs w:val="19"/>
              </w:rPr>
              <w:t xml:space="preserve">The phone skipped straight to recording</w:t>
            </w:r>
          </w:p>
        </w:tc>
      </w:tr>
    </w:tbl>
    <w:p>
      <w:pPr>
        <w:spacing w:after="140"/>
      </w:pPr>
      <w:r>
        <w:t xml:space="preserve"/>
      </w:r>
    </w:p>
    <w:p>
      <w:pPr>
        <w:spacing w:after="140"/>
        <w:rPr>
          <w:i/>
          <w:iCs/>
        </w:rPr>
      </w:pPr>
      <w:r>
        <w:rPr>
          <w:i/>
          <w:iCs/>
        </w:rPr>
        <w:t xml:space="preserve">Each of these is small on its own. Together they are the difference between a plan and a phone that works in the back of a taxi.</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7a1234c677634174808e4b08bf9f2df1169d8c.png"/><Relationship Id="rId8" Type="http://schemas.openxmlformats.org/officeDocument/2006/relationships/image" Target="media/4c386ad1f1c652cf5768909dc68a112daa1ed55e.png"/><Relationship Id="rId9" Type="http://schemas.openxmlformats.org/officeDocument/2006/relationships/image" Target="media/f8aa477abf794694f5c4a9a78559060718252c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2026-10-07T06:20:12.489Z</dcterms:created>
  <dcterms:modified xsi:type="dcterms:W3CDTF">2026-10-07T06:20:12.496Z</dcterms:modified>
</cp:coreProperties>
</file>

<file path=docProps/custom.xml><?xml version="1.0" encoding="utf-8"?>
<Properties xmlns="http://schemas.openxmlformats.org/officeDocument/2006/custom-properties" xmlns:vt="http://schemas.openxmlformats.org/officeDocument/2006/docPropsVTypes"/>
</file>