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571C" w:rsidRDefault="00701929" w:rsidP="00701929">
      <w:r>
        <w:t xml:space="preserve">- URL: </w:t>
      </w:r>
      <w:hyperlink r:id="rId5" w:history="1">
        <w:r w:rsidRPr="009E7C76">
          <w:rPr>
            <w:rStyle w:val="Hyperlink"/>
          </w:rPr>
          <w:t>http://ieeexplore.ieee.org/document/6007132/</w:t>
        </w:r>
      </w:hyperlink>
      <w:r>
        <w:t xml:space="preserve"> </w:t>
      </w:r>
      <w:r>
        <w:br/>
        <w:t xml:space="preserve">- Title: </w:t>
      </w:r>
      <w:r w:rsidR="00B8184C">
        <w:t>A Survey of Visualisation Systems for Network Security</w:t>
      </w:r>
      <w:r>
        <w:br/>
        <w:t xml:space="preserve">- Authors: </w:t>
      </w:r>
      <w:r w:rsidR="00B8184C">
        <w:t xml:space="preserve">H. </w:t>
      </w:r>
      <w:proofErr w:type="spellStart"/>
      <w:r w:rsidR="00B8184C">
        <w:t>Shiravi</w:t>
      </w:r>
      <w:proofErr w:type="spellEnd"/>
      <w:r w:rsidR="00B8184C">
        <w:t xml:space="preserve">, A. </w:t>
      </w:r>
      <w:proofErr w:type="spellStart"/>
      <w:r w:rsidR="00B8184C">
        <w:t>Shiravi</w:t>
      </w:r>
      <w:proofErr w:type="spellEnd"/>
      <w:r w:rsidR="00B8184C">
        <w:t xml:space="preserve">, </w:t>
      </w:r>
      <w:proofErr w:type="spellStart"/>
      <w:proofErr w:type="gramStart"/>
      <w:r w:rsidR="00B8184C">
        <w:t>A.Ghorbani</w:t>
      </w:r>
      <w:proofErr w:type="spellEnd"/>
      <w:proofErr w:type="gramEnd"/>
      <w:r>
        <w:br/>
        <w:t xml:space="preserve">- Notes: </w:t>
      </w:r>
      <w:r w:rsidR="00631417">
        <w:t>Also includes me fiddling with the new in-line citation style. Has a super-useful table of where information can come from, could be good to link to later when looking at security events from IDS</w:t>
      </w:r>
      <w:r w:rsidR="003F571C">
        <w:t xml:space="preserve"> and how to format data</w:t>
      </w:r>
      <w:r w:rsidR="00631417">
        <w:t>.</w:t>
      </w:r>
      <w:r w:rsidR="004C0100" w:rsidRPr="004C0100">
        <w:t xml:space="preserve"> </w:t>
      </w:r>
    </w:p>
    <w:p w:rsidR="00701929" w:rsidRDefault="00701929" w:rsidP="00701929">
      <w:r>
        <w:t>##Review</w:t>
      </w:r>
    </w:p>
    <w:p w:rsidR="003F571C" w:rsidRDefault="003F571C" w:rsidP="003F571C">
      <w:r>
        <w:rPr>
          <w:noProof/>
          <w:lang w:eastAsia="en-GB"/>
        </w:rPr>
        <w:drawing>
          <wp:anchor distT="0" distB="0" distL="114300" distR="114300" simplePos="0" relativeHeight="251658240" behindDoc="1" locked="0" layoutInCell="1" allowOverlap="1">
            <wp:simplePos x="0" y="0"/>
            <wp:positionH relativeFrom="column">
              <wp:posOffset>3629025</wp:posOffset>
            </wp:positionH>
            <wp:positionV relativeFrom="paragraph">
              <wp:posOffset>819150</wp:posOffset>
            </wp:positionV>
            <wp:extent cx="2112645" cy="2095500"/>
            <wp:effectExtent l="0" t="0" r="1905" b="0"/>
            <wp:wrapTight wrapText="bothSides">
              <wp:wrapPolygon edited="0">
                <wp:start x="0" y="0"/>
                <wp:lineTo x="0" y="21404"/>
                <wp:lineTo x="21425" y="21404"/>
                <wp:lineTo x="2142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112645" cy="2095500"/>
                    </a:xfrm>
                    <a:prstGeom prst="rect">
                      <a:avLst/>
                    </a:prstGeom>
                  </pic:spPr>
                </pic:pic>
              </a:graphicData>
            </a:graphic>
          </wp:anchor>
        </w:drawing>
      </w:r>
      <w:r w:rsidR="00631417">
        <w:t xml:space="preserve">Security Visualization is a very </w:t>
      </w:r>
      <w:r>
        <w:t xml:space="preserve">young term, and many common visualisation techniques are not designed for security related data </w:t>
      </w:r>
      <w:r>
        <w:fldChar w:fldCharType="begin" w:fldLock="1"/>
      </w:r>
      <w:r>
        <w:instrText>ADDIN CSL_CITATION { "citationItems" : [ { "id" : "ITEM-1", "itemData" : { "DOI" : "10.1109/TVCG.2011.144", "ISBN" : "2010080203", "ISSN" : "10772626", "PMID" : "21876227", "abstract" : "Security Visualization is a very young term. It expresses the idea that common visualization techniques have been designed for use cases that are not supportive of security-related data, demanding novel techniques fine tuned for the purpose of thorough analysis. Significant amount of work has been published in this area, but little work has been done to study this emerging visualization discipline. We offer a comprehensive review of network security visualization and provide a taxonomy in the form of five use-case classes encompassing nearly all recent works in this area. We outline the incorporated visualization techniques and data sources and provide an informative table to display our findings. From the analysis of these systems, we examine issues and concerns regarding network security visualization and provide guidelines and directions for future researchers and visual system developers.", "author" : [ { "dropping-particle" : "", "family" : "Shiravi", "given" : "Hadi", "non-dropping-particle" : "", "parse-names" : false, "suffix" : "" }, { "dropping-particle" : "", "family" : "Shiravi", "given" : "Ali", "non-dropping-particle" : "", "parse-names" : false, "suffix" : "" }, { "dropping-particle" : "", "family" : "Ghorbani", "given" : "Ali a.", "non-dropping-particle" : "", "parse-names" : false, "suffix" : "" } ], "container-title" : "IEEE Transactions on Visualization and Computer Graphics", "id" : "ITEM-1", "issue" : "8", "issued" : { "date-parts" : [ [ "2012" ] ] }, "page" : "1313-1329", "title" : "006 A survey of visualization systems for network security", "type" : "article-journal", "volume" : "18" }, "uris" : [ "http://www.mendeley.com/documents/?uuid=712c4073-1f72-4886-8382-aac236f8edf1" ] } ], "mendeley" : { "formattedCitation" : "(Shiravi, Shiravi, &amp; Ghorbani, 2012)", "plainTextFormattedCitation" : "(Shiravi, Shiravi, &amp; Ghorbani, 2012)" }, "properties" : { "noteIndex" : 0 }, "schema" : "https://github.com/citation-style-language/schema/raw/master/csl-citation.json" }</w:instrText>
      </w:r>
      <w:r>
        <w:fldChar w:fldCharType="separate"/>
      </w:r>
      <w:r w:rsidRPr="00631417">
        <w:rPr>
          <w:noProof/>
        </w:rPr>
        <w:t>(Shiravi, Shiravi, &amp; Ghorbani, 2012)</w:t>
      </w:r>
      <w:r>
        <w:fldChar w:fldCharType="end"/>
      </w:r>
      <w:r>
        <w:t>. Manually traversing textual logs is not only frustrating and time consuming, but may result in important details being overlooked. This paper explores methods of showing administrators quantitative data in meaningful ways so as to better look for anomalies or patterns from sources such as intrusion detection systems, port scanning tools and firewalls.</w:t>
      </w:r>
    </w:p>
    <w:p w:rsidR="003F571C" w:rsidRDefault="003F571C" w:rsidP="00701929">
      <w:r>
        <w:t>The paper does a fantastic job showing various interesting ways of converting voluminous event types into graphs and other visual representations. This included splitting the events into different types: Network traces, security events, network activity context, user/asset context, network events and application logs. The image to the right shows 80 hours of network data on a network of 1020 hosts.</w:t>
      </w:r>
      <w:r w:rsidR="00B30C3B">
        <w:t xml:space="preserve"> The internal network is represented by the grid on the left, and external servers by squares on the right, wit square size denoting the level of activity. This is not extremely obvious upon first look.</w:t>
      </w:r>
    </w:p>
    <w:p w:rsidR="003F571C" w:rsidRDefault="003F571C" w:rsidP="00701929">
      <w:r>
        <w:t xml:space="preserve">One thing the paper does not do is really discuss the requirements of visualisation compared to merely parsing and reformatting text data. While the image above </w:t>
      </w:r>
      <w:r w:rsidR="00B30C3B">
        <w:t xml:space="preserve">does a good job of showing that large amounts of data may be transferred to external servers from internal sources, we have no easy way of knowing if any of this data is malicious or </w:t>
      </w:r>
      <w:r w:rsidR="007D7712">
        <w:t>coming from potentially unwelcome sources. If this data were formatted as an easily formatted excel table for example, we could apply filters very easily to look for patterns in data.</w:t>
      </w:r>
    </w:p>
    <w:p w:rsidR="006425CA" w:rsidRDefault="008B0005" w:rsidP="00701929">
      <w:r>
        <w:t>This is a common theme in the paper, where visualisations show what at first seems to be useful information, but allows little to no exploration of potential anomalies once identified short of digging through raw data.</w:t>
      </w:r>
    </w:p>
    <w:p w:rsidR="00701929" w:rsidRDefault="00701929" w:rsidP="00701929">
      <w:r>
        <w:t>##Citation</w:t>
      </w:r>
    </w:p>
    <w:p w:rsidR="00B8184C" w:rsidRDefault="00B8184C" w:rsidP="00B8184C">
      <w:pPr>
        <w:pStyle w:val="NormalWeb"/>
        <w:ind w:left="480" w:hanging="480"/>
      </w:pPr>
      <w:proofErr w:type="spellStart"/>
      <w:r>
        <w:t>Shiravi</w:t>
      </w:r>
      <w:proofErr w:type="spellEnd"/>
      <w:r>
        <w:t xml:space="preserve">, H., </w:t>
      </w:r>
      <w:proofErr w:type="spellStart"/>
      <w:r>
        <w:t>Shiravi</w:t>
      </w:r>
      <w:proofErr w:type="spellEnd"/>
      <w:r>
        <w:t xml:space="preserve">, A., &amp; </w:t>
      </w:r>
      <w:proofErr w:type="spellStart"/>
      <w:r>
        <w:t>Ghorbani</w:t>
      </w:r>
      <w:proofErr w:type="spellEnd"/>
      <w:r>
        <w:t xml:space="preserve">, A. a. (2012). 006 A survey of visualization systems for network security. </w:t>
      </w:r>
      <w:r>
        <w:rPr>
          <w:i/>
          <w:iCs/>
        </w:rPr>
        <w:t>IEEE Transactions on Visualization and Computer Graphics</w:t>
      </w:r>
      <w:r>
        <w:t xml:space="preserve">, </w:t>
      </w:r>
      <w:r>
        <w:rPr>
          <w:i/>
          <w:iCs/>
        </w:rPr>
        <w:t>18</w:t>
      </w:r>
      <w:r>
        <w:t>(8), 1313–1329. https://doi.org/10.1109/TVCG.2011.144</w:t>
      </w:r>
    </w:p>
    <w:p w:rsidR="00B8184C" w:rsidRDefault="00B8184C" w:rsidP="00701929"/>
    <w:p w:rsidR="00C71831" w:rsidRDefault="00C71831"/>
    <w:p w:rsidR="00705FBD" w:rsidRDefault="00705FBD"/>
    <w:p w:rsidR="00705FBD" w:rsidRDefault="00705FBD"/>
    <w:p w:rsidR="00705FBD" w:rsidRDefault="00705FBD" w:rsidP="00705FBD">
      <w:r>
        <w:lastRenderedPageBreak/>
        <w:t xml:space="preserve">- URL: </w:t>
      </w:r>
      <w:hyperlink r:id="rId7" w:history="1">
        <w:r w:rsidR="00675791" w:rsidRPr="00B34AD4">
          <w:rPr>
            <w:rStyle w:val="Hyperlink"/>
          </w:rPr>
          <w:t>http://jamia.oxfordjournals.org/content/jaminfo/18/5/544.full.pdf</w:t>
        </w:r>
      </w:hyperlink>
      <w:r w:rsidR="00675791">
        <w:t xml:space="preserve"> </w:t>
      </w:r>
      <w:r>
        <w:br/>
        <w:t xml:space="preserve">- Title: </w:t>
      </w:r>
      <w:r w:rsidR="00675791">
        <w:t>Natural Language Processing: An Introduction</w:t>
      </w:r>
      <w:r>
        <w:br/>
        <w:t xml:space="preserve">- Authors: </w:t>
      </w:r>
      <w:r w:rsidR="00675791">
        <w:t xml:space="preserve">Prakash M </w:t>
      </w:r>
      <w:proofErr w:type="spellStart"/>
      <w:r w:rsidR="00675791">
        <w:t>Nadkarni</w:t>
      </w:r>
      <w:proofErr w:type="spellEnd"/>
      <w:r w:rsidR="00675791">
        <w:t>, Lucila Ohno-Machado, Wendy W Chapman</w:t>
      </w:r>
      <w:r>
        <w:br/>
        <w:t xml:space="preserve">- Notes: </w:t>
      </w:r>
      <w:r w:rsidR="00675791">
        <w:t>Aimed at a medical audience but could still be relevant as an NLP intro</w:t>
      </w:r>
    </w:p>
    <w:p w:rsidR="00705FBD" w:rsidRDefault="00705FBD" w:rsidP="00705FBD">
      <w:r>
        <w:t>##Review</w:t>
      </w:r>
    </w:p>
    <w:p w:rsidR="00705FBD" w:rsidRDefault="000622CF" w:rsidP="00705FBD">
      <w:r>
        <w:t xml:space="preserve">This introduction to Natural Language Processing acts as an overview of common machine-learning approaches currently being used and possible future directions of NLP, as well as some of the associations with IR – Information Retrieval. </w:t>
      </w:r>
      <w:r w:rsidR="00472C59">
        <w:t xml:space="preserve">One of the first things defined is that of statistical NLP –NLP based on machine learning methods, learning via large annotated bodies of text which provided the standard they were looking to achieve.  </w:t>
      </w:r>
    </w:p>
    <w:p w:rsidR="00472C59" w:rsidRDefault="00472C59" w:rsidP="00705FBD">
      <w:r>
        <w:t>The paper quickly becomes complex, looking into data driven approaches to NLP</w:t>
      </w:r>
      <w:r w:rsidR="00D53BD6">
        <w:t xml:space="preserve"> and their drawbacks</w:t>
      </w:r>
      <w:r>
        <w:t xml:space="preserve"> such as Hidden Markov Models</w:t>
      </w:r>
      <w:r w:rsidR="00034AA7">
        <w:t xml:space="preserve"> (HMMs)</w:t>
      </w:r>
      <w:r>
        <w:t xml:space="preserve">, which is a system where variables can switch between several states and generate </w:t>
      </w:r>
      <w:r w:rsidR="00034AA7">
        <w:t>possible outputs. The issue with HMM’s is that we can only see the output, not the process at it takes to comes to that output.</w:t>
      </w:r>
    </w:p>
    <w:p w:rsidR="00034AA7" w:rsidRDefault="00034AA7" w:rsidP="00705FBD">
      <w:r>
        <w:t>While this paper is primarily looking into NLP, it more looks into the methods of machine learning that could be applied to NLP. However, it still lists and explain</w:t>
      </w:r>
      <w:bookmarkStart w:id="0" w:name="_GoBack"/>
      <w:bookmarkEnd w:id="0"/>
      <w:r>
        <w:t>s a good number of NLP sub-problems which, while primarily aimed toward the medical field, are still relevant in computer science, such as sentence boundary detection and morphological decomposition – The act of separating words into smaller words.</w:t>
      </w:r>
    </w:p>
    <w:p w:rsidR="00034AA7" w:rsidRDefault="00034AA7" w:rsidP="00705FBD">
      <w:r>
        <w:t xml:space="preserve">The paper also has an interesting section focussing on the future of artificial intelligence and NLP, </w:t>
      </w:r>
      <w:r w:rsidR="005818FD">
        <w:t xml:space="preserve">quoting heavily IBM’s Watson supercomputer and its attempt at beating humans in the game Jeopardy. With 16TB ram, Watson is designed to hold all of reference content in memory, as opposed to being disk-I/O-bound, which makes its seek time exceptionally slow. However, Watson can be easily misled with certain questions – Asking it “Which US city has two airports, one named after a World War II Battle, the other after a World War II Hero?” would be a multi-step process which Watson could not answer, as the reference content used for machine learning was structured as one sentence question and answers (“What/who is/are X?”). </w:t>
      </w:r>
    </w:p>
    <w:p w:rsidR="00705FBD" w:rsidRDefault="00705FBD" w:rsidP="00705FBD">
      <w:r>
        <w:t>##Citation</w:t>
      </w:r>
    </w:p>
    <w:p w:rsidR="00675791" w:rsidRPr="00675791" w:rsidRDefault="00675791" w:rsidP="00675791">
      <w:pPr>
        <w:spacing w:before="100" w:beforeAutospacing="1" w:after="100" w:afterAutospacing="1" w:line="240" w:lineRule="auto"/>
        <w:ind w:left="480" w:hanging="480"/>
        <w:rPr>
          <w:rFonts w:ascii="Times New Roman" w:eastAsia="Times New Roman" w:hAnsi="Times New Roman" w:cs="Times New Roman"/>
          <w:sz w:val="24"/>
          <w:szCs w:val="24"/>
          <w:lang w:eastAsia="en-GB"/>
        </w:rPr>
      </w:pPr>
      <w:proofErr w:type="spellStart"/>
      <w:r w:rsidRPr="00675791">
        <w:rPr>
          <w:rFonts w:ascii="Times New Roman" w:eastAsia="Times New Roman" w:hAnsi="Times New Roman" w:cs="Times New Roman"/>
          <w:sz w:val="24"/>
          <w:szCs w:val="24"/>
          <w:lang w:eastAsia="en-GB"/>
        </w:rPr>
        <w:t>Nadkarni</w:t>
      </w:r>
      <w:proofErr w:type="spellEnd"/>
      <w:r w:rsidRPr="00675791">
        <w:rPr>
          <w:rFonts w:ascii="Times New Roman" w:eastAsia="Times New Roman" w:hAnsi="Times New Roman" w:cs="Times New Roman"/>
          <w:sz w:val="24"/>
          <w:szCs w:val="24"/>
          <w:lang w:eastAsia="en-GB"/>
        </w:rPr>
        <w:t xml:space="preserve">, P. M., Ohno-Machado, L., Chapman, W. W., Manning, C., </w:t>
      </w:r>
      <w:proofErr w:type="spellStart"/>
      <w:r w:rsidRPr="00675791">
        <w:rPr>
          <w:rFonts w:ascii="Times New Roman" w:eastAsia="Times New Roman" w:hAnsi="Times New Roman" w:cs="Times New Roman"/>
          <w:sz w:val="24"/>
          <w:szCs w:val="24"/>
          <w:lang w:eastAsia="en-GB"/>
        </w:rPr>
        <w:t>Raghavan</w:t>
      </w:r>
      <w:proofErr w:type="spellEnd"/>
      <w:r w:rsidRPr="00675791">
        <w:rPr>
          <w:rFonts w:ascii="Times New Roman" w:eastAsia="Times New Roman" w:hAnsi="Times New Roman" w:cs="Times New Roman"/>
          <w:sz w:val="24"/>
          <w:szCs w:val="24"/>
          <w:lang w:eastAsia="en-GB"/>
        </w:rPr>
        <w:t xml:space="preserve">, P., </w:t>
      </w:r>
      <w:proofErr w:type="spellStart"/>
      <w:r w:rsidRPr="00675791">
        <w:rPr>
          <w:rFonts w:ascii="Times New Roman" w:eastAsia="Times New Roman" w:hAnsi="Times New Roman" w:cs="Times New Roman"/>
          <w:sz w:val="24"/>
          <w:szCs w:val="24"/>
          <w:lang w:eastAsia="en-GB"/>
        </w:rPr>
        <w:t>Schuetze</w:t>
      </w:r>
      <w:proofErr w:type="spellEnd"/>
      <w:r w:rsidRPr="00675791">
        <w:rPr>
          <w:rFonts w:ascii="Times New Roman" w:eastAsia="Times New Roman" w:hAnsi="Times New Roman" w:cs="Times New Roman"/>
          <w:sz w:val="24"/>
          <w:szCs w:val="24"/>
          <w:lang w:eastAsia="en-GB"/>
        </w:rPr>
        <w:t xml:space="preserve">, H., … Miller, R. (2011). Natural language processing: an introduction. </w:t>
      </w:r>
      <w:r w:rsidRPr="00675791">
        <w:rPr>
          <w:rFonts w:ascii="Times New Roman" w:eastAsia="Times New Roman" w:hAnsi="Times New Roman" w:cs="Times New Roman"/>
          <w:i/>
          <w:iCs/>
          <w:sz w:val="24"/>
          <w:szCs w:val="24"/>
          <w:lang w:eastAsia="en-GB"/>
        </w:rPr>
        <w:t xml:space="preserve">Journal of the American Medical Informatics </w:t>
      </w:r>
      <w:proofErr w:type="gramStart"/>
      <w:r w:rsidRPr="00675791">
        <w:rPr>
          <w:rFonts w:ascii="Times New Roman" w:eastAsia="Times New Roman" w:hAnsi="Times New Roman" w:cs="Times New Roman"/>
          <w:i/>
          <w:iCs/>
          <w:sz w:val="24"/>
          <w:szCs w:val="24"/>
          <w:lang w:eastAsia="en-GB"/>
        </w:rPr>
        <w:t>Association :</w:t>
      </w:r>
      <w:proofErr w:type="gramEnd"/>
      <w:r w:rsidRPr="00675791">
        <w:rPr>
          <w:rFonts w:ascii="Times New Roman" w:eastAsia="Times New Roman" w:hAnsi="Times New Roman" w:cs="Times New Roman"/>
          <w:i/>
          <w:iCs/>
          <w:sz w:val="24"/>
          <w:szCs w:val="24"/>
          <w:lang w:eastAsia="en-GB"/>
        </w:rPr>
        <w:t xml:space="preserve"> JAMIA</w:t>
      </w:r>
      <w:r w:rsidRPr="00675791">
        <w:rPr>
          <w:rFonts w:ascii="Times New Roman" w:eastAsia="Times New Roman" w:hAnsi="Times New Roman" w:cs="Times New Roman"/>
          <w:sz w:val="24"/>
          <w:szCs w:val="24"/>
          <w:lang w:eastAsia="en-GB"/>
        </w:rPr>
        <w:t xml:space="preserve">, </w:t>
      </w:r>
      <w:r w:rsidRPr="00675791">
        <w:rPr>
          <w:rFonts w:ascii="Times New Roman" w:eastAsia="Times New Roman" w:hAnsi="Times New Roman" w:cs="Times New Roman"/>
          <w:i/>
          <w:iCs/>
          <w:sz w:val="24"/>
          <w:szCs w:val="24"/>
          <w:lang w:eastAsia="en-GB"/>
        </w:rPr>
        <w:t>18</w:t>
      </w:r>
      <w:r w:rsidRPr="00675791">
        <w:rPr>
          <w:rFonts w:ascii="Times New Roman" w:eastAsia="Times New Roman" w:hAnsi="Times New Roman" w:cs="Times New Roman"/>
          <w:sz w:val="24"/>
          <w:szCs w:val="24"/>
          <w:lang w:eastAsia="en-GB"/>
        </w:rPr>
        <w:t>(5), 544–51. https://doi.org/10.1136/amiajnl-2011-000464</w:t>
      </w:r>
    </w:p>
    <w:p w:rsidR="00705FBD" w:rsidRDefault="00705FBD"/>
    <w:sectPr w:rsidR="00705F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05D8"/>
    <w:rsid w:val="00034AA7"/>
    <w:rsid w:val="000622CF"/>
    <w:rsid w:val="003F571C"/>
    <w:rsid w:val="00472C59"/>
    <w:rsid w:val="004C0100"/>
    <w:rsid w:val="005818FD"/>
    <w:rsid w:val="00631417"/>
    <w:rsid w:val="006425CA"/>
    <w:rsid w:val="00675791"/>
    <w:rsid w:val="006F1EBF"/>
    <w:rsid w:val="00701929"/>
    <w:rsid w:val="00705FBD"/>
    <w:rsid w:val="007D7712"/>
    <w:rsid w:val="008B0005"/>
    <w:rsid w:val="00A87C01"/>
    <w:rsid w:val="00B30C3B"/>
    <w:rsid w:val="00B8184C"/>
    <w:rsid w:val="00C71831"/>
    <w:rsid w:val="00D405D8"/>
    <w:rsid w:val="00D53B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2E1B0"/>
  <w15:chartTrackingRefBased/>
  <w15:docId w15:val="{18079B24-CB09-4767-83EA-17A374F6E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01929"/>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01929"/>
    <w:rPr>
      <w:color w:val="0563C1" w:themeColor="hyperlink"/>
      <w:u w:val="single"/>
    </w:rPr>
  </w:style>
  <w:style w:type="paragraph" w:styleId="NormalWeb">
    <w:name w:val="Normal (Web)"/>
    <w:basedOn w:val="Normal"/>
    <w:uiPriority w:val="99"/>
    <w:semiHidden/>
    <w:unhideWhenUsed/>
    <w:rsid w:val="00B8184C"/>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0789965">
      <w:bodyDiv w:val="1"/>
      <w:marLeft w:val="0"/>
      <w:marRight w:val="0"/>
      <w:marTop w:val="0"/>
      <w:marBottom w:val="0"/>
      <w:divBdr>
        <w:top w:val="none" w:sz="0" w:space="0" w:color="auto"/>
        <w:left w:val="none" w:sz="0" w:space="0" w:color="auto"/>
        <w:bottom w:val="none" w:sz="0" w:space="0" w:color="auto"/>
        <w:right w:val="none" w:sz="0" w:space="0" w:color="auto"/>
      </w:divBdr>
    </w:div>
    <w:div w:id="652639166">
      <w:bodyDiv w:val="1"/>
      <w:marLeft w:val="0"/>
      <w:marRight w:val="0"/>
      <w:marTop w:val="0"/>
      <w:marBottom w:val="0"/>
      <w:divBdr>
        <w:top w:val="none" w:sz="0" w:space="0" w:color="auto"/>
        <w:left w:val="none" w:sz="0" w:space="0" w:color="auto"/>
        <w:bottom w:val="none" w:sz="0" w:space="0" w:color="auto"/>
        <w:right w:val="none" w:sz="0" w:space="0" w:color="auto"/>
      </w:divBdr>
    </w:div>
    <w:div w:id="716929249">
      <w:bodyDiv w:val="1"/>
      <w:marLeft w:val="0"/>
      <w:marRight w:val="0"/>
      <w:marTop w:val="0"/>
      <w:marBottom w:val="0"/>
      <w:divBdr>
        <w:top w:val="none" w:sz="0" w:space="0" w:color="auto"/>
        <w:left w:val="none" w:sz="0" w:space="0" w:color="auto"/>
        <w:bottom w:val="none" w:sz="0" w:space="0" w:color="auto"/>
        <w:right w:val="none" w:sz="0" w:space="0" w:color="auto"/>
      </w:divBdr>
    </w:div>
    <w:div w:id="1330911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jamia.oxfordjournals.org/content/jaminfo/18/5/544.full.pdf"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hyperlink" Target="http://ieeexplore.ieee.org/document/6007132/"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5CF308-B9F0-48DC-8F73-A400324555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2</Pages>
  <Words>1100</Words>
  <Characters>6272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Bell</dc:creator>
  <cp:keywords/>
  <dc:description/>
  <cp:lastModifiedBy>Connor Bell</cp:lastModifiedBy>
  <cp:revision>11</cp:revision>
  <dcterms:created xsi:type="dcterms:W3CDTF">2016-10-23T19:26:00Z</dcterms:created>
  <dcterms:modified xsi:type="dcterms:W3CDTF">2016-10-23T22:33:00Z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db58bf05-3780-3697-af30-4032c3f2fd1e</vt:lpwstr>
  </property>
  <property fmtid="{D5CDD505-2E9C-101B-9397-08002B2CF9AE}" pid="4" name="Mendeley Citation Style_1">
    <vt:lpwstr>http://www.zotero.org/styles/apa</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Harvard - Cite Them Right 9th edition</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