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7DFD05">
      <w:pPr>
        <w:spacing w:after="100" w:line="480" w:lineRule="auto"/>
        <w:jc w:val="center"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Data Acquisition &amp; Exploratory Data Analysis</w:t>
      </w:r>
    </w:p>
    <w:p w14:paraId="05936BF7">
      <w:pPr>
        <w:spacing w:after="6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8"/>
          <w:szCs w:val="24"/>
        </w:rPr>
        <w:t>Universal Diagnostic Model for the Big Six West African Staples</w:t>
      </w:r>
    </w:p>
    <w:p w14:paraId="33C45C4E">
      <w:pPr>
        <w:spacing w:after="4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Team Architects | ML/DL Research Paper Assignment | ICT 324</w:t>
      </w:r>
    </w:p>
    <w:p w14:paraId="5639623E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 Data Acquisition</w:t>
      </w:r>
    </w:p>
    <w:p w14:paraId="078AFCC6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Six crop specific image datasets were sourced from three distinct repositories to support the “Universal Diagnostic Model for the Big Six West African Staples” research objective. Table 1 summarizes the source, class structure, and volume for each crop.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9"/>
        <w:gridCol w:w="3780"/>
        <w:gridCol w:w="1559"/>
        <w:gridCol w:w="2032"/>
      </w:tblGrid>
      <w:tr w14:paraId="28D42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11B20D6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Crop</w:t>
            </w:r>
          </w:p>
        </w:tc>
        <w:tc>
          <w:tcPr>
            <w:tcW w:w="4200" w:type="dxa"/>
          </w:tcPr>
          <w:p w14:paraId="5C0D50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1700" w:type="dxa"/>
          </w:tcPr>
          <w:p w14:paraId="10613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Classes</w:t>
            </w:r>
          </w:p>
        </w:tc>
        <w:tc>
          <w:tcPr>
            <w:tcW w:w="2260" w:type="dxa"/>
          </w:tcPr>
          <w:p w14:paraId="5DCB62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Images</w:t>
            </w:r>
          </w:p>
        </w:tc>
      </w:tr>
      <w:tr w14:paraId="664C7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3B85E2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4200" w:type="dxa"/>
          </w:tcPr>
          <w:p w14:paraId="1FEADFC4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(Cassava Leaf Disease Classification)</w:t>
            </w:r>
          </w:p>
        </w:tc>
        <w:tc>
          <w:tcPr>
            <w:tcW w:w="1700" w:type="dxa"/>
          </w:tcPr>
          <w:p w14:paraId="20A7E54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1E43B3F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21,397</w:t>
            </w:r>
          </w:p>
        </w:tc>
      </w:tr>
      <w:tr w14:paraId="5237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55C076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4200" w:type="dxa"/>
          </w:tcPr>
          <w:p w14:paraId="4774591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(aggregated multi source)</w:t>
            </w:r>
          </w:p>
        </w:tc>
        <w:tc>
          <w:tcPr>
            <w:tcW w:w="1700" w:type="dxa"/>
          </w:tcPr>
          <w:p w14:paraId="636CE3E7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</w:t>
            </w:r>
          </w:p>
        </w:tc>
        <w:tc>
          <w:tcPr>
            <w:tcW w:w="2260" w:type="dxa"/>
          </w:tcPr>
          <w:p w14:paraId="1F1449E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4,188</w:t>
            </w:r>
          </w:p>
        </w:tc>
      </w:tr>
      <w:tr w14:paraId="04594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7BE0AE0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4200" w:type="dxa"/>
          </w:tcPr>
          <w:p w14:paraId="0287456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Mendeley Data (West African collected; substituted for Yam)</w:t>
            </w:r>
          </w:p>
        </w:tc>
        <w:tc>
          <w:tcPr>
            <w:tcW w:w="1700" w:type="dxa"/>
          </w:tcPr>
          <w:p w14:paraId="3FE62068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2DC77FB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21,220</w:t>
            </w:r>
          </w:p>
        </w:tc>
      </w:tr>
      <w:tr w14:paraId="142E0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32FC34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Tomato</w:t>
            </w:r>
          </w:p>
        </w:tc>
        <w:tc>
          <w:tcPr>
            <w:tcW w:w="4200" w:type="dxa"/>
          </w:tcPr>
          <w:p w14:paraId="39DC82E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3F4C37A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260" w:type="dxa"/>
          </w:tcPr>
          <w:p w14:paraId="686B8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16,011</w:t>
            </w:r>
          </w:p>
        </w:tc>
      </w:tr>
      <w:tr w14:paraId="403FF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D01CB59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Pepper</w:t>
            </w:r>
          </w:p>
        </w:tc>
        <w:tc>
          <w:tcPr>
            <w:tcW w:w="4200" w:type="dxa"/>
          </w:tcPr>
          <w:p w14:paraId="43F0554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6312138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w="2260" w:type="dxa"/>
          </w:tcPr>
          <w:p w14:paraId="41BE927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2,475</w:t>
            </w:r>
          </w:p>
        </w:tc>
      </w:tr>
      <w:tr w14:paraId="74573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5E7D8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Potato</w:t>
            </w:r>
          </w:p>
        </w:tc>
        <w:tc>
          <w:tcPr>
            <w:tcW w:w="4200" w:type="dxa"/>
          </w:tcPr>
          <w:p w14:paraId="063901A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1D82502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3</w:t>
            </w:r>
          </w:p>
        </w:tc>
        <w:tc>
          <w:tcPr>
            <w:tcW w:w="2260" w:type="dxa"/>
          </w:tcPr>
          <w:p w14:paraId="4682D66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2,152</w:t>
            </w:r>
          </w:p>
        </w:tc>
      </w:tr>
      <w:tr w14:paraId="587B2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C6218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4200" w:type="dxa"/>
          </w:tcPr>
          <w:p w14:paraId="2DC70B52">
            <w:pPr>
              <w:spacing w:line="480" w:lineRule="auto"/>
            </w:pPr>
          </w:p>
        </w:tc>
        <w:tc>
          <w:tcPr>
            <w:tcW w:w="1700" w:type="dxa"/>
          </w:tcPr>
          <w:p w14:paraId="2E2C59D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29</w:t>
            </w:r>
          </w:p>
        </w:tc>
        <w:tc>
          <w:tcPr>
            <w:tcW w:w="2260" w:type="dxa"/>
          </w:tcPr>
          <w:p w14:paraId="6D75422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67,443</w:t>
            </w:r>
          </w:p>
        </w:tc>
      </w:tr>
    </w:tbl>
    <w:p w14:paraId="54554017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1. Summary of acquired datasets by crop, source, class count, and image volume.</w:t>
      </w:r>
    </w:p>
    <w:p w14:paraId="28A03ED1">
      <w:pPr>
        <w:pStyle w:val="3"/>
        <w:spacing w:before="240" w:after="12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1.1 Note on Yam Substitution</w:t>
      </w:r>
    </w:p>
    <w:p w14:paraId="6850780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No publicly available, sufficiently large yam (Dioscorea spp.) leaf disease dataset was identified during the literature and data sourcing search. Taro (cocoyam) was substituted as it is a comparable West African root/tuber staple, with a recent (2025), regionally collected, and well documented public dataset available via Mendeley Data. This substitution is itself a documented finding regarding the current data availability gap for yam specific disease research in the region, and is discussed further in the Limitations section of this paper.</w:t>
      </w:r>
    </w:p>
    <w:p w14:paraId="4833647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2. Data Validation</w:t>
      </w:r>
    </w:p>
    <w:p w14:paraId="6D2AF267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The notebook identified one corrupted, non image artifact in the Tomato_YellowLeaf_Curl_Virus folder and removed it before constructing the final manifest. The cleaned manifest contains 67,443 valid images across 29 classes.</w:t>
      </w:r>
    </w:p>
    <w:p w14:paraId="4D3371A0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3. Class Distribution</w:t>
      </w:r>
    </w:p>
    <w:p w14:paraId="5C9334A2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Figure 1 presents the class distribution for each of the six crops. Distribution reveals substantial imbalance both between crops and within individual crops.</w:t>
      </w:r>
    </w:p>
    <w:p w14:paraId="3127F2C9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3286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C65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1. Class distribution across all six crops (Maize, Taro, Tomato, Pepper, Potato, Cassava).</w:t>
      </w:r>
    </w:p>
    <w:p w14:paraId="5AE86BDC">
      <w:pPr>
        <w:spacing w:before="100" w:after="8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Key observations:</w:t>
      </w:r>
    </w:p>
    <w:p w14:paraId="59CB7567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Between crop imbalance: Cassava, Taro, and Tomato each contribute 16,000 to 21,000+ images, while Pepper and Potato contribute only ~2,000 to 2,500 images each.</w:t>
      </w:r>
    </w:p>
    <w:p w14:paraId="417A300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 crop imbalance (Cassava): Cassava_Mosaic_Disease (13,158 images) vastly outweighs Cassava_Bacterial_Blight (1,087 images), a ratio of roughly 12:1.</w:t>
      </w:r>
    </w:p>
    <w:p w14:paraId="6FDB3A8C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 crop imbalance (Potato): Potato___healthy (152 images) is dramatically underrepresented relative to its two disease classes (~1,000 images each).</w:t>
      </w:r>
    </w:p>
    <w:p w14:paraId="0000C1D3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 crop imbalance (Taro): Taro_Healthy (8,744 images) is disproportionately high relative to its four disease stage classes.</w:t>
      </w:r>
    </w:p>
    <w:p w14:paraId="4377F67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This imbalance will be addressed during preprocessing via class weighting in the loss function and/or targeted augmentation of minority classes.</w:t>
      </w:r>
    </w:p>
    <w:p w14:paraId="36B71CA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4. Sample Verification</w:t>
      </w:r>
    </w:p>
    <w:p w14:paraId="4D73D7E3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A representative sample image was drawn from each of the 29 classes to visually confirm correct labeling and inspect image characteristics (Figure 2).</w:t>
      </w:r>
    </w:p>
    <w:p w14:paraId="3ED328EF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4448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6495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2. Representative sample image from each of the 29 disease/health classes across all six crops.</w:t>
      </w:r>
    </w:p>
    <w:p w14:paraId="4176C80F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Visual inspection confirmed correct labeling across all classes. Notably, the three PlantVillage sourced crops (Tomato, Pepper, Potato) share a consistent grey lab background aesthetic, while Taro and Cassava consist of natural field photographs with varied backgrounds (soil, foliage, and in some cases a hand holding the leaf). This domain shift between lab controlled and field collected imagery is flagged as a methodological consideration for the Discussion and Limitations sections, as a model trained on this combined set may partially learn background associated features rather than purely disease relevant features.</w:t>
      </w:r>
    </w:p>
    <w:p w14:paraId="628DC7C2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5. Image Resolution Audit</w:t>
      </w:r>
    </w:p>
    <w:p w14:paraId="7B0113F4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Image dimensions were sampled and audited across all six crops to inform the preprocessing pipeline (Table 2).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79"/>
        <w:gridCol w:w="4681"/>
      </w:tblGrid>
      <w:tr w14:paraId="26D2A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0E44A27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5180" w:type="dxa"/>
          </w:tcPr>
          <w:p w14:paraId="1D2B59AD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Resolution</w:t>
            </w:r>
          </w:p>
        </w:tc>
      </w:tr>
      <w:tr w14:paraId="633F6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6D68E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(Tomato, Pepper, Potato)</w:t>
            </w:r>
          </w:p>
        </w:tc>
        <w:tc>
          <w:tcPr>
            <w:tcW w:w="5180" w:type="dxa"/>
          </w:tcPr>
          <w:p w14:paraId="261559A1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256 x 256</w:t>
            </w:r>
          </w:p>
        </w:tc>
      </w:tr>
      <w:tr w14:paraId="4332E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03EC80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5180" w:type="dxa"/>
          </w:tcPr>
          <w:p w14:paraId="2CB63B2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640 x 640</w:t>
            </w:r>
          </w:p>
        </w:tc>
      </w:tr>
      <w:tr w14:paraId="58619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29F54EA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5180" w:type="dxa"/>
          </w:tcPr>
          <w:p w14:paraId="306FD48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800 x 600</w:t>
            </w:r>
          </w:p>
        </w:tc>
      </w:tr>
      <w:tr w14:paraId="116C9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3AE104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5180" w:type="dxa"/>
          </w:tcPr>
          <w:p w14:paraId="254E007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Variable (188px to 1920x1080), reflecting multi source aggregation</w:t>
            </w:r>
          </w:p>
        </w:tc>
      </w:tr>
    </w:tbl>
    <w:p w14:paraId="6654A46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2. Native image resolution by data source.</w:t>
      </w:r>
    </w:p>
    <w:p w14:paraId="28254A4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Given the resolution inconsistency across and within sources, all images will be resized to a standardized 224 x 224 during preprocessing, matching the input requirements of the Vision Transformer architecture (Dosovitskiy et al., 2021).</w:t>
      </w:r>
    </w:p>
    <w:p w14:paraId="10068ECB">
      <w:pPr>
        <w:pStyle w:val="2"/>
        <w:spacing w:before="300" w:after="150" w:line="480" w:lineRule="auto"/>
      </w:pPr>
      <w:bookmarkStart w:id="0" w:name="_GoBack"/>
      <w:bookmarkEnd w:id="0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6. Summary</w:t>
      </w:r>
    </w:p>
    <w:p w14:paraId="1EAFDE7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Total validated images: 67,443 across 29 classes and six crops.</w:t>
      </w:r>
    </w:p>
    <w:p w14:paraId="57E7C804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Zero corrupted files remaining after validation and cleanup.</w:t>
      </w:r>
    </w:p>
    <w:p w14:paraId="59B6010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Significant class imbalance identified and documented, both between and within crops, to be addressed via class weighting / augmentation.</w:t>
      </w:r>
    </w:p>
    <w:p w14:paraId="03D24DAE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Resolution inconsistency identified across all three data sources, to be resolved via standardized resizing to 224 x 224.</w:t>
      </w:r>
    </w:p>
    <w:p w14:paraId="2BC5267D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Domain shift risk identified between lab background (PlantVillage) and field collected (Taro, Cassava) imagery, flagged for Discussion/Limitations.</w:t>
      </w:r>
    </w:p>
    <w:p w14:paraId="19246139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Yam data scarcity finding documented; Taro (cocoyam) substituted as the sixth staple crop.</w:t>
      </w:r>
    </w:p>
    <w:p w14:paraId="4963E063">
      <w:pPr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br w:type="page"/>
      </w:r>
    </w:p>
    <w:p w14:paraId="41C78D0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Team Contribution Statement</w:t>
      </w:r>
    </w:p>
    <w:p w14:paraId="21097C52">
      <w:pPr>
        <w:pStyle w:val="2"/>
        <w:spacing w:line="480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Makinde Ayomide Daniel (2023/12127): Team Lead and Implementation Lead</w:t>
      </w:r>
    </w:p>
    <w:p w14:paraId="69FBB56A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Sanni Samiat Ajoke (2023/12454): Literature Reviewer</w:t>
      </w:r>
    </w:p>
    <w:p w14:paraId="7B0B7F9C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Sodamade Ismail (2023/12228): Writing Coordinator</w:t>
      </w:r>
    </w:p>
    <w:p w14:paraId="4CA57618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Nweze Sharon Adaeze (2023/12602): Visualisation Specialist</w:t>
      </w:r>
    </w:p>
    <w:p w14:paraId="534E7ED2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Shittu Qais Ayomide (2023/12688): Documentation Support</w:t>
      </w:r>
    </w:p>
    <w:p w14:paraId="313F332A">
      <w:pPr>
        <w:pStyle w:val="2"/>
        <w:spacing w:line="480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Izundu Victor Chidera (2023/12156), Literature Evidence and Evaluation Lead (assigned; review prepared for his verification).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EDF5A2">
    <w:pPr>
      <w:spacing w:line="480" w:lineRule="auto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DC5332">
    <w:pPr>
      <w:spacing w:line="480" w:lineRule="auto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809EF3">
    <w:pPr>
      <w:spacing w:line="480" w:lineRule="auto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1FEB5">
    <w:pPr>
      <w:spacing w:line="480" w:lineRule="aut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068D09">
    <w:pPr>
      <w:spacing w:line="480" w:lineRule="aut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D2735D">
    <w:pPr>
      <w:spacing w:line="48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9895931"/>
    <w:rsid w:val="5BE341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3">
    <w:name w:val="heading 2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5">
    <w:name w:val="heading 4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6">
    <w:name w:val="heading 5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7">
    <w:name w:val="heading 6"/>
    <w:next w:val="1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character" w:default="1" w:styleId="8">
    <w:name w:val="Default Paragraph Font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9">
    <w:name w:val="Normal Table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2">
    <w:name w:val="footnote reference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4">
    <w:name w:val="Hyperlink"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  <w:u w:val="single"/>
    </w:rPr>
  </w:style>
  <w:style w:type="paragraph" w:styleId="15">
    <w:name w:val="Title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16">
    <w:name w:val="List Paragraph"/>
    <w:qFormat/>
    <w:uiPriority w:val="0"/>
    <w:pPr>
      <w:spacing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8">
    <w:name w:val="Endnote Text Char"/>
    <w:link w:val="11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4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2026-07-13T00:38:00Z</dcterms:created>
  <dc:creator>Un-named</dc:creator>
  <cp:lastModifiedBy>WPS_1715328761</cp:lastModifiedBy>
  <dcterms:modified xsi:type="dcterms:W3CDTF">2026-10-24T02:35:19Z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025ACEE914074CFDB10F93DD66AF78D4_12</vt:lpwstr>
  </property>
</Properties>
</file>