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D9E799">
      <w:pPr>
        <w:pStyle w:val="36"/>
        <w:spacing w:before="320" w:line="480" w:lineRule="auto"/>
        <w:rPr>
          <w:rFonts w:hint="default" w:ascii="Times New Roman" w:hAnsi="Times New Roman" w:cs="Times New Roman"/>
        </w:rPr>
      </w:pPr>
      <w:r>
        <w:rPr>
          <w:rFonts w:ascii="Times New Roman" w:hAnsi="Times New Roman" w:eastAsia="Times New Roman" w:cs="Times New Roman"/>
          <w:color w:val="000000"/>
          <w:sz w:val="28"/>
          <w:szCs w:val="28"/>
        </w:rPr>
        <w:t>Crop Disease Papers and a Provisional Research Gap</w:t>
      </w:r>
    </w:p>
    <w:p w14:paraId="0BCE1875">
      <w:pPr>
        <w:pStyle w:val="34"/>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A ten paper review and proposed approach for ICT423</w:t>
      </w:r>
    </w:p>
    <w:p w14:paraId="037A1217">
      <w:pPr>
        <w:spacing w:before="80" w:line="480" w:lineRule="auto"/>
        <w:rPr>
          <w:rFonts w:hint="default" w:ascii="Times New Roman" w:hAnsi="Times New Roman" w:cs="Times New Roman"/>
        </w:rPr>
      </w:pPr>
      <w:r>
        <w:rPr>
          <w:rFonts w:ascii="Times New Roman" w:hAnsi="Times New Roman" w:eastAsia="Times New Roman" w:cs="Times New Roman"/>
          <w:color w:val="000000"/>
          <w:sz w:val="24"/>
          <w:szCs w:val="24"/>
        </w:rPr>
        <w:t>Prepared by Victor's review | 24 October 2026</w:t>
      </w:r>
    </w:p>
    <w:p w14:paraId="711F4E70">
      <w:pPr>
        <w:pStyle w:val="2"/>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Main finding</w:t>
      </w:r>
    </w:p>
    <w:p w14:paraId="1BCB9182">
      <w:pPr>
        <w:spacing w:after="180" w:line="480" w:lineRule="auto"/>
        <w:rPr>
          <w:rFonts w:hint="default" w:ascii="Times New Roman" w:hAnsi="Times New Roman" w:cs="Times New Roman"/>
        </w:rPr>
      </w:pPr>
      <w:r>
        <w:rPr>
          <w:rFonts w:hint="default" w:ascii="Times New Roman" w:hAnsi="Times New Roman" w:eastAsia="Times New Roman" w:cs="Times New Roman"/>
          <w:b w:val="0"/>
          <w:color w:val="000000"/>
          <w:sz w:val="24"/>
          <w:szCs w:val="24"/>
        </w:rPr>
        <w:t>These ten papers do not support a claim that multi crop disease models or CNN ViT hybrids are absent. They do support a more specific gap: none of the ten demonstrates one clearly documented, jointly trained disease classifier across the project’s six West African staple crops with harmonized labels and a farm, source, or season held out test.</w:t>
      </w:r>
    </w:p>
    <w:p w14:paraId="76582F2A">
      <w:pPr>
        <w:spacing w:line="480" w:lineRule="auto"/>
        <w:rPr>
          <w:rFonts w:hint="default" w:ascii="Times New Roman" w:hAnsi="Times New Roman" w:cs="Times New Roman"/>
        </w:rPr>
      </w:pPr>
      <w:r>
        <w:rPr>
          <w:rFonts w:hint="default" w:ascii="Times New Roman" w:hAnsi="Times New Roman" w:eastAsia="Times New Roman" w:cs="Times New Roman"/>
          <w:color w:val="000000"/>
          <w:sz w:val="24"/>
          <w:szCs w:val="24"/>
        </w:rPr>
        <w:t>The studies instead cover foundational ViT design, crop specific classification, multi crop experiments on broad datasets, and regional single crop detection or segmentation. Their scores use different datasets, tasks, splits, and metrics, so they should not be ranked as if they were one experiment.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20"/>
      </w:tblGrid>
      <w:tr w14:paraId="14430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94" w:type="dxa"/>
            <w:tcMar>
              <w:top w:w="150" w:type="dxa"/>
              <w:left w:w="190" w:type="dxa"/>
              <w:bottom w:w="150" w:type="dxa"/>
              <w:right w:w="190" w:type="dxa"/>
            </w:tcMar>
            <w:vAlign w:val="center"/>
          </w:tcPr>
          <w:p w14:paraId="79AF9429">
            <w:pPr>
              <w:spacing w:after="60" w:line="480" w:lineRule="auto"/>
              <w:rPr>
                <w:rFonts w:hint="default" w:ascii="Times New Roman" w:hAnsi="Times New Roman" w:cs="Times New Roman"/>
              </w:rPr>
            </w:pPr>
            <w:r>
              <w:rPr>
                <w:rFonts w:hint="default" w:ascii="Times New Roman" w:hAnsi="Times New Roman" w:eastAsia="Times New Roman" w:cs="Times New Roman"/>
                <w:b/>
                <w:color w:val="000000"/>
                <w:sz w:val="24"/>
                <w:szCs w:val="24"/>
              </w:rPr>
              <w:t>Recommended problem solution title</w:t>
            </w:r>
          </w:p>
          <w:p w14:paraId="4477E2D7">
            <w:pPr>
              <w:spacing w:after="0" w:line="480" w:lineRule="auto"/>
              <w:rPr>
                <w:rFonts w:hint="default" w:ascii="Times New Roman" w:hAnsi="Times New Roman" w:cs="Times New Roman"/>
              </w:rPr>
            </w:pPr>
            <w:r>
              <w:rPr>
                <w:rFonts w:hint="default" w:ascii="Times New Roman" w:hAnsi="Times New Roman" w:eastAsia="Times New Roman" w:cs="Times New Roman"/>
                <w:b/>
                <w:color w:val="000000"/>
                <w:sz w:val="24"/>
                <w:szCs w:val="24"/>
              </w:rPr>
              <w:t>Addressing Crop Specific Fragmentation with a Crop Aware Unified Classifier for Six West African Staples</w:t>
            </w:r>
          </w:p>
        </w:tc>
      </w:tr>
    </w:tbl>
    <w:p w14:paraId="781D53C9">
      <w:pPr>
        <w:pStyle w:val="2"/>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How to use this review</w:t>
      </w:r>
    </w:p>
    <w:p w14:paraId="2F0BDA71">
      <w:pPr>
        <w:spacing w:line="480" w:lineRule="auto"/>
        <w:rPr>
          <w:rFonts w:hint="default" w:ascii="Times New Roman" w:hAnsi="Times New Roman" w:cs="Times New Roman"/>
        </w:rPr>
      </w:pPr>
      <w:r>
        <w:rPr>
          <w:rFonts w:hint="default" w:ascii="Times New Roman" w:hAnsi="Times New Roman" w:eastAsia="Times New Roman" w:cs="Times New Roman"/>
          <w:color w:val="000000"/>
          <w:sz w:val="24"/>
          <w:szCs w:val="24"/>
        </w:rPr>
        <w:t>The ten paper notes below separate authors’ reported results from this review’s assessment. The targeted screen of high overlap bibliography entries is a first pass, not a completed 50 paper review. The current list shows 49 active titles while its header claims 50; numbering skips VII, IX is a dropped slot, and L.b still needs an exact DOI. Reconcile the list before making global novelty claims.</w:t>
      </w:r>
    </w:p>
    <w:p w14:paraId="4249E950">
      <w:pPr>
        <w:pStyle w:val="2"/>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What the ten papers cover</w:t>
      </w:r>
    </w:p>
    <w:p w14:paraId="3F49F2ED">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Architecture foundation. The original ViT study explains patch tokens and self attention, but is not an agricultural field study.</w:t>
      </w:r>
    </w:p>
    <w:p w14:paraId="75CF3702">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Crop specific work. Tomato and cassava studies compare image classifiers; yam includes one classification paper with serious reporting problems and one segmentation study.</w:t>
      </w:r>
    </w:p>
    <w:p w14:paraId="4F900BB9">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Regional field evidence. Tanzania maize and West African taro papers use locally collected material, but solve single crop detection tasks.</w:t>
      </w:r>
    </w:p>
    <w:p w14:paraId="7C830DBD">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Multi crop and hybrid work. PlantVillage transfer learning, MobilePlantViT, and a maize CNN ViT hybrid establish that multi crop or hybrid approaches already exist; none establishes the exact six crop, harmonized, held out field evaluation proposed here.</w:t>
      </w:r>
    </w:p>
    <w:p w14:paraId="0DE41B47">
      <w:pPr>
        <w:pStyle w:val="2"/>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Paper by paper review</w:t>
      </w:r>
    </w:p>
    <w:p w14:paraId="1F1F9D2A">
      <w:pPr>
        <w:pStyle w:val="3"/>
        <w:keepNext/>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1. Vision Transformer foundations</w:t>
      </w:r>
    </w:p>
    <w:p w14:paraId="282A0B34">
      <w:pPr>
        <w:keepNext/>
        <w:spacing w:after="60" w:line="480" w:lineRule="auto"/>
        <w:rPr>
          <w:rFonts w:hint="default" w:ascii="Times New Roman" w:hAnsi="Times New Roman" w:cs="Times New Roman"/>
        </w:rPr>
      </w:pPr>
      <w:r>
        <w:rPr>
          <w:rFonts w:hint="default" w:ascii="Times New Roman" w:hAnsi="Times New Roman" w:eastAsia="Times New Roman" w:cs="Times New Roman"/>
          <w:i/>
          <w:color w:val="000000"/>
          <w:sz w:val="24"/>
          <w:szCs w:val="24"/>
        </w:rPr>
        <w:t>Dosovitskiy et al. (2021), “An Image is Worth 16×16 Words: Transformers for Image Recognition at Scale” [I].</w:t>
      </w:r>
    </w:p>
    <w:p w14:paraId="36ED831B">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Question and method. The paper divides an image into fixed size patches, embeds each patch, adds position information, and processes the sequence with Transformer encoder blocks. Large scale pretraining followed by fine tuning is central to its strongest results.</w:t>
      </w:r>
    </w:p>
    <w:p w14:paraId="41389AE7">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Reported evidence. The authors report strong results on ImageNet, CIFAR 100, and VTAB, including 88.55% ImageNet accuracy for ViT H/14 in their reported setup.</w:t>
      </w:r>
    </w:p>
    <w:p w14:paraId="40511AB2">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Critical reading. This is a foundational architecture paper, not evidence of crop disease robustness. The authors note that ViT lacks some image specific CNN inductive biases and can need large scale pretraining or stronger regularization when data are limited.</w:t>
      </w:r>
    </w:p>
    <w:p w14:paraId="2C0B4106">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Use for this project. Use it to explain patch embeddings and self attention. Do not use its benchmark scores as a baseline for the team’s crop dataset.</w:t>
      </w:r>
    </w:p>
    <w:p w14:paraId="0A4C7594">
      <w:pPr>
        <w:pStyle w:val="3"/>
        <w:keepNext/>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2. Tomato disease classification</w:t>
      </w:r>
    </w:p>
    <w:p w14:paraId="6049B7FD">
      <w:pPr>
        <w:keepNext/>
        <w:spacing w:after="60" w:line="480" w:lineRule="auto"/>
        <w:rPr>
          <w:rFonts w:hint="default" w:ascii="Times New Roman" w:hAnsi="Times New Roman" w:cs="Times New Roman"/>
        </w:rPr>
      </w:pPr>
      <w:r>
        <w:rPr>
          <w:rFonts w:hint="default" w:ascii="Times New Roman" w:hAnsi="Times New Roman" w:eastAsia="Times New Roman" w:cs="Times New Roman"/>
          <w:i/>
          <w:color w:val="000000"/>
          <w:sz w:val="24"/>
          <w:szCs w:val="24"/>
        </w:rPr>
        <w:t>Alzahrani and Alsaade (2023), “Transform and Deep Learning Algorithms for the Early Detection and Recognition of Tomato Leaf Disease” [II].</w:t>
      </w:r>
    </w:p>
    <w:p w14:paraId="2ACD0F90">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Question and method. The study uses 11,000 Kaggle tomato leaf images across ten classes and compares transfer learned DenseNet, ResNet50V2, and ViT models. Its ViT uses 6×6 patches on 72×72 images, with 144 tokens and four attention heads.</w:t>
      </w:r>
    </w:p>
    <w:p w14:paraId="738B60CB">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 xml:space="preserve">Reported evidence. </w:t>
      </w:r>
      <w:r>
        <w:rPr>
          <w:rFonts w:hint="default" w:ascii="Times New Roman" w:hAnsi="Times New Roman" w:eastAsia="Times New Roman" w:cs="Times New Roman"/>
          <w:color w:val="000000"/>
          <w:sz w:val="24"/>
          <w:szCs w:val="24"/>
        </w:rPr>
        <w:t>The paper reports 99.00% test accuracy for DenseNet121, 95.60% for ResNet50V2, and 98.00% for ViT on its 90/10 split.</w:t>
      </w:r>
    </w:p>
    <w:p w14:paraId="32866B36">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Critical reading. The abstract names DenseNet169 while the method and result tables name DenseNet121. Other result tables have metric or model label inconsistencies. The images are a single crop benchmark, so a high random split score does not establish field or cross crop generalization.</w:t>
      </w:r>
    </w:p>
    <w:p w14:paraId="632FE79D">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Use for this project. Useful comparison for a tomato specific CNN ViT baseline and a reminder to report model versions, exact splits, and per class metrics consistently.</w:t>
      </w:r>
    </w:p>
    <w:p w14:paraId="3007FBA9">
      <w:pPr>
        <w:pStyle w:val="3"/>
        <w:keepNext/>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3. Cassava disease classification</w:t>
      </w:r>
    </w:p>
    <w:p w14:paraId="338603E7">
      <w:pPr>
        <w:keepNext/>
        <w:spacing w:after="60" w:line="480" w:lineRule="auto"/>
        <w:rPr>
          <w:rFonts w:hint="default" w:ascii="Times New Roman" w:hAnsi="Times New Roman" w:cs="Times New Roman"/>
        </w:rPr>
      </w:pPr>
      <w:r>
        <w:rPr>
          <w:rFonts w:hint="default" w:ascii="Times New Roman" w:hAnsi="Times New Roman" w:eastAsia="Times New Roman" w:cs="Times New Roman"/>
          <w:i/>
          <w:color w:val="000000"/>
          <w:sz w:val="24"/>
          <w:szCs w:val="24"/>
        </w:rPr>
        <w:t>Lilhore et al. (2022), “Enhanced Convolutional Neural Network Model for Cassava Leaf Disease Identification and Classification” [III].</w:t>
      </w:r>
    </w:p>
    <w:p w14:paraId="058DD53D">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Question and method. The paper studies 6,256 cassava images in five classes. Its enhanced CNN combines separable convolutions, preprocessing and augmentation, class imbalance handling including SMOTE, and cross validation experiments.</w:t>
      </w:r>
    </w:p>
    <w:p w14:paraId="4D1FD960">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Reported evidence. It reports 94.689% training/validation accuracy for the proposed ECNN in an imbalanced experiment and roughly 97.69 to 99.47% class wise accuracy in a balanced setting, depending on the class and experiment.</w:t>
      </w:r>
    </w:p>
    <w:p w14:paraId="73F4E756">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Critical reading. The paper’s experiments mix balancing, resampling, and validation setups; the reported accuracy should not be read as an independent field test result. The dataset is crop specific and does not test one classifier across crops.</w:t>
      </w:r>
    </w:p>
    <w:p w14:paraId="2A9F0A3D">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Use for this project. Use its class imbalance discussion to motivate macro F1, class wise recall, and train only weighting. Ensure synthetic or augmented examples never cross evaluation splits.</w:t>
      </w:r>
    </w:p>
    <w:p w14:paraId="7985B4CC">
      <w:pPr>
        <w:pStyle w:val="3"/>
        <w:keepNext/>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4. Yam disease classification with LeNet 5</w:t>
      </w:r>
    </w:p>
    <w:p w14:paraId="14191201">
      <w:pPr>
        <w:keepNext/>
        <w:spacing w:after="60" w:line="480" w:lineRule="auto"/>
        <w:rPr>
          <w:rFonts w:hint="default" w:ascii="Times New Roman" w:hAnsi="Times New Roman" w:cs="Times New Roman"/>
        </w:rPr>
      </w:pPr>
      <w:r>
        <w:rPr>
          <w:rFonts w:hint="default" w:ascii="Times New Roman" w:hAnsi="Times New Roman" w:eastAsia="Times New Roman" w:cs="Times New Roman"/>
          <w:i/>
          <w:color w:val="000000"/>
          <w:sz w:val="24"/>
          <w:szCs w:val="24"/>
        </w:rPr>
        <w:t>Etaba et al. (2025), “Adapting Deep Learning in Early Yam Disease Detection Using LeNet 5 …” [IV].</w:t>
      </w:r>
    </w:p>
    <w:p w14:paraId="6A88FA52">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Question and method. The authors describe yam image collection in Taraba State, Nigeria, a nominal 70/15/15 split, augmentation, Adam, and a LeNet 5 classifier. The paper lists four labels and six to twelve training epochs in different sections.</w:t>
      </w:r>
    </w:p>
    <w:p w14:paraId="7A41924E">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 xml:space="preserve">Reported evidence. </w:t>
      </w:r>
      <w:r>
        <w:rPr>
          <w:rFonts w:hint="default" w:ascii="Times New Roman" w:hAnsi="Times New Roman" w:eastAsia="Times New Roman" w:cs="Times New Roman"/>
          <w:color w:val="000000"/>
          <w:sz w:val="24"/>
          <w:szCs w:val="24"/>
        </w:rPr>
        <w:t>The paper reports 17.84% test accuracy and a training accuracy near 18%.</w:t>
      </w:r>
    </w:p>
    <w:p w14:paraId="16EB1730">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Critical reading. The report contains major internal conflicts: 32×32 versus 224×224 inputs, a purported LeNet 5 with 46.7 million trainable parameters, unrelated code snippets, and a classification table where only one of four classes has test support. Treat the result as a warning about dataset and reporting quality, not as a reliable performance benchmark.</w:t>
      </w:r>
    </w:p>
    <w:p w14:paraId="1F95BF57">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Use for this project. It can support the local need for yam disease research, but it cannot validate a model claim. Victor should be ready to explain why support counts, architecture size, and split documentation matter.</w:t>
      </w:r>
    </w:p>
    <w:p w14:paraId="5645FD1B">
      <w:pPr>
        <w:pStyle w:val="3"/>
        <w:keepNext/>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5. Maize disease detection in Tanzania</w:t>
      </w:r>
    </w:p>
    <w:p w14:paraId="050D5A17">
      <w:pPr>
        <w:keepNext/>
        <w:spacing w:after="60" w:line="480" w:lineRule="auto"/>
        <w:rPr>
          <w:rFonts w:hint="default" w:ascii="Times New Roman" w:hAnsi="Times New Roman" w:cs="Times New Roman"/>
        </w:rPr>
      </w:pPr>
      <w:r>
        <w:rPr>
          <w:rFonts w:hint="default" w:ascii="Times New Roman" w:hAnsi="Times New Roman" w:eastAsia="Times New Roman" w:cs="Times New Roman"/>
          <w:i/>
          <w:color w:val="000000"/>
          <w:sz w:val="24"/>
          <w:szCs w:val="24"/>
        </w:rPr>
        <w:t>Mayo et al. (2024), “Deep learning models for the early detection of maize streak virus and maize lethal necrosis diseases in Tanzania” [V].</w:t>
      </w:r>
    </w:p>
    <w:p w14:paraId="778BD6F7">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Question and method. The study uses Tanzanian field images for maize streak virus, maize lethal necrosis, healthy leaves, and an out of scope “wrong” class. It compares a CNN with a ViT; the CNN uses convolution/pooling blocks, while the ViT uses patch tokens and Transformer layers.</w:t>
      </w:r>
    </w:p>
    <w:p w14:paraId="7272292A">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 xml:space="preserve">Reported evidence. </w:t>
      </w:r>
      <w:r>
        <w:rPr>
          <w:rFonts w:hint="default" w:ascii="Times New Roman" w:hAnsi="Times New Roman" w:eastAsia="Times New Roman" w:cs="Times New Roman"/>
          <w:color w:val="000000"/>
          <w:sz w:val="24"/>
          <w:szCs w:val="24"/>
        </w:rPr>
        <w:t>The abstract reports 93.10% validation accuracy for ViT and 90.96% for CNN. The paper also reports approximately 10 ms per CNN image and 20 ms per ViT image in its setup.</w:t>
      </w:r>
    </w:p>
    <w:p w14:paraId="0AC2A164">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Critical reading. The paper gives inconsistent sample totals, class counts, and ViT output class details across sections. In particular, its ViT and CNN descriptions do not clearly use identical sample counts and settings. Treat the comparison as suggestive, not a clean controlled comparison.</w:t>
      </w:r>
    </w:p>
    <w:p w14:paraId="22712B5D">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Use for this project. Strong regional field data precedent and a useful out of scope class idea. It remains a maize only study; adopt the field setting and careful class definition, not the headline score alone.</w:t>
      </w:r>
    </w:p>
    <w:p w14:paraId="6D2D92BA">
      <w:pPr>
        <w:pStyle w:val="3"/>
        <w:keepNext/>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6. Taro leaf blight detection in West Africa</w:t>
      </w:r>
    </w:p>
    <w:p w14:paraId="1531F413">
      <w:pPr>
        <w:keepNext/>
        <w:spacing w:after="60" w:line="480" w:lineRule="auto"/>
        <w:rPr>
          <w:rFonts w:hint="default" w:ascii="Times New Roman" w:hAnsi="Times New Roman" w:cs="Times New Roman"/>
        </w:rPr>
      </w:pPr>
      <w:r>
        <w:rPr>
          <w:rFonts w:hint="default" w:ascii="Times New Roman" w:hAnsi="Times New Roman" w:eastAsia="Times New Roman" w:cs="Times New Roman"/>
          <w:i/>
          <w:color w:val="000000"/>
          <w:sz w:val="24"/>
          <w:szCs w:val="24"/>
        </w:rPr>
        <w:t>Nwaneto et al. (2025), “An object detection solution for early detection of taro leaf blight disease in the West African sub region” [VI].</w:t>
      </w:r>
    </w:p>
    <w:p w14:paraId="04904D74">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Question and method. The authors collected taro images in Nigeria and Ghana and fine tuned YOLOv8 for object detection. The 13,887 image dataset includes early blight, healthy, and non early blight labels; the paper also describes a farmer facing app and feedback from 42 participants.</w:t>
      </w:r>
    </w:p>
    <w:p w14:paraId="6DE0E72C">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Reported evidence. The paper reports 85.7% overall mAP, with early blight mAP reported as 82.2% after the larger training set was introduced.</w:t>
      </w:r>
    </w:p>
    <w:p w14:paraId="59EFAA57">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Critical reading. Object detection mAP is not directly comparable with image classification accuracy or macro F1. The usability findings are participant feedback, not proof of improved disease outcomes. This paper’s taro set must not be assumed to be the same as the team’s taro data without provenance evidence.</w:t>
      </w:r>
    </w:p>
    <w:p w14:paraId="04824B67">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Use for this project. It provides valuable West African field context and motivates source metadata, early stage recognition, and deployment testing. It does not solve the unified multi crop classification task.</w:t>
      </w:r>
    </w:p>
    <w:p w14:paraId="308E4013">
      <w:pPr>
        <w:pStyle w:val="3"/>
        <w:keepNext/>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7. Yam leaf disease segmentation</w:t>
      </w:r>
    </w:p>
    <w:p w14:paraId="523948AB">
      <w:pPr>
        <w:keepNext/>
        <w:spacing w:after="60" w:line="480" w:lineRule="auto"/>
        <w:rPr>
          <w:rFonts w:hint="default" w:ascii="Times New Roman" w:hAnsi="Times New Roman" w:cs="Times New Roman"/>
        </w:rPr>
      </w:pPr>
      <w:r>
        <w:rPr>
          <w:rFonts w:hint="default" w:ascii="Times New Roman" w:hAnsi="Times New Roman" w:eastAsia="Times New Roman" w:cs="Times New Roman"/>
          <w:i/>
          <w:color w:val="000000"/>
          <w:sz w:val="24"/>
          <w:szCs w:val="24"/>
        </w:rPr>
        <w:t>Lu et al. (2025), “BiSeNeXt: a yam leaf and disease segmentation method based on an improved BiSeNetV2 in complex scenes” [VII].</w:t>
      </w:r>
    </w:p>
    <w:p w14:paraId="37B9905D">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Question and method. This study labels 1,097 high resolution yam images from China at pixel level and segments leaf and disease regions. BiSeNeXt adds dynamic receptive field feature extraction, multi scale attention, and point refinement to BiSeNetV2.</w:t>
      </w:r>
    </w:p>
    <w:p w14:paraId="637AD749">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Reported evidence. The authors report 84.75% disease IoU, 93.62% mean IoU, and 96.59% mean F1, with 3.22 million parameters. They also evaluate transfer to an apple leaf segmentation dataset.</w:t>
      </w:r>
    </w:p>
    <w:p w14:paraId="22E96FF8">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Critical reading. Segmentation answers where the disease pixels are, not simply which crop and disease class an image contains. The data are from China, and an apple transfer test does not establish six crop West African performance.</w:t>
      </w:r>
    </w:p>
    <w:p w14:paraId="4BC127B4">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Use for this project. Useful for localization or severity extensions, and evidence that yam leaf disease research exists. Keep its task and metrics separate from the project classifier.</w:t>
      </w:r>
    </w:p>
    <w:p w14:paraId="7AB17B08">
      <w:pPr>
        <w:pStyle w:val="3"/>
        <w:keepNext/>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8. Transfer learning across plant disease classes</w:t>
      </w:r>
    </w:p>
    <w:p w14:paraId="3E5F082B">
      <w:pPr>
        <w:keepNext/>
        <w:spacing w:after="60" w:line="480" w:lineRule="auto"/>
        <w:rPr>
          <w:rFonts w:hint="default" w:ascii="Times New Roman" w:hAnsi="Times New Roman" w:cs="Times New Roman"/>
        </w:rPr>
      </w:pPr>
      <w:r>
        <w:rPr>
          <w:rFonts w:hint="default" w:ascii="Times New Roman" w:hAnsi="Times New Roman" w:eastAsia="Times New Roman" w:cs="Times New Roman"/>
          <w:i/>
          <w:color w:val="000000"/>
          <w:sz w:val="24"/>
          <w:szCs w:val="24"/>
        </w:rPr>
        <w:t>Shafik et al. (2024), “Using transfer learning based plant disease classification and detection for sustainable agriculture” [VIII].</w:t>
      </w:r>
    </w:p>
    <w:p w14:paraId="7EDADCC6">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Question and method. The paper compares pretrained CNN feature extractors and ensemble strategies on a PlantVillage based collection. It describes 54,303 images and claims 15 categories, combining feature extraction, fine tuning, and voting/ensemble classifiers.</w:t>
      </w:r>
    </w:p>
    <w:p w14:paraId="647AAD2E">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Reported evidence. The abstract reports 96.74% for one ensemble and 97.79% for a lead voting ensemble.</w:t>
      </w:r>
    </w:p>
    <w:p w14:paraId="50E243C4">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Critical reading. Category counts and naming differ between the abstract and result tables. PlantVillage imagery is largely controlled; the study does not show farm/source held out generalization across the project’s six crops.</w:t>
      </w:r>
    </w:p>
    <w:p w14:paraId="1295EB7D">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Use for this project. This is important counter evidence to any claim that multi class or multi crop classification is new. Use it to sharpen the gap around harmonized six crop evaluation and field domain validation.</w:t>
      </w:r>
    </w:p>
    <w:p w14:paraId="472C4462">
      <w:pPr>
        <w:pStyle w:val="3"/>
        <w:keepNext/>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9. Hybrid CNN and ViT for maize</w:t>
      </w:r>
    </w:p>
    <w:p w14:paraId="03258D9A">
      <w:pPr>
        <w:keepNext/>
        <w:spacing w:after="60" w:line="480" w:lineRule="auto"/>
        <w:rPr>
          <w:rFonts w:hint="default" w:ascii="Times New Roman" w:hAnsi="Times New Roman" w:cs="Times New Roman"/>
        </w:rPr>
      </w:pPr>
      <w:r>
        <w:rPr>
          <w:rFonts w:hint="default" w:ascii="Times New Roman" w:hAnsi="Times New Roman" w:eastAsia="Times New Roman" w:cs="Times New Roman"/>
          <w:i/>
          <w:color w:val="000000"/>
          <w:sz w:val="24"/>
          <w:szCs w:val="24"/>
        </w:rPr>
        <w:t>Shandilya et al. (2025), “Enhanced Maize Leaf Disease Detection and Classification Using an Integrated CNN ViT Model” [IX].</w:t>
      </w:r>
    </w:p>
    <w:p w14:paraId="503BCE8D">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Question and method. The proposed model joins CNN features for local patterns with ViT patch context, then classifies four maize conditions. It uses two maize image sources, augmentation, an 8:1:1 split, and a reported five fold evaluation.</w:t>
      </w:r>
    </w:p>
    <w:p w14:paraId="06B01A71">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Reported evidence. The paper reports 99.15% accuracy for the combined hybrid experiment, 99.06% mean accuracy in five fold evaluation, and 95.93% on a separately described CD&amp;S evaluation.</w:t>
      </w:r>
    </w:p>
    <w:p w14:paraId="5C9E932E">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 xml:space="preserve">Critical reading. </w:t>
      </w:r>
      <w:r>
        <w:rPr>
          <w:rFonts w:hint="default" w:ascii="Times New Roman" w:hAnsi="Times New Roman" w:eastAsia="Times New Roman" w:cs="Times New Roman"/>
          <w:color w:val="000000"/>
          <w:sz w:val="24"/>
          <w:szCs w:val="24"/>
        </w:rPr>
        <w:t>The article’s dataset counts and class totals do not reconcile cleanly, and the description of the separate CD&amp;S data versus combined training is difficult to follow. It reports about 87 million trainable parameters, so its deployment burden is substantial. Verify split independence before comparing the 95.93% figure.</w:t>
      </w:r>
    </w:p>
    <w:p w14:paraId="32CE54CA">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Use for this project. This is direct evidence that CNN ViT hybrids already exist for plant disease and maize. The team’s contribution must focus on the six crop, crop aware, field held out experiment rather than claiming a new hybrid architecture by itself.</w:t>
      </w:r>
    </w:p>
    <w:p w14:paraId="41C20EA0">
      <w:pPr>
        <w:pStyle w:val="3"/>
        <w:keepNext/>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10. Lightweight hybrid plant disease classification</w:t>
      </w:r>
    </w:p>
    <w:p w14:paraId="1943FEEA">
      <w:pPr>
        <w:keepNext/>
        <w:spacing w:after="60" w:line="480" w:lineRule="auto"/>
        <w:rPr>
          <w:rFonts w:hint="default" w:ascii="Times New Roman" w:hAnsi="Times New Roman" w:cs="Times New Roman"/>
        </w:rPr>
      </w:pPr>
      <w:r>
        <w:rPr>
          <w:rFonts w:hint="default" w:ascii="Times New Roman" w:hAnsi="Times New Roman" w:eastAsia="Times New Roman" w:cs="Times New Roman"/>
          <w:i/>
          <w:color w:val="000000"/>
          <w:sz w:val="24"/>
          <w:szCs w:val="24"/>
        </w:rPr>
        <w:t>Tonmoy et al. (2025), “MobilePlantViT: A Mobile friendly Hybrid ViT for Generalized Plant Disease Image Classification” [X].</w:t>
      </w:r>
    </w:p>
    <w:p w14:paraId="79D66D16">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Question and method. The arXiv paper proposes a 0.69 million parameter hybrid using depthwise convolutions, CBAM attention, patch embeddings, and lightweight self attention. It evaluates PlantVillage, CCMT crop subsets, sugarcane, and coconut as separate dataset tasks.</w:t>
      </w:r>
    </w:p>
    <w:p w14:paraId="0B33F8A6">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Reported evidence. Reported test accuracy ranges from about 80% to 99.57%; for the CCMT subsets the paper reports 81.05% maize, 80.05% tomato, 94.34% cassava, and 95.04% cashew. PlantVillage pretrained weights raise the reported maize and tomato results modestly.</w:t>
      </w:r>
    </w:p>
    <w:p w14:paraId="623DFD09">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Critical reading. The experiments cover several crops but use separate dataset/class spaces; they do not establish a single jointly trained classifier over a harmonized six crop label system. The arXiv record says the work was submitted for peer review, so cite it as a preprint unless a peer reviewed version is verified.</w:t>
      </w:r>
    </w:p>
    <w:p w14:paraId="39537614">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Use for this project. Most relevant lightweight multi dataset comparison. It strengthens the need to compare both accuracy and model size, while keeping the project’s unified label space and field held out test explicit.</w:t>
      </w:r>
    </w:p>
    <w:p w14:paraId="3F47505E">
      <w:pPr>
        <w:pStyle w:val="2"/>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Synthesis and research gap</w:t>
      </w:r>
    </w:p>
    <w:p w14:paraId="566B7998">
      <w:pPr>
        <w:pStyle w:val="3"/>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What is already established</w:t>
      </w:r>
    </w:p>
    <w:p w14:paraId="4B6E3172">
      <w:pPr>
        <w:spacing w:line="480" w:lineRule="auto"/>
        <w:rPr>
          <w:rFonts w:hint="default" w:ascii="Times New Roman" w:hAnsi="Times New Roman" w:cs="Times New Roman"/>
        </w:rPr>
      </w:pPr>
      <w:r>
        <w:rPr>
          <w:rFonts w:hint="default" w:ascii="Times New Roman" w:hAnsi="Times New Roman" w:eastAsia="Times New Roman" w:cs="Times New Roman"/>
          <w:color w:val="000000"/>
          <w:sz w:val="24"/>
          <w:szCs w:val="24"/>
        </w:rPr>
        <w:t>Multi crop plant disease classifiers and ViTs already exist. The strongest direct counterexample in the supplied bibliography is Ali et al. (2025) [XI]: one ViT is reported across 55 disease classes, 83,603 images, and 14 claimed crop species. Its listed crops overlap this project’s Cassava, Pepper/Chili, Maize/Corn, Potato, and Tomato groups; Taro is not listed. The paper describes an 80/10/10 train/validation/test partition but does not report farm, source, or season grouped testing. Its prose lists 13 crops while Table 1 includes wheat as a fourteenth species. Yu et al. (2023) [XII] report ICVT results across four datasets, and Aboelenin et al. (2025) [XIII] evaluate a hybrid CNN ViT on Apple and Corn datasets. Shafik et al. (2024) [VIII] also use a 15 category PlantVillage subset, and MobilePlantViT [X] reports several crop/dataset tasks. This evidence rules out novelty claims for multi crop classification or CNN ViT hybrids.</w:t>
      </w:r>
    </w:p>
    <w:p w14:paraId="5C88B6E2">
      <w:pPr>
        <w:pStyle w:val="3"/>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Provisional gap after the ten paper review and targeted full list screen</w:t>
      </w:r>
    </w:p>
    <w:p w14:paraId="10BEC367">
      <w:pPr>
        <w:spacing w:line="480" w:lineRule="auto"/>
        <w:rPr>
          <w:rFonts w:hint="default" w:ascii="Times New Roman" w:hAnsi="Times New Roman" w:cs="Times New Roman"/>
        </w:rPr>
      </w:pPr>
      <w:r>
        <w:rPr>
          <w:rFonts w:hint="default" w:ascii="Times New Roman" w:hAnsi="Times New Roman" w:eastAsia="Times New Roman" w:cs="Times New Roman"/>
          <w:color w:val="000000"/>
          <w:sz w:val="24"/>
          <w:szCs w:val="24"/>
        </w:rPr>
        <w:t>The defensible next research question is whether one model can classify this project’s exact six crop groups and 29 labels, with comparable per crop metrics, when evaluation is grouped by source, farm, or season. The full list screen confirms that multi crop ViT models exist; it has not yet established that no listed paper uses a relevant grouped evaluation. The team’s current flat ViT was tested only on a random split stratified by class, so it does not answer the source/farm generalization question.</w:t>
      </w:r>
    </w:p>
    <w:p w14:paraId="00EE4AEC">
      <w:pPr>
        <w:spacing w:line="480" w:lineRule="auto"/>
        <w:rPr>
          <w:rFonts w:hint="default" w:ascii="Times New Roman" w:hAnsi="Times New Roman" w:cs="Times New Roman"/>
        </w:rPr>
      </w:pPr>
      <w:r>
        <w:rPr>
          <w:rFonts w:ascii="Times New Roman" w:hAnsi="Times New Roman" w:eastAsia="Times New Roman" w:cs="Times New Roman"/>
          <w:color w:val="000000"/>
          <w:sz w:val="24"/>
          <w:szCs w:val="24"/>
        </w:rPr>
        <w:t>The bibliography is now reconciled to 50 active sources. Item LI is the added, verified general method source; it does not recover historical item VII. Item IX remains a dropped slot, and the DOI for item L.b is confirmed. The targeted screen still does not establish exhaustive novelty, so keep the research question provisional until the remaining high overlap papers are screened.</w:t>
      </w:r>
    </w:p>
    <w:p w14:paraId="2705D75A">
      <w:pPr>
        <w:pStyle w:val="2"/>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Proposed research framing</w:t>
      </w:r>
    </w:p>
    <w:p w14:paraId="0908AF0D">
      <w:pPr>
        <w:pStyle w:val="3"/>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Problem statement</w:t>
      </w:r>
    </w:p>
    <w:p w14:paraId="19D4A937">
      <w:pPr>
        <w:spacing w:line="480" w:lineRule="auto"/>
        <w:rPr>
          <w:rFonts w:hint="default" w:ascii="Times New Roman" w:hAnsi="Times New Roman" w:cs="Times New Roman"/>
        </w:rPr>
      </w:pPr>
      <w:r>
        <w:rPr>
          <w:rFonts w:hint="default" w:ascii="Times New Roman" w:hAnsi="Times New Roman" w:eastAsia="Times New Roman" w:cs="Times New Roman"/>
          <w:color w:val="000000"/>
          <w:sz w:val="24"/>
          <w:szCs w:val="24"/>
        </w:rPr>
        <w:t>Existing evidence in this ten paper set is fragmented across crop specific classifiers, different label systems, and separate datasets. It does not show whether one model can recognize disease across the team’s six West African staple crops under a consistent evaluation that tests unseen data sources. High accuracy on one random split cannot answer that question.</w:t>
      </w:r>
    </w:p>
    <w:p w14:paraId="7D6E5F23">
      <w:pPr>
        <w:pStyle w:val="3"/>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Research question</w:t>
      </w:r>
    </w:p>
    <w:p w14:paraId="59AC3B94">
      <w:pPr>
        <w:spacing w:line="480" w:lineRule="auto"/>
        <w:rPr>
          <w:rFonts w:hint="default" w:ascii="Times New Roman" w:hAnsi="Times New Roman" w:cs="Times New Roman"/>
        </w:rPr>
      </w:pPr>
      <w:r>
        <w:rPr>
          <w:rFonts w:hint="default" w:ascii="Times New Roman" w:hAnsi="Times New Roman" w:eastAsia="Times New Roman" w:cs="Times New Roman"/>
          <w:color w:val="000000"/>
          <w:sz w:val="24"/>
          <w:szCs w:val="24"/>
        </w:rPr>
        <w:t>Can a crop aware unified image classifier trained on harmonized data from six West African staple crops maintain strong macro F1 and disease recall for each crop when evaluated on held out farms, sources, or acquisition periods?</w:t>
      </w:r>
    </w:p>
    <w:p w14:paraId="64FC309B">
      <w:pPr>
        <w:pStyle w:val="3"/>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Proposed solution</w:t>
      </w:r>
    </w:p>
    <w:p w14:paraId="20D8C3DD">
      <w:pPr>
        <w:spacing w:line="480" w:lineRule="auto"/>
        <w:rPr>
          <w:rFonts w:hint="default" w:ascii="Times New Roman" w:hAnsi="Times New Roman" w:cs="Times New Roman"/>
        </w:rPr>
      </w:pPr>
      <w:r>
        <w:rPr>
          <w:rFonts w:hint="default" w:ascii="Times New Roman" w:hAnsi="Times New Roman" w:eastAsia="Times New Roman" w:cs="Times New Roman"/>
          <w:color w:val="000000"/>
          <w:sz w:val="24"/>
          <w:szCs w:val="24"/>
        </w:rPr>
        <w:t>Build a crop aware hybrid image classifier with one shared encoder and two outputs: a crop prediction and a disease prediction conditioned on the crop. A compact CNN stem captures local lesion texture; Transformer blocks model relationships across image patches. The crop output helps the disease head use the correct crop specific disease vocabulary. This is a proposed design to test, not a result already established by the ten papers.</w:t>
      </w:r>
    </w:p>
    <w:p w14:paraId="709997F6">
      <w:pPr>
        <w:pStyle w:val="2"/>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Proposed algorithm</w:t>
      </w:r>
    </w:p>
    <w:p w14:paraId="4300A922">
      <w:pPr>
        <w:pStyle w:val="29"/>
        <w:spacing w:after="80" w:line="480" w:lineRule="auto"/>
        <w:ind w:left="360" w:hanging="259"/>
        <w:rPr>
          <w:rFonts w:hint="default" w:ascii="Times New Roman" w:hAnsi="Times New Roman" w:cs="Times New Roman"/>
        </w:rPr>
      </w:pPr>
      <w:r>
        <w:rPr>
          <w:rFonts w:hint="default" w:ascii="Times New Roman" w:hAnsi="Times New Roman" w:eastAsia="Times New Roman" w:cs="Times New Roman"/>
          <w:color w:val="000000"/>
          <w:sz w:val="24"/>
          <w:szCs w:val="24"/>
        </w:rPr>
        <w:t>Harmonize the labels. For every image, record crop, disease or healthy status, source/farm, season or capture batch, and image identity. Resolve duplicate and near duplicate files before splitting.</w:t>
      </w:r>
    </w:p>
    <w:p w14:paraId="5FE4379C">
      <w:pPr>
        <w:pStyle w:val="29"/>
        <w:spacing w:after="80" w:line="480" w:lineRule="auto"/>
        <w:ind w:left="360" w:hanging="259"/>
        <w:rPr>
          <w:rFonts w:hint="default" w:ascii="Times New Roman" w:hAnsi="Times New Roman" w:cs="Times New Roman"/>
        </w:rPr>
      </w:pPr>
      <w:r>
        <w:rPr>
          <w:rFonts w:hint="default" w:ascii="Times New Roman" w:hAnsi="Times New Roman" w:eastAsia="Times New Roman" w:cs="Times New Roman"/>
          <w:color w:val="000000"/>
          <w:sz w:val="24"/>
          <w:szCs w:val="24"/>
        </w:rPr>
        <w:t>Create leakage resistant splits. Assign whole farms, acquisition sources, or capture batches to train, validation, and test. Keep augmented versions and near duplicates in the same split. If the current data lack source identifiers, collect them or use the strongest available group such as collection batch.</w:t>
      </w:r>
    </w:p>
    <w:p w14:paraId="1F8A0BB2">
      <w:pPr>
        <w:pStyle w:val="29"/>
        <w:spacing w:after="80" w:line="480" w:lineRule="auto"/>
        <w:ind w:left="360" w:hanging="259"/>
        <w:rPr>
          <w:rFonts w:hint="default" w:ascii="Times New Roman" w:hAnsi="Times New Roman" w:cs="Times New Roman"/>
        </w:rPr>
      </w:pPr>
      <w:r>
        <w:rPr>
          <w:rFonts w:hint="default" w:ascii="Times New Roman" w:hAnsi="Times New Roman" w:eastAsia="Times New Roman" w:cs="Times New Roman"/>
          <w:color w:val="000000"/>
          <w:sz w:val="24"/>
          <w:szCs w:val="24"/>
        </w:rPr>
        <w:t>Encode each image. Resize and normalize using training set statistics. A shared CNN stem extracts local features; patch embedding and Transformer blocks produce a global feature vector z.</w:t>
      </w:r>
    </w:p>
    <w:p w14:paraId="02228A3D">
      <w:pPr>
        <w:pStyle w:val="29"/>
        <w:spacing w:after="80" w:line="480" w:lineRule="auto"/>
        <w:ind w:left="360" w:hanging="259"/>
        <w:rPr>
          <w:rFonts w:hint="default" w:ascii="Times New Roman" w:hAnsi="Times New Roman" w:cs="Times New Roman"/>
        </w:rPr>
      </w:pPr>
      <w:r>
        <w:rPr>
          <w:rFonts w:hint="default" w:ascii="Times New Roman" w:hAnsi="Times New Roman" w:eastAsia="Times New Roman" w:cs="Times New Roman"/>
          <w:color w:val="000000"/>
          <w:sz w:val="24"/>
          <w:szCs w:val="24"/>
        </w:rPr>
        <w:t>Predict crop and crop conditioned disease. Compute p_crop = softmax(W_crop z + b_crop). Then compute p_disease = softmax(W_disease [z; e(crop)] + b_disease), where e(crop) is a learned crop embedding or a crop probability weighted embedding.</w:t>
      </w:r>
    </w:p>
    <w:p w14:paraId="6DE1C640">
      <w:pPr>
        <w:pStyle w:val="29"/>
        <w:spacing w:after="80" w:line="480" w:lineRule="auto"/>
        <w:ind w:left="360" w:hanging="259"/>
        <w:rPr>
          <w:rFonts w:hint="default" w:ascii="Times New Roman" w:hAnsi="Times New Roman" w:cs="Times New Roman"/>
        </w:rPr>
      </w:pPr>
      <w:r>
        <w:rPr>
          <w:rFonts w:hint="default" w:ascii="Times New Roman" w:hAnsi="Times New Roman" w:eastAsia="Times New Roman" w:cs="Times New Roman"/>
          <w:color w:val="000000"/>
          <w:sz w:val="24"/>
          <w:szCs w:val="24"/>
        </w:rPr>
        <w:t>Train with class aware losses. Estimate class weights from the training split only. Use weighted cross entropy for crop and disease labels, then combine them as L = lambda_crop L_crop + lambda_disease L_disease. Tune the two lambdas on validation data, not on the held out test set.</w:t>
      </w:r>
    </w:p>
    <w:p w14:paraId="5EEAE697">
      <w:pPr>
        <w:pStyle w:val="29"/>
        <w:spacing w:after="80" w:line="480" w:lineRule="auto"/>
        <w:ind w:left="360" w:hanging="259"/>
        <w:rPr>
          <w:rFonts w:hint="default" w:ascii="Times New Roman" w:hAnsi="Times New Roman" w:cs="Times New Roman"/>
        </w:rPr>
      </w:pPr>
      <w:r>
        <w:rPr>
          <w:rFonts w:hint="default" w:ascii="Times New Roman" w:hAnsi="Times New Roman" w:eastAsia="Times New Roman" w:cs="Times New Roman"/>
          <w:color w:val="000000"/>
          <w:sz w:val="24"/>
          <w:szCs w:val="24"/>
        </w:rPr>
        <w:t>Evaluate and abstain when uncertain. Report crop accuracy, disease macro F1, per crop recall, balanced accuracy, confusion matrices, calibration, parameter count, latency, and memory. If confidence is below a pre set validation threshold, return “uncertain, human review” rather than a confident disease label.</w:t>
      </w:r>
    </w:p>
    <w:p w14:paraId="56315431">
      <w:pPr>
        <w:spacing w:before="60" w:after="160" w:line="480" w:lineRule="auto"/>
        <w:rPr>
          <w:rFonts w:hint="default" w:ascii="Times New Roman" w:hAnsi="Times New Roman" w:cs="Times New Roman"/>
        </w:rPr>
      </w:pPr>
      <w:r>
        <w:rPr>
          <w:rFonts w:hint="default" w:ascii="Times New Roman" w:hAnsi="Times New Roman" w:eastAsia="Times New Roman" w:cs="Times New Roman"/>
          <w:b/>
          <w:color w:val="000000"/>
          <w:sz w:val="24"/>
          <w:szCs w:val="24"/>
        </w:rPr>
        <w:t>Loss sketch: L_crop = −Σᵢ α[cᵢ] log p_crop(cᵢ | xᵢ); L_disease = −Σᵢ β[dᵢ] log p_disease(dᵢ | xᵢ, cᵢ); L_total = λ_crop L_crop + λ_disease L_disease. Here α and β are training only class weights.</w:t>
      </w:r>
    </w:p>
    <w:p w14:paraId="626A0780">
      <w:pPr>
        <w:pStyle w:val="2"/>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Minimum experiment needed to support the claim</w:t>
      </w:r>
    </w:p>
    <w:p w14:paraId="3F2DB2A6">
      <w:pPr>
        <w:pStyle w:val="29"/>
        <w:spacing w:after="80" w:line="480" w:lineRule="auto"/>
        <w:ind w:left="360" w:hanging="259"/>
        <w:rPr>
          <w:rFonts w:hint="default" w:ascii="Times New Roman" w:hAnsi="Times New Roman" w:cs="Times New Roman"/>
        </w:rPr>
      </w:pPr>
      <w:r>
        <w:rPr>
          <w:rFonts w:hint="default" w:ascii="Times New Roman" w:hAnsi="Times New Roman" w:eastAsia="Times New Roman" w:cs="Times New Roman"/>
          <w:color w:val="000000"/>
          <w:sz w:val="24"/>
          <w:szCs w:val="24"/>
        </w:rPr>
        <w:t>Audit class support per crop and disease, image duplicates, label quality, and source metadata. Show the final counts and split counts in a table.</w:t>
      </w:r>
    </w:p>
    <w:p w14:paraId="019C786F">
      <w:pPr>
        <w:pStyle w:val="29"/>
        <w:spacing w:after="80" w:line="480" w:lineRule="auto"/>
        <w:ind w:left="360" w:hanging="259"/>
        <w:rPr>
          <w:rFonts w:hint="default" w:ascii="Times New Roman" w:hAnsi="Times New Roman" w:cs="Times New Roman"/>
        </w:rPr>
      </w:pPr>
      <w:r>
        <w:rPr>
          <w:rFonts w:hint="default" w:ascii="Times New Roman" w:hAnsi="Times New Roman" w:eastAsia="Times New Roman" w:cs="Times New Roman"/>
          <w:color w:val="000000"/>
          <w:sz w:val="24"/>
          <w:szCs w:val="24"/>
        </w:rPr>
        <w:t>Compare on identical group held out splits: (a) flat label CNN, (b) flat label ViT or lightweight hybrid, (c) crop aware hybrid, and (d) crop aware hybrid without class weighting. Keep preprocessing and augmentation rules consistent.</w:t>
      </w:r>
    </w:p>
    <w:p w14:paraId="3562705A">
      <w:pPr>
        <w:pStyle w:val="29"/>
        <w:spacing w:after="80" w:line="480" w:lineRule="auto"/>
        <w:ind w:left="360" w:hanging="259"/>
        <w:rPr>
          <w:rFonts w:hint="default" w:ascii="Times New Roman" w:hAnsi="Times New Roman" w:cs="Times New Roman"/>
        </w:rPr>
      </w:pPr>
      <w:r>
        <w:rPr>
          <w:rFonts w:hint="default" w:ascii="Times New Roman" w:hAnsi="Times New Roman" w:eastAsia="Times New Roman" w:cs="Times New Roman"/>
          <w:color w:val="000000"/>
          <w:sz w:val="24"/>
          <w:szCs w:val="24"/>
        </w:rPr>
        <w:t>Report overall macro F1 and balanced accuracy, plus per crop and per disease precision, recall, F1, confusion matrices, and confidence intervals across repeated group splits where feasible.</w:t>
      </w:r>
    </w:p>
    <w:p w14:paraId="10B176A2">
      <w:pPr>
        <w:pStyle w:val="29"/>
        <w:spacing w:after="80" w:line="480" w:lineRule="auto"/>
        <w:ind w:left="360" w:hanging="259"/>
        <w:rPr>
          <w:rFonts w:hint="default" w:ascii="Times New Roman" w:hAnsi="Times New Roman" w:cs="Times New Roman"/>
        </w:rPr>
      </w:pPr>
      <w:r>
        <w:rPr>
          <w:rFonts w:hint="default" w:ascii="Times New Roman" w:hAnsi="Times New Roman" w:eastAsia="Times New Roman" w:cs="Times New Roman"/>
          <w:color w:val="000000"/>
          <w:sz w:val="24"/>
          <w:szCs w:val="24"/>
        </w:rPr>
        <w:t>Report model parameters, file size, inference latency on the intended device, and the rate of uncertain predictions. State clearly whether any test images or augmented siblings appeared during training.</w:t>
      </w:r>
    </w:p>
    <w:p w14:paraId="14843AE1">
      <w:pPr>
        <w:pStyle w:val="29"/>
        <w:spacing w:after="80" w:line="480" w:lineRule="auto"/>
        <w:ind w:left="360" w:hanging="259"/>
        <w:rPr>
          <w:rFonts w:hint="default" w:ascii="Times New Roman" w:hAnsi="Times New Roman" w:cs="Times New Roman"/>
        </w:rPr>
      </w:pPr>
      <w:r>
        <w:rPr>
          <w:rFonts w:hint="default" w:ascii="Times New Roman" w:hAnsi="Times New Roman" w:eastAsia="Times New Roman" w:cs="Times New Roman"/>
          <w:color w:val="000000"/>
          <w:sz w:val="24"/>
          <w:szCs w:val="24"/>
        </w:rPr>
        <w:t>If no farm held out split is possible, describe the source level or batch level holdout and its limitation. Do not call a random image split a field generalization test.</w:t>
      </w:r>
    </w:p>
    <w:p w14:paraId="4126D6B7">
      <w:pPr>
        <w:pStyle w:val="2"/>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Victor’s recommended substantive role</w:t>
      </w:r>
    </w:p>
    <w:p w14:paraId="4CE07E6C">
      <w:pPr>
        <w:spacing w:line="480" w:lineRule="auto"/>
        <w:rPr>
          <w:rFonts w:hint="default" w:ascii="Times New Roman" w:hAnsi="Times New Roman" w:cs="Times New Roman"/>
        </w:rPr>
      </w:pPr>
      <w:r>
        <w:rPr>
          <w:rFonts w:hint="default" w:ascii="Times New Roman" w:hAnsi="Times New Roman" w:eastAsia="Times New Roman" w:cs="Times New Roman"/>
          <w:color w:val="000000"/>
          <w:sz w:val="24"/>
          <w:szCs w:val="24"/>
        </w:rPr>
        <w:t>Assign Victor as the literature evidence and evaluation lead, with concrete ownership rather than a ceremonial presentation role:</w:t>
      </w:r>
    </w:p>
    <w:p w14:paraId="703C1585">
      <w:pPr>
        <w:pStyle w:val="29"/>
        <w:spacing w:after="80" w:line="480" w:lineRule="auto"/>
        <w:ind w:left="360" w:hanging="259"/>
        <w:rPr>
          <w:rFonts w:hint="default" w:ascii="Times New Roman" w:hAnsi="Times New Roman" w:cs="Times New Roman"/>
        </w:rPr>
      </w:pPr>
      <w:r>
        <w:rPr>
          <w:rFonts w:hint="default" w:ascii="Times New Roman" w:hAnsi="Times New Roman" w:eastAsia="Times New Roman" w:cs="Times New Roman"/>
          <w:color w:val="000000"/>
          <w:sz w:val="24"/>
          <w:szCs w:val="24"/>
        </w:rPr>
        <w:t>Maintain the ten paper evidence matrix: verified citation, crop, dataset source, task, split, model, metric, author stated limitation, and review assessment.</w:t>
      </w:r>
    </w:p>
    <w:p w14:paraId="33A6F658">
      <w:pPr>
        <w:pStyle w:val="29"/>
        <w:spacing w:after="80" w:line="480" w:lineRule="auto"/>
        <w:ind w:left="360" w:hanging="259"/>
        <w:rPr>
          <w:rFonts w:hint="default" w:ascii="Times New Roman" w:hAnsi="Times New Roman" w:cs="Times New Roman"/>
        </w:rPr>
      </w:pPr>
      <w:r>
        <w:rPr>
          <w:rFonts w:hint="default" w:ascii="Times New Roman" w:hAnsi="Times New Roman" w:eastAsia="Times New Roman" w:cs="Times New Roman"/>
          <w:color w:val="000000"/>
          <w:sz w:val="24"/>
          <w:szCs w:val="24"/>
        </w:rPr>
        <w:t>First reconcile the reference list count: 49 active titles are visible under a 50 paper header, numbering skips VII, item IX is dropped, and 50b’s DOI is pending. Then screen the remaining high overlap papers for crop coverage, joint versus separate label spaces, and farm/source/season split design. Update the provisional gap if a paper meets the criterion.</w:t>
      </w:r>
    </w:p>
    <w:p w14:paraId="4BC048C5">
      <w:pPr>
        <w:pStyle w:val="29"/>
        <w:spacing w:after="80" w:line="480" w:lineRule="auto"/>
        <w:ind w:left="360" w:hanging="259"/>
        <w:rPr>
          <w:rFonts w:hint="default" w:ascii="Times New Roman" w:hAnsi="Times New Roman" w:cs="Times New Roman"/>
        </w:rPr>
      </w:pPr>
      <w:r>
        <w:rPr>
          <w:rFonts w:hint="default" w:ascii="Times New Roman" w:hAnsi="Times New Roman" w:eastAsia="Times New Roman" w:cs="Times New Roman"/>
          <w:color w:val="000000"/>
          <w:sz w:val="24"/>
          <w:szCs w:val="24"/>
        </w:rPr>
        <w:t>Work with the implementation lead to audit class support and create the group aware train/validation/test split; own the per crop evaluation tables and confusion matrices.</w:t>
      </w:r>
    </w:p>
    <w:p w14:paraId="1F57E458">
      <w:pPr>
        <w:pStyle w:val="29"/>
        <w:spacing w:after="80" w:line="480" w:lineRule="auto"/>
        <w:ind w:left="360" w:hanging="259"/>
        <w:rPr>
          <w:rFonts w:hint="default" w:ascii="Times New Roman" w:hAnsi="Times New Roman" w:cs="Times New Roman"/>
        </w:rPr>
      </w:pPr>
      <w:r>
        <w:rPr>
          <w:rFonts w:hint="default" w:ascii="Times New Roman" w:hAnsi="Times New Roman" w:eastAsia="Times New Roman" w:cs="Times New Roman"/>
          <w:color w:val="000000"/>
          <w:sz w:val="24"/>
          <w:szCs w:val="24"/>
        </w:rPr>
        <w:t>Present and defend the research gap, why classification metrics cannot be compared with detection mAP or segmentation IoU, and the proposed crop aware loss and evaluation design.</w:t>
      </w:r>
    </w:p>
    <w:p w14:paraId="41FC36C7">
      <w:pPr>
        <w:spacing w:line="480" w:lineRule="auto"/>
        <w:rPr>
          <w:rFonts w:hint="default" w:ascii="Times New Roman" w:hAnsi="Times New Roman" w:cs="Times New Roman"/>
        </w:rPr>
      </w:pPr>
      <w:r>
        <w:rPr>
          <w:rFonts w:hint="default" w:ascii="Times New Roman" w:hAnsi="Times New Roman" w:eastAsia="Times New Roman" w:cs="Times New Roman"/>
          <w:color w:val="000000"/>
          <w:sz w:val="24"/>
          <w:szCs w:val="24"/>
        </w:rPr>
        <w:t>Suggested handoff: Victor owns evidence and evaluation artifacts; the model implementation lead owns code integration; the team agrees the final taxonomy, split, and claims together.</w:t>
      </w:r>
    </w:p>
    <w:p w14:paraId="789AE86F">
      <w:pPr>
        <w:pStyle w:val="2"/>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Claims to keep precise in the presentation</w:t>
      </w:r>
    </w:p>
    <w:p w14:paraId="76DC7DEE">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Say: “Multi crop ViT and hybrid disease classifiers already exist. Our provisional question is whether this six crop, 29 label dataset can be evaluated with source /farm held out data; our current random split does not answer that.”</w:t>
      </w:r>
    </w:p>
    <w:p w14:paraId="40D3FE78">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Avoid: “No one has built a multi crop disease model,” “our CNN ViT is the first,” or “the model generalizes to West African farms” unless the full literature search and held out experiment support those claims.</w:t>
      </w:r>
    </w:p>
    <w:p w14:paraId="7AC43CC2">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Separate: classification accuracy and F1, object detection mAP, and segmentation IoU measure different tasks and are not directly comparable.</w:t>
      </w:r>
    </w:p>
    <w:p w14:paraId="18B2488D">
      <w:pPr>
        <w:pStyle w:val="23"/>
        <w:spacing w:after="60" w:line="480" w:lineRule="auto"/>
        <w:ind w:left="317" w:hanging="230"/>
        <w:rPr>
          <w:rFonts w:hint="default" w:ascii="Times New Roman" w:hAnsi="Times New Roman" w:cs="Times New Roman"/>
        </w:rPr>
      </w:pPr>
      <w:r>
        <w:rPr>
          <w:rFonts w:hint="default" w:ascii="Times New Roman" w:hAnsi="Times New Roman" w:eastAsia="Times New Roman" w:cs="Times New Roman"/>
          <w:b/>
          <w:color w:val="000000"/>
          <w:sz w:val="24"/>
          <w:szCs w:val="24"/>
        </w:rPr>
        <w:t>Show: the dataset’s crop and disease counts, split logic, source metadata, per crop scores, and failure cases alongside any headline accuracy.</w:t>
      </w:r>
    </w:p>
    <w:p w14:paraId="03B93954">
      <w:pPr>
        <w:pStyle w:val="2"/>
        <w:spacing w:line="480" w:lineRule="auto"/>
        <w:rPr>
          <w:rFonts w:hint="default" w:ascii="Times New Roman" w:hAnsi="Times New Roman" w:cs="Times New Roman"/>
        </w:rPr>
      </w:pPr>
      <w:r>
        <w:rPr>
          <w:rFonts w:hint="default" w:ascii="Times New Roman" w:hAnsi="Times New Roman" w:eastAsia="Times New Roman" w:cs="Times New Roman"/>
          <w:color w:val="000000"/>
          <w:sz w:val="28"/>
          <w:szCs w:val="28"/>
        </w:rPr>
        <w:t>References</w:t>
      </w:r>
    </w:p>
    <w:p w14:paraId="426679C1">
      <w:pPr>
        <w:spacing w:after="80" w:line="480" w:lineRule="auto"/>
        <w:ind w:left="331" w:hanging="331"/>
        <w:rPr>
          <w:rFonts w:hint="default" w:ascii="Times New Roman" w:hAnsi="Times New Roman" w:cs="Times New Roman"/>
        </w:rPr>
      </w:pPr>
      <w:r>
        <w:rPr>
          <w:rFonts w:hint="default" w:ascii="Times New Roman" w:hAnsi="Times New Roman" w:eastAsia="Times New Roman" w:cs="Times New Roman"/>
          <w:color w:val="000000"/>
          <w:sz w:val="24"/>
          <w:szCs w:val="24"/>
        </w:rPr>
        <w:t xml:space="preserve">[I] Dosovitskiy, A. et al. (2021). An Image is Worth 16×16 Words: Transformers for Image Recognition at Scale. ICLR 2021. </w:t>
      </w:r>
      <w:hyperlink r:id="rId15">
        <w:r>
          <w:rPr>
            <w:rFonts w:hint="default" w:ascii="Times New Roman" w:hAnsi="Times New Roman" w:eastAsia="Times New Roman" w:cs="Times New Roman"/>
            <w:color w:val="000000"/>
            <w:sz w:val="24"/>
            <w:szCs w:val="24"/>
          </w:rPr>
          <w:t>source link</w:t>
        </w:r>
      </w:hyperlink>
    </w:p>
    <w:p w14:paraId="45586BA1">
      <w:pPr>
        <w:spacing w:after="80" w:line="480" w:lineRule="auto"/>
        <w:ind w:left="331" w:hanging="331"/>
        <w:rPr>
          <w:rFonts w:hint="default" w:ascii="Times New Roman" w:hAnsi="Times New Roman" w:cs="Times New Roman"/>
        </w:rPr>
      </w:pPr>
      <w:r>
        <w:rPr>
          <w:rFonts w:hint="default" w:ascii="Times New Roman" w:hAnsi="Times New Roman" w:eastAsia="Times New Roman" w:cs="Times New Roman"/>
          <w:color w:val="000000"/>
          <w:sz w:val="24"/>
          <w:szCs w:val="24"/>
        </w:rPr>
        <w:t xml:space="preserve">[II] Alzahrani, M. S., and Alsaade, F. W. (2023). Transform and Deep Learning Algorithms for the Early Detection and Recognition of Tomato Leaf Disease. Agronomy, 13(5), 1184. </w:t>
      </w:r>
      <w:hyperlink r:id="rId16">
        <w:r>
          <w:rPr>
            <w:rFonts w:hint="default" w:ascii="Times New Roman" w:hAnsi="Times New Roman" w:eastAsia="Times New Roman" w:cs="Times New Roman"/>
            <w:color w:val="000000"/>
            <w:sz w:val="24"/>
            <w:szCs w:val="24"/>
          </w:rPr>
          <w:t>DOI link</w:t>
        </w:r>
      </w:hyperlink>
    </w:p>
    <w:p w14:paraId="0755FF88">
      <w:pPr>
        <w:spacing w:after="80" w:line="480" w:lineRule="auto"/>
        <w:ind w:left="331" w:hanging="331"/>
        <w:rPr>
          <w:rFonts w:hint="default" w:ascii="Times New Roman" w:hAnsi="Times New Roman" w:cs="Times New Roman"/>
        </w:rPr>
      </w:pPr>
      <w:r>
        <w:rPr>
          <w:rFonts w:hint="default" w:ascii="Times New Roman" w:hAnsi="Times New Roman" w:eastAsia="Times New Roman" w:cs="Times New Roman"/>
          <w:color w:val="000000"/>
          <w:sz w:val="24"/>
          <w:szCs w:val="24"/>
        </w:rPr>
        <w:t xml:space="preserve">[III] Lilhore, U. K. et al. (2022). Enhanced Convolutional Neural Network Model for Cassava Leaf Disease Identification and Classification. Mathematics, 10(4), 580. </w:t>
      </w:r>
      <w:hyperlink r:id="rId17">
        <w:r>
          <w:rPr>
            <w:rFonts w:hint="default" w:ascii="Times New Roman" w:hAnsi="Times New Roman" w:eastAsia="Times New Roman" w:cs="Times New Roman"/>
            <w:color w:val="000000"/>
            <w:sz w:val="24"/>
            <w:szCs w:val="24"/>
          </w:rPr>
          <w:t>DOI link</w:t>
        </w:r>
      </w:hyperlink>
    </w:p>
    <w:p w14:paraId="24CF8D40">
      <w:pPr>
        <w:spacing w:after="80" w:line="480" w:lineRule="auto"/>
        <w:ind w:left="331" w:hanging="331"/>
        <w:rPr>
          <w:rFonts w:hint="default" w:ascii="Times New Roman" w:hAnsi="Times New Roman" w:cs="Times New Roman"/>
        </w:rPr>
      </w:pPr>
      <w:r>
        <w:rPr>
          <w:rFonts w:hint="default" w:ascii="Times New Roman" w:hAnsi="Times New Roman" w:eastAsia="Times New Roman" w:cs="Times New Roman"/>
          <w:color w:val="000000"/>
          <w:sz w:val="24"/>
          <w:szCs w:val="24"/>
        </w:rPr>
        <w:t xml:space="preserve">[IV] Etaba, O. P. et al. (2025). Adapting Deep Learning in Early Yam Disease Detection Using LeNet 5 (Adam Optimizer) Convolutional Neural Network Architecture. International Journal of Current Science Research and Review, 8(1). </w:t>
      </w:r>
      <w:hyperlink r:id="rId18">
        <w:r>
          <w:rPr>
            <w:rFonts w:hint="default" w:ascii="Times New Roman" w:hAnsi="Times New Roman" w:eastAsia="Times New Roman" w:cs="Times New Roman"/>
            <w:color w:val="000000"/>
            <w:sz w:val="24"/>
            <w:szCs w:val="24"/>
          </w:rPr>
          <w:t>DOI link</w:t>
        </w:r>
      </w:hyperlink>
    </w:p>
    <w:p w14:paraId="03481A47">
      <w:pPr>
        <w:spacing w:after="80" w:line="480" w:lineRule="auto"/>
        <w:ind w:left="331" w:hanging="331"/>
        <w:rPr>
          <w:rFonts w:hint="default" w:ascii="Times New Roman" w:hAnsi="Times New Roman" w:cs="Times New Roman"/>
        </w:rPr>
      </w:pPr>
      <w:r>
        <w:rPr>
          <w:rFonts w:hint="default" w:ascii="Times New Roman" w:hAnsi="Times New Roman" w:eastAsia="Times New Roman" w:cs="Times New Roman"/>
          <w:color w:val="000000"/>
          <w:sz w:val="24"/>
          <w:szCs w:val="24"/>
        </w:rPr>
        <w:t xml:space="preserve">[V] Mayo, F. et al. (2024). Deep learning models for the early detection of maize streak virus and maize lethal necrosis diseases in Tanzania. Frontiers in Artificial Intelligence, 7, 1384709. </w:t>
      </w:r>
      <w:hyperlink r:id="rId19">
        <w:r>
          <w:rPr>
            <w:rFonts w:hint="default" w:ascii="Times New Roman" w:hAnsi="Times New Roman" w:eastAsia="Times New Roman" w:cs="Times New Roman"/>
            <w:color w:val="000000"/>
            <w:sz w:val="24"/>
            <w:szCs w:val="24"/>
          </w:rPr>
          <w:t>DOI link</w:t>
        </w:r>
      </w:hyperlink>
    </w:p>
    <w:p w14:paraId="65E72085">
      <w:pPr>
        <w:spacing w:after="80" w:line="480" w:lineRule="auto"/>
        <w:ind w:left="331" w:hanging="331"/>
        <w:rPr>
          <w:rFonts w:hint="default" w:ascii="Times New Roman" w:hAnsi="Times New Roman" w:cs="Times New Roman"/>
        </w:rPr>
      </w:pPr>
      <w:r>
        <w:rPr>
          <w:rFonts w:hint="default" w:ascii="Times New Roman" w:hAnsi="Times New Roman" w:eastAsia="Times New Roman" w:cs="Times New Roman"/>
          <w:color w:val="000000"/>
          <w:sz w:val="24"/>
          <w:szCs w:val="24"/>
        </w:rPr>
        <w:t xml:space="preserve">[VI] Nwaneto, C. B., Yinka Banjo, C., and Chidiebere, O. U. (2025). An object detection solution for early detection of taro leaf blight disease in the West African sub region. Franklin Open, 10, 100197. </w:t>
      </w:r>
      <w:hyperlink r:id="rId20">
        <w:r>
          <w:rPr>
            <w:rFonts w:hint="default" w:ascii="Times New Roman" w:hAnsi="Times New Roman" w:eastAsia="Times New Roman" w:cs="Times New Roman"/>
            <w:color w:val="000000"/>
            <w:sz w:val="24"/>
            <w:szCs w:val="24"/>
          </w:rPr>
          <w:t>DOI link</w:t>
        </w:r>
      </w:hyperlink>
    </w:p>
    <w:p w14:paraId="4F7A2ECC">
      <w:pPr>
        <w:spacing w:after="80" w:line="480" w:lineRule="auto"/>
        <w:ind w:left="331" w:hanging="331"/>
        <w:rPr>
          <w:rFonts w:hint="default" w:ascii="Times New Roman" w:hAnsi="Times New Roman" w:cs="Times New Roman"/>
        </w:rPr>
      </w:pPr>
      <w:r>
        <w:rPr>
          <w:rFonts w:hint="default" w:ascii="Times New Roman" w:hAnsi="Times New Roman" w:eastAsia="Times New Roman" w:cs="Times New Roman"/>
          <w:color w:val="000000"/>
          <w:sz w:val="24"/>
          <w:szCs w:val="24"/>
        </w:rPr>
        <w:t xml:space="preserve">[VII] Lu, B. et al. (2025). BiSeNeXt: a yam leaf and disease segmentation method based on an improved BiSeNetV2 in complex scenes. Frontiers in Plant Science, 16, 1602102. </w:t>
      </w:r>
      <w:hyperlink r:id="rId21">
        <w:r>
          <w:rPr>
            <w:rFonts w:hint="default" w:ascii="Times New Roman" w:hAnsi="Times New Roman" w:eastAsia="Times New Roman" w:cs="Times New Roman"/>
            <w:color w:val="000000"/>
            <w:sz w:val="24"/>
            <w:szCs w:val="24"/>
          </w:rPr>
          <w:t>DOI link</w:t>
        </w:r>
      </w:hyperlink>
    </w:p>
    <w:p w14:paraId="7C1D0609">
      <w:pPr>
        <w:spacing w:after="80" w:line="480" w:lineRule="auto"/>
        <w:ind w:left="331" w:hanging="331"/>
        <w:rPr>
          <w:rFonts w:hint="default" w:ascii="Times New Roman" w:hAnsi="Times New Roman" w:cs="Times New Roman"/>
        </w:rPr>
      </w:pPr>
      <w:r>
        <w:rPr>
          <w:rFonts w:hint="default" w:ascii="Times New Roman" w:hAnsi="Times New Roman" w:eastAsia="Times New Roman" w:cs="Times New Roman"/>
          <w:color w:val="000000"/>
          <w:sz w:val="24"/>
          <w:szCs w:val="24"/>
        </w:rPr>
        <w:t xml:space="preserve">[VIII] Shafik, W. et al. (2024). Using transfer learning based plant disease classification and detection for sustainable agriculture. BMC Plant Biology, 24, 136. </w:t>
      </w:r>
      <w:hyperlink r:id="rId22">
        <w:r>
          <w:rPr>
            <w:rFonts w:hint="default" w:ascii="Times New Roman" w:hAnsi="Times New Roman" w:eastAsia="Times New Roman" w:cs="Times New Roman"/>
            <w:color w:val="000000"/>
            <w:sz w:val="24"/>
            <w:szCs w:val="24"/>
          </w:rPr>
          <w:t>DOI link</w:t>
        </w:r>
      </w:hyperlink>
    </w:p>
    <w:p w14:paraId="5122FF07">
      <w:pPr>
        <w:spacing w:after="80" w:line="480" w:lineRule="auto"/>
        <w:ind w:left="331" w:hanging="331"/>
        <w:rPr>
          <w:rFonts w:hint="default" w:ascii="Times New Roman" w:hAnsi="Times New Roman" w:cs="Times New Roman"/>
        </w:rPr>
      </w:pPr>
      <w:r>
        <w:rPr>
          <w:rFonts w:hint="default" w:ascii="Times New Roman" w:hAnsi="Times New Roman" w:eastAsia="Times New Roman" w:cs="Times New Roman"/>
          <w:color w:val="000000"/>
          <w:sz w:val="24"/>
          <w:szCs w:val="24"/>
        </w:rPr>
        <w:t xml:space="preserve">[IX] Shandilya, G. et al. (2025). Enhanced Maize Leaf Disease Detection and Classification Using an Integrated CNN ViT Model. Food Science &amp; Nutrition. </w:t>
      </w:r>
      <w:hyperlink r:id="rId23">
        <w:r>
          <w:rPr>
            <w:rFonts w:hint="default" w:ascii="Times New Roman" w:hAnsi="Times New Roman" w:eastAsia="Times New Roman" w:cs="Times New Roman"/>
            <w:color w:val="000000"/>
            <w:sz w:val="24"/>
            <w:szCs w:val="24"/>
          </w:rPr>
          <w:t>DOI link</w:t>
        </w:r>
      </w:hyperlink>
    </w:p>
    <w:p w14:paraId="3EAA4920">
      <w:pPr>
        <w:spacing w:after="80" w:line="480" w:lineRule="auto"/>
        <w:ind w:left="331" w:hanging="331"/>
        <w:rPr>
          <w:rFonts w:hint="default" w:ascii="Times New Roman" w:hAnsi="Times New Roman" w:cs="Times New Roman"/>
        </w:rPr>
      </w:pPr>
      <w:r>
        <w:rPr>
          <w:rFonts w:hint="default" w:ascii="Times New Roman" w:hAnsi="Times New Roman" w:eastAsia="Times New Roman" w:cs="Times New Roman"/>
          <w:color w:val="000000"/>
          <w:sz w:val="24"/>
          <w:szCs w:val="24"/>
        </w:rPr>
        <w:t xml:space="preserve">[X] Tonmoy, M. R. et al. (2025). MobilePlantViT: A Mobile friendly Hybrid ViT for Generalized Plant Disease Image Classification. arXiv:2503.16628. </w:t>
      </w:r>
      <w:hyperlink r:id="rId24">
        <w:r>
          <w:rPr>
            <w:rFonts w:hint="default" w:ascii="Times New Roman" w:hAnsi="Times New Roman" w:eastAsia="Times New Roman" w:cs="Times New Roman"/>
            <w:color w:val="000000"/>
            <w:sz w:val="24"/>
            <w:szCs w:val="24"/>
          </w:rPr>
          <w:t>source link</w:t>
        </w:r>
      </w:hyperlink>
      <w:r>
        <w:rPr>
          <w:rFonts w:hint="default" w:ascii="Times New Roman" w:hAnsi="Times New Roman" w:eastAsia="Times New Roman" w:cs="Times New Roman"/>
          <w:color w:val="000000"/>
          <w:sz w:val="24"/>
          <w:szCs w:val="24"/>
        </w:rPr>
        <w:t xml:space="preserve"> (submitted for peer review; cite as a preprint unless a published version is verified).</w:t>
      </w:r>
    </w:p>
    <w:p w14:paraId="6FBE07D3">
      <w:pPr>
        <w:spacing w:line="480" w:lineRule="auto"/>
      </w:pPr>
      <w:r>
        <w:rPr>
          <w:rFonts w:ascii="Times New Roman" w:hAnsi="Times New Roman" w:eastAsia="Times New Roman" w:cs="Times New Roman"/>
          <w:color w:val="000000"/>
          <w:sz w:val="24"/>
          <w:szCs w:val="24"/>
        </w:rPr>
        <w:t xml:space="preserve">[XI] Ali, M., Salma, M., El Haji, M., &amp; Benhra, J. (2025). Plant disease detection using vision transformers. International Journal of Electrical and Computer Engineering, 15(2), 2334 to 2344. </w:t>
      </w:r>
      <w:hyperlink r:id="rId25">
        <w:r>
          <w:rPr>
            <w:rFonts w:ascii="Times New Roman" w:hAnsi="Times New Roman" w:eastAsia="Times New Roman" w:cs="Times New Roman"/>
            <w:color w:val="000000"/>
            <w:sz w:val="24"/>
            <w:szCs w:val="24"/>
          </w:rPr>
          <w:t>DOI link</w:t>
        </w:r>
      </w:hyperlink>
    </w:p>
    <w:p w14:paraId="5F737B0C">
      <w:pPr>
        <w:spacing w:line="480" w:lineRule="auto"/>
      </w:pPr>
      <w:r>
        <w:rPr>
          <w:rFonts w:ascii="Times New Roman" w:hAnsi="Times New Roman" w:eastAsia="Times New Roman" w:cs="Times New Roman"/>
          <w:color w:val="000000"/>
          <w:sz w:val="24"/>
          <w:szCs w:val="24"/>
        </w:rPr>
        <w:t xml:space="preserve">[XII] Yu, S., Xie, L., &amp; Huang, Q. (2023). Inception convolutional vision transformers for plant disease identification. Internet of Things, 21, 100650. </w:t>
      </w:r>
      <w:hyperlink r:id="rId26">
        <w:r>
          <w:rPr>
            <w:rFonts w:ascii="Times New Roman" w:hAnsi="Times New Roman" w:eastAsia="Times New Roman" w:cs="Times New Roman"/>
            <w:color w:val="000000"/>
            <w:sz w:val="24"/>
            <w:szCs w:val="24"/>
          </w:rPr>
          <w:t>DOI link</w:t>
        </w:r>
      </w:hyperlink>
    </w:p>
    <w:p w14:paraId="6E303DDB">
      <w:pPr>
        <w:spacing w:line="480" w:lineRule="auto"/>
      </w:pPr>
      <w:r>
        <w:rPr>
          <w:rFonts w:ascii="Times New Roman" w:hAnsi="Times New Roman" w:eastAsia="Times New Roman" w:cs="Times New Roman"/>
          <w:color w:val="000000"/>
          <w:sz w:val="24"/>
          <w:szCs w:val="24"/>
        </w:rPr>
        <w:t xml:space="preserve">[XIII] Aboelenin, S., Elbasheer, F. A., Eltoukhy, M. M., El Hady, W. M., &amp; Hosny, K. M. (2025). A hybrid framework for plant leaf disease detection and classification using convolutional neural networks and vision transformer. Complex &amp; Intelligent Systems, 11, 142. </w:t>
      </w:r>
      <w:hyperlink r:id="rId27">
        <w:r>
          <w:rPr>
            <w:rFonts w:ascii="Times New Roman" w:hAnsi="Times New Roman" w:eastAsia="Times New Roman" w:cs="Times New Roman"/>
            <w:color w:val="000000"/>
            <w:sz w:val="24"/>
            <w:szCs w:val="24"/>
          </w:rPr>
          <w:t>DOI link</w:t>
        </w:r>
      </w:hyperlink>
    </w:p>
    <w:sectPr>
      <w:headerReference r:id="rId7" w:type="first"/>
      <w:footerReference r:id="rId10" w:type="first"/>
      <w:headerReference r:id="rId5" w:type="default"/>
      <w:footerReference r:id="rId8" w:type="default"/>
      <w:headerReference r:id="rId6" w:type="even"/>
      <w:footerReference r:id="rId9" w:type="even"/>
      <w:pgSz w:w="12240" w:h="15840"/>
      <w:pgMar w:top="1008" w:right="1123" w:bottom="1008" w:left="112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46CF5">
    <w:pPr>
      <w:pStyle w:val="18"/>
      <w:spacing w:line="480" w:lineRule="auto"/>
      <w:jc w:val="right"/>
      <w:rPr>
        <w:rFonts w:hint="default" w:ascii="Times New Roman" w:hAnsi="Times New Roman" w:cs="Times New Roman"/>
        <w:sz w:val="18"/>
        <w:szCs w:val="18"/>
      </w:rPr>
    </w:pPr>
    <w:r>
      <w:rPr>
        <w:rFonts w:hint="default" w:ascii="Times New Roman" w:hAnsi="Times New Roman" w:eastAsia="Times New Roman" w:cs="Times New Roman"/>
        <w:color w:val="000000"/>
        <w:sz w:val="24"/>
        <w:szCs w:val="24"/>
      </w:rPr>
      <w:t xml:space="preserve">ICT423 | Victor’s literature review |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7E23D">
    <w:pPr>
      <w:spacing w:line="480"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F7D91">
    <w:pPr>
      <w:spacing w:line="48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67E08">
    <w:pPr>
      <w:spacing w:line="480" w:lineRule="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6EDEE">
    <w:pPr>
      <w:spacing w:line="480" w:lineRule="aut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42BD3">
    <w:pPr>
      <w:spacing w:line="48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D67D0D"/>
    <w:rsid w:val="51F05A01"/>
    <w:rsid w:val="666272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480" w:lineRule="auto"/>
    </w:pPr>
    <w:rPr>
      <w:rFonts w:ascii="Times New Roman" w:hAnsi="Times New Roman" w:eastAsiaTheme="minorEastAsia" w:cstheme="minorBidi"/>
      <w:color w:val="000000"/>
      <w:sz w:val="24"/>
      <w:szCs w:val="24"/>
      <w:lang w:val="en-US" w:eastAsia="en-US" w:bidi="ar-SA"/>
    </w:rPr>
  </w:style>
  <w:style w:type="paragraph" w:styleId="2">
    <w:name w:val="heading 1"/>
    <w:basedOn w:val="1"/>
    <w:next w:val="1"/>
    <w:link w:val="138"/>
    <w:qFormat/>
    <w:uiPriority w:val="9"/>
    <w:pPr>
      <w:keepNext/>
      <w:keepLines/>
      <w:spacing w:before="240" w:after="100" w:line="480" w:lineRule="auto"/>
      <w:outlineLvl w:val="0"/>
    </w:pPr>
    <w:rPr>
      <w:rFonts w:asciiTheme="majorHAnsi" w:hAnsiTheme="majorHAnsi" w:eastAsiaTheme="majorEastAsia" w:cstheme="majorBidi" w:ascii="Times New Roman" w:hAnsi="Times New Roman"/>
      <w:b/>
      <w:bCs/>
      <w:color w:val="000000"/>
      <w:sz w:val="28"/>
      <w:szCs w:val="28"/>
    </w:rPr>
  </w:style>
  <w:style w:type="paragraph" w:styleId="3">
    <w:name w:val="heading 2"/>
    <w:basedOn w:val="1"/>
    <w:next w:val="1"/>
    <w:link w:val="139"/>
    <w:unhideWhenUsed/>
    <w:qFormat/>
    <w:uiPriority w:val="9"/>
    <w:pPr>
      <w:keepNext/>
      <w:keepLines/>
      <w:spacing w:before="240" w:after="100" w:line="480" w:lineRule="auto"/>
      <w:outlineLvl w:val="1"/>
    </w:pPr>
    <w:rPr>
      <w:rFonts w:asciiTheme="majorHAnsi" w:hAnsiTheme="majorHAnsi" w:eastAsiaTheme="majorEastAsia" w:cstheme="majorBidi" w:ascii="Times New Roman" w:hAnsi="Times New Roman"/>
      <w:b/>
      <w:bCs/>
      <w:color w:val="000000"/>
      <w:sz w:val="28"/>
      <w:szCs w:val="28"/>
    </w:rPr>
  </w:style>
  <w:style w:type="paragraph" w:styleId="4">
    <w:name w:val="heading 3"/>
    <w:basedOn w:val="1"/>
    <w:next w:val="1"/>
    <w:link w:val="140"/>
    <w:unhideWhenUsed/>
    <w:qFormat/>
    <w:uiPriority w:val="9"/>
    <w:pPr>
      <w:keepNext/>
      <w:keepLines/>
      <w:spacing w:before="240" w:after="100" w:line="480" w:lineRule="auto"/>
      <w:outlineLvl w:val="2"/>
    </w:pPr>
    <w:rPr>
      <w:rFonts w:asciiTheme="majorHAnsi" w:hAnsiTheme="majorHAnsi" w:eastAsiaTheme="majorEastAsia" w:cstheme="majorBidi" w:ascii="Times New Roman" w:hAnsi="Times New Roman"/>
      <w:b/>
      <w:bCs/>
      <w:color w:val="000000"/>
      <w:sz w:val="28"/>
      <w:szCs w:val="28"/>
    </w:rPr>
  </w:style>
  <w:style w:type="paragraph" w:styleId="5">
    <w:name w:val="heading 4"/>
    <w:basedOn w:val="1"/>
    <w:next w:val="1"/>
    <w:link w:val="150"/>
    <w:semiHidden/>
    <w:unhideWhenUsed/>
    <w:qFormat/>
    <w:uiPriority w:val="9"/>
    <w:pPr>
      <w:keepNext/>
      <w:keepLines/>
      <w:spacing w:before="200" w:after="0" w:line="480" w:lineRule="auto"/>
      <w:outlineLvl w:val="3"/>
    </w:pPr>
    <w:rPr>
      <w:rFonts w:asciiTheme="majorHAnsi" w:hAnsiTheme="majorHAnsi" w:eastAsiaTheme="majorEastAsia" w:cstheme="majorBidi" w:ascii="Times New Roman" w:hAnsi="Times New Roman"/>
      <w:b/>
      <w:bCs/>
      <w:i/>
      <w:iCs/>
      <w:color w:val="000000"/>
      <w:sz w:val="28"/>
      <w:szCs w:val="28"/>
    </w:rPr>
  </w:style>
  <w:style w:type="paragraph" w:styleId="6">
    <w:name w:val="heading 5"/>
    <w:basedOn w:val="1"/>
    <w:next w:val="1"/>
    <w:link w:val="151"/>
    <w:semiHidden/>
    <w:unhideWhenUsed/>
    <w:qFormat/>
    <w:uiPriority w:val="9"/>
    <w:pPr>
      <w:keepNext/>
      <w:keepLines/>
      <w:spacing w:before="200" w:after="0" w:line="480" w:lineRule="auto"/>
      <w:outlineLvl w:val="4"/>
    </w:pPr>
    <w:rPr>
      <w:rFonts w:asciiTheme="majorHAnsi" w:hAnsiTheme="majorHAnsi" w:eastAsiaTheme="majorEastAsia" w:cstheme="majorBidi" w:ascii="Times New Roman" w:hAnsi="Times New Roman"/>
      <w:color w:val="000000"/>
      <w:sz w:val="28"/>
      <w:szCs w:val="28"/>
    </w:rPr>
  </w:style>
  <w:style w:type="paragraph" w:styleId="7">
    <w:name w:val="heading 6"/>
    <w:basedOn w:val="1"/>
    <w:next w:val="1"/>
    <w:link w:val="152"/>
    <w:semiHidden/>
    <w:unhideWhenUsed/>
    <w:qFormat/>
    <w:uiPriority w:val="9"/>
    <w:pPr>
      <w:keepNext/>
      <w:keepLines/>
      <w:spacing w:before="200" w:after="0" w:line="480" w:lineRule="auto"/>
      <w:outlineLvl w:val="5"/>
    </w:pPr>
    <w:rPr>
      <w:rFonts w:asciiTheme="majorHAnsi" w:hAnsiTheme="majorHAnsi" w:eastAsiaTheme="majorEastAsia" w:cstheme="majorBidi" w:ascii="Times New Roman" w:hAnsi="Times New Roman"/>
      <w:i/>
      <w:iCs/>
      <w:color w:val="000000"/>
      <w:sz w:val="28"/>
      <w:szCs w:val="28"/>
    </w:rPr>
  </w:style>
  <w:style w:type="paragraph" w:styleId="8">
    <w:name w:val="heading 7"/>
    <w:basedOn w:val="1"/>
    <w:next w:val="1"/>
    <w:link w:val="153"/>
    <w:semiHidden/>
    <w:unhideWhenUsed/>
    <w:qFormat/>
    <w:uiPriority w:val="9"/>
    <w:pPr>
      <w:keepNext/>
      <w:keepLines/>
      <w:spacing w:before="200" w:after="0" w:line="480" w:lineRule="auto"/>
      <w:outlineLvl w:val="6"/>
    </w:pPr>
    <w:rPr>
      <w:rFonts w:asciiTheme="majorHAnsi" w:hAnsiTheme="majorHAnsi" w:eastAsiaTheme="majorEastAsia" w:cstheme="majorBidi" w:ascii="Times New Roman" w:hAnsi="Times New Roman"/>
      <w:i/>
      <w:iCs/>
      <w:color w:val="000000"/>
      <w:sz w:val="28"/>
      <w:szCs w:val="28"/>
    </w:rPr>
  </w:style>
  <w:style w:type="paragraph" w:styleId="9">
    <w:name w:val="heading 8"/>
    <w:basedOn w:val="1"/>
    <w:next w:val="1"/>
    <w:link w:val="154"/>
    <w:semiHidden/>
    <w:unhideWhenUsed/>
    <w:qFormat/>
    <w:uiPriority w:val="9"/>
    <w:pPr>
      <w:keepNext/>
      <w:keepLines/>
      <w:spacing w:before="200" w:after="0" w:line="480" w:lineRule="auto"/>
      <w:outlineLvl w:val="7"/>
    </w:pPr>
    <w:rPr>
      <w:rFonts w:asciiTheme="majorHAnsi" w:hAnsiTheme="majorHAnsi" w:eastAsiaTheme="majorEastAsia" w:cstheme="majorBidi" w:ascii="Times New Roman" w:hAnsi="Times New Roman"/>
      <w:color w:val="000000"/>
      <w:sz w:val="28"/>
      <w:szCs w:val="28"/>
    </w:rPr>
  </w:style>
  <w:style w:type="paragraph" w:styleId="10">
    <w:name w:val="heading 9"/>
    <w:basedOn w:val="1"/>
    <w:next w:val="1"/>
    <w:link w:val="155"/>
    <w:semiHidden/>
    <w:unhideWhenUsed/>
    <w:qFormat/>
    <w:uiPriority w:val="9"/>
    <w:pPr>
      <w:keepNext/>
      <w:keepLines/>
      <w:spacing w:before="200" w:after="0" w:line="480" w:lineRule="auto"/>
      <w:outlineLvl w:val="8"/>
    </w:pPr>
    <w:rPr>
      <w:rFonts w:asciiTheme="majorHAnsi" w:hAnsiTheme="majorHAnsi" w:eastAsiaTheme="majorEastAsia" w:cstheme="majorBidi" w:ascii="Times New Roman" w:hAnsi="Times New Roman"/>
      <w:i/>
      <w:iCs/>
      <w:color w:val="000000"/>
      <w:sz w:val="28"/>
      <w:szCs w:val="28"/>
    </w:rPr>
  </w:style>
  <w:style w:type="character" w:default="1" w:styleId="11">
    <w:name w:val="Default Paragraph Font"/>
    <w:semiHidden/>
    <w:unhideWhenUsed/>
    <w:qFormat/>
    <w:uiPriority w:val="1"/>
    <w:rPr>
      <w:rFonts w:ascii="Times New Roman" w:hAnsi="Times New Roman" w:eastAsia="Times New Roman" w:cs="Times New Roman"/>
      <w:color w:val="000000"/>
      <w:sz w:val="24"/>
      <w:szCs w:val="24"/>
    </w:rPr>
  </w:style>
  <w:style w:type="table" w:default="1" w:styleId="12">
    <w:name w:val="Normal Table"/>
    <w:semiHidden/>
    <w:unhideWhenUsed/>
    <w:uiPriority w:val="99"/>
    <w:rPr>
      <w:rFonts w:ascii="Times New Roman" w:hAnsi="Times New Roman" w:eastAsia="Times New Roman" w:cs="Times New Roman"/>
      <w:color w:val="000000"/>
      <w:sz w:val="24"/>
      <w:szCs w:val="24"/>
    </w:rPr>
    <w:tblPr>
      <w:tblCellMar>
        <w:top w:w="0" w:type="dxa"/>
        <w:left w:w="108" w:type="dxa"/>
        <w:bottom w:w="0" w:type="dxa"/>
        <w:right w:w="108" w:type="dxa"/>
      </w:tblCellMar>
    </w:tblPr>
  </w:style>
  <w:style w:type="paragraph" w:styleId="13">
    <w:name w:val="Body Text"/>
    <w:basedOn w:val="1"/>
    <w:link w:val="144"/>
    <w:unhideWhenUsed/>
    <w:qFormat/>
    <w:uiPriority w:val="99"/>
    <w:pPr>
      <w:spacing w:after="120" w:line="480" w:lineRule="auto"/>
    </w:pPr>
    <w:rPr>
      <w:rFonts w:ascii="Times New Roman" w:hAnsi="Times New Roman" w:eastAsia="Times New Roman" w:cs="Times New Roman"/>
      <w:color w:val="000000"/>
      <w:sz w:val="24"/>
      <w:szCs w:val="24"/>
    </w:rPr>
  </w:style>
  <w:style w:type="paragraph" w:styleId="14">
    <w:name w:val="Body Text 2"/>
    <w:basedOn w:val="1"/>
    <w:link w:val="145"/>
    <w:unhideWhenUsed/>
    <w:qFormat/>
    <w:uiPriority w:val="99"/>
    <w:pPr>
      <w:spacing w:after="120" w:line="480" w:lineRule="auto"/>
    </w:pPr>
    <w:rPr>
      <w:rFonts w:ascii="Times New Roman" w:hAnsi="Times New Roman" w:eastAsia="Times New Roman" w:cs="Times New Roman"/>
      <w:color w:val="000000"/>
      <w:sz w:val="24"/>
      <w:szCs w:val="24"/>
    </w:rPr>
  </w:style>
  <w:style w:type="paragraph" w:styleId="15">
    <w:name w:val="Body Text 3"/>
    <w:basedOn w:val="1"/>
    <w:link w:val="146"/>
    <w:unhideWhenUsed/>
    <w:qFormat/>
    <w:uiPriority w:val="99"/>
    <w:pPr>
      <w:spacing w:after="120" w:line="480" w:lineRule="auto"/>
    </w:pPr>
    <w:rPr>
      <w:rFonts w:ascii="Times New Roman" w:hAnsi="Times New Roman" w:eastAsia="Times New Roman" w:cs="Times New Roman"/>
      <w:color w:val="000000"/>
      <w:sz w:val="24"/>
      <w:szCs w:val="24"/>
    </w:rPr>
  </w:style>
  <w:style w:type="paragraph" w:styleId="16">
    <w:name w:val="caption"/>
    <w:basedOn w:val="1"/>
    <w:next w:val="1"/>
    <w:semiHidden/>
    <w:unhideWhenUsed/>
    <w:qFormat/>
    <w:uiPriority w:val="35"/>
    <w:pPr>
      <w:spacing w:line="480" w:lineRule="auto"/>
    </w:pPr>
    <w:rPr>
      <w:rFonts w:ascii="Times New Roman" w:hAnsi="Times New Roman" w:eastAsia="Times New Roman" w:cs="Times New Roman"/>
      <w:b/>
      <w:bCs/>
      <w:color w:val="000000"/>
      <w:sz w:val="24"/>
      <w:szCs w:val="24"/>
    </w:rPr>
  </w:style>
  <w:style w:type="character" w:styleId="17">
    <w:name w:val="Emphasis"/>
    <w:basedOn w:val="11"/>
    <w:qFormat/>
    <w:uiPriority w:val="20"/>
    <w:rPr>
      <w:rFonts w:ascii="Times New Roman" w:hAnsi="Times New Roman" w:eastAsia="Times New Roman" w:cs="Times New Roman"/>
      <w:i/>
      <w:iCs/>
      <w:color w:val="000000"/>
      <w:sz w:val="24"/>
      <w:szCs w:val="24"/>
    </w:rPr>
  </w:style>
  <w:style w:type="paragraph" w:styleId="18">
    <w:name w:val="footer"/>
    <w:basedOn w:val="1"/>
    <w:link w:val="136"/>
    <w:unhideWhenUsed/>
    <w:qFormat/>
    <w:uiPriority w:val="99"/>
    <w:pPr>
      <w:tabs>
        <w:tab w:val="center" w:pos="4680"/>
        <w:tab w:val="right" w:pos="9360"/>
      </w:tabs>
      <w:spacing w:after="0" w:line="480" w:lineRule="auto"/>
    </w:pPr>
    <w:rPr>
      <w:rFonts w:ascii="Times New Roman" w:hAnsi="Times New Roman" w:eastAsia="Times New Roman" w:cs="Times New Roman"/>
      <w:color w:val="000000"/>
      <w:sz w:val="24"/>
      <w:szCs w:val="24"/>
    </w:rPr>
  </w:style>
  <w:style w:type="paragraph" w:styleId="19">
    <w:name w:val="header"/>
    <w:basedOn w:val="1"/>
    <w:link w:val="135"/>
    <w:unhideWhenUsed/>
    <w:qFormat/>
    <w:uiPriority w:val="99"/>
    <w:pPr>
      <w:tabs>
        <w:tab w:val="center" w:pos="4680"/>
        <w:tab w:val="right" w:pos="9360"/>
      </w:tabs>
      <w:spacing w:after="0" w:line="480" w:lineRule="auto"/>
    </w:pPr>
    <w:rPr>
      <w:rFonts w:ascii="Times New Roman" w:hAnsi="Times New Roman" w:eastAsia="Times New Roman" w:cs="Times New Roman"/>
      <w:color w:val="000000"/>
      <w:sz w:val="24"/>
      <w:szCs w:val="24"/>
    </w:rPr>
  </w:style>
  <w:style w:type="paragraph" w:styleId="20">
    <w:name w:val="List"/>
    <w:basedOn w:val="1"/>
    <w:unhideWhenUsed/>
    <w:qFormat/>
    <w:uiPriority w:val="99"/>
    <w:pPr>
      <w:spacing w:line="480" w:lineRule="auto"/>
      <w:ind w:left="360" w:hanging="360"/>
      <w:contextualSpacing/>
    </w:pPr>
    <w:rPr>
      <w:rFonts w:ascii="Times New Roman" w:hAnsi="Times New Roman" w:eastAsia="Times New Roman" w:cs="Times New Roman"/>
      <w:color w:val="000000"/>
      <w:sz w:val="24"/>
      <w:szCs w:val="24"/>
    </w:rPr>
  </w:style>
  <w:style w:type="paragraph" w:styleId="21">
    <w:name w:val="List 2"/>
    <w:basedOn w:val="1"/>
    <w:unhideWhenUsed/>
    <w:qFormat/>
    <w:uiPriority w:val="99"/>
    <w:pPr>
      <w:spacing w:line="480" w:lineRule="auto"/>
      <w:ind w:left="720" w:hanging="360"/>
      <w:contextualSpacing/>
    </w:pPr>
    <w:rPr>
      <w:rFonts w:ascii="Times New Roman" w:hAnsi="Times New Roman" w:eastAsia="Times New Roman" w:cs="Times New Roman"/>
      <w:color w:val="000000"/>
      <w:sz w:val="24"/>
      <w:szCs w:val="24"/>
    </w:rPr>
  </w:style>
  <w:style w:type="paragraph" w:styleId="22">
    <w:name w:val="List 3"/>
    <w:basedOn w:val="1"/>
    <w:unhideWhenUsed/>
    <w:qFormat/>
    <w:uiPriority w:val="99"/>
    <w:pPr>
      <w:spacing w:line="480" w:lineRule="auto"/>
      <w:ind w:left="1080" w:hanging="360"/>
      <w:contextualSpacing/>
    </w:pPr>
    <w:rPr>
      <w:rFonts w:ascii="Times New Roman" w:hAnsi="Times New Roman" w:eastAsia="Times New Roman" w:cs="Times New Roman"/>
      <w:color w:val="000000"/>
      <w:sz w:val="24"/>
      <w:szCs w:val="24"/>
    </w:rPr>
  </w:style>
  <w:style w:type="paragraph" w:styleId="23">
    <w:name w:val="List Bullet"/>
    <w:basedOn w:val="1"/>
    <w:unhideWhenUsed/>
    <w:qFormat/>
    <w:uiPriority w:val="99"/>
    <w:pPr>
      <w:numPr>
        <w:ilvl w:val="0"/>
        <w:numId w:val="1"/>
      </w:numPr>
      <w:spacing w:line="480" w:lineRule="auto"/>
      <w:contextualSpacing/>
    </w:pPr>
    <w:rPr>
      <w:rFonts w:ascii="Times New Roman" w:hAnsi="Times New Roman" w:eastAsia="Times New Roman" w:cs="Times New Roman"/>
      <w:color w:val="000000"/>
      <w:sz w:val="24"/>
      <w:szCs w:val="24"/>
    </w:rPr>
  </w:style>
  <w:style w:type="paragraph" w:styleId="24">
    <w:name w:val="List Bullet 2"/>
    <w:basedOn w:val="1"/>
    <w:unhideWhenUsed/>
    <w:qFormat/>
    <w:uiPriority w:val="99"/>
    <w:pPr>
      <w:numPr>
        <w:ilvl w:val="0"/>
        <w:numId w:val="2"/>
      </w:numPr>
      <w:spacing w:line="480" w:lineRule="auto"/>
      <w:contextualSpacing/>
    </w:pPr>
    <w:rPr>
      <w:rFonts w:ascii="Times New Roman" w:hAnsi="Times New Roman" w:eastAsia="Times New Roman" w:cs="Times New Roman"/>
      <w:color w:val="000000"/>
      <w:sz w:val="24"/>
      <w:szCs w:val="24"/>
    </w:rPr>
  </w:style>
  <w:style w:type="paragraph" w:styleId="25">
    <w:name w:val="List Bullet 3"/>
    <w:basedOn w:val="1"/>
    <w:unhideWhenUsed/>
    <w:qFormat/>
    <w:uiPriority w:val="99"/>
    <w:pPr>
      <w:numPr>
        <w:ilvl w:val="0"/>
        <w:numId w:val="3"/>
      </w:numPr>
      <w:spacing w:line="480" w:lineRule="auto"/>
      <w:contextualSpacing/>
    </w:pPr>
    <w:rPr>
      <w:rFonts w:ascii="Times New Roman" w:hAnsi="Times New Roman" w:eastAsia="Times New Roman" w:cs="Times New Roman"/>
      <w:color w:val="000000"/>
      <w:sz w:val="24"/>
      <w:szCs w:val="24"/>
    </w:rPr>
  </w:style>
  <w:style w:type="paragraph" w:styleId="26">
    <w:name w:val="List Continue"/>
    <w:basedOn w:val="1"/>
    <w:unhideWhenUsed/>
    <w:uiPriority w:val="99"/>
    <w:pPr>
      <w:spacing w:after="120" w:line="480" w:lineRule="auto"/>
      <w:ind w:left="360"/>
      <w:contextualSpacing/>
    </w:pPr>
    <w:rPr>
      <w:rFonts w:ascii="Times New Roman" w:hAnsi="Times New Roman" w:eastAsia="Times New Roman" w:cs="Times New Roman"/>
      <w:color w:val="000000"/>
      <w:sz w:val="24"/>
      <w:szCs w:val="24"/>
    </w:rPr>
  </w:style>
  <w:style w:type="paragraph" w:styleId="27">
    <w:name w:val="List Continue 2"/>
    <w:basedOn w:val="1"/>
    <w:unhideWhenUsed/>
    <w:uiPriority w:val="99"/>
    <w:pPr>
      <w:spacing w:after="120" w:line="480" w:lineRule="auto"/>
      <w:ind w:left="720"/>
      <w:contextualSpacing/>
    </w:pPr>
    <w:rPr>
      <w:rFonts w:ascii="Times New Roman" w:hAnsi="Times New Roman" w:eastAsia="Times New Roman" w:cs="Times New Roman"/>
      <w:color w:val="000000"/>
      <w:sz w:val="24"/>
      <w:szCs w:val="24"/>
    </w:rPr>
  </w:style>
  <w:style w:type="paragraph" w:styleId="28">
    <w:name w:val="List Continue 3"/>
    <w:basedOn w:val="1"/>
    <w:unhideWhenUsed/>
    <w:qFormat/>
    <w:uiPriority w:val="99"/>
    <w:pPr>
      <w:spacing w:after="120" w:line="480" w:lineRule="auto"/>
      <w:ind w:left="1080"/>
      <w:contextualSpacing/>
    </w:pPr>
    <w:rPr>
      <w:rFonts w:ascii="Times New Roman" w:hAnsi="Times New Roman" w:eastAsia="Times New Roman" w:cs="Times New Roman"/>
      <w:color w:val="000000"/>
      <w:sz w:val="24"/>
      <w:szCs w:val="24"/>
    </w:rPr>
  </w:style>
  <w:style w:type="paragraph" w:styleId="29">
    <w:name w:val="List Number"/>
    <w:basedOn w:val="1"/>
    <w:unhideWhenUsed/>
    <w:qFormat/>
    <w:uiPriority w:val="99"/>
    <w:pPr>
      <w:numPr>
        <w:ilvl w:val="0"/>
        <w:numId w:val="4"/>
      </w:numPr>
      <w:spacing w:line="480" w:lineRule="auto"/>
      <w:contextualSpacing/>
    </w:pPr>
    <w:rPr>
      <w:rFonts w:ascii="Times New Roman" w:hAnsi="Times New Roman" w:eastAsia="Times New Roman" w:cs="Times New Roman"/>
      <w:color w:val="000000"/>
      <w:sz w:val="24"/>
      <w:szCs w:val="24"/>
    </w:rPr>
  </w:style>
  <w:style w:type="paragraph" w:styleId="30">
    <w:name w:val="List Number 2"/>
    <w:basedOn w:val="1"/>
    <w:unhideWhenUsed/>
    <w:qFormat/>
    <w:uiPriority w:val="99"/>
    <w:pPr>
      <w:numPr>
        <w:ilvl w:val="0"/>
        <w:numId w:val="5"/>
      </w:numPr>
      <w:spacing w:line="480" w:lineRule="auto"/>
      <w:contextualSpacing/>
    </w:pPr>
    <w:rPr>
      <w:rFonts w:ascii="Times New Roman" w:hAnsi="Times New Roman" w:eastAsia="Times New Roman" w:cs="Times New Roman"/>
      <w:color w:val="000000"/>
      <w:sz w:val="24"/>
      <w:szCs w:val="24"/>
    </w:rPr>
  </w:style>
  <w:style w:type="paragraph" w:styleId="31">
    <w:name w:val="List Number 3"/>
    <w:basedOn w:val="1"/>
    <w:unhideWhenUsed/>
    <w:uiPriority w:val="99"/>
    <w:pPr>
      <w:numPr>
        <w:ilvl w:val="0"/>
        <w:numId w:val="6"/>
      </w:numPr>
      <w:spacing w:line="480" w:lineRule="auto"/>
      <w:contextualSpacing/>
    </w:pPr>
    <w:rPr>
      <w:rFonts w:ascii="Times New Roman" w:hAnsi="Times New Roman" w:eastAsia="Times New Roman" w:cs="Times New Roman"/>
      <w:color w:val="000000"/>
      <w:sz w:val="24"/>
      <w:szCs w:val="24"/>
    </w:r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480" w:lineRule="auto"/>
    </w:pPr>
    <w:rPr>
      <w:rFonts w:ascii="Times New Roman" w:hAnsi="Times New Roman" w:eastAsiaTheme="minorEastAsia" w:cstheme="minorBidi"/>
      <w:color w:val="000000"/>
      <w:sz w:val="24"/>
      <w:szCs w:val="24"/>
      <w:lang w:val="en-US" w:eastAsia="en-US" w:bidi="ar-SA"/>
    </w:rPr>
  </w:style>
  <w:style w:type="character" w:styleId="33">
    <w:name w:val="Strong"/>
    <w:basedOn w:val="11"/>
    <w:qFormat/>
    <w:uiPriority w:val="22"/>
    <w:rPr>
      <w:rFonts w:ascii="Times New Roman" w:hAnsi="Times New Roman" w:eastAsia="Times New Roman" w:cs="Times New Roman"/>
      <w:b/>
      <w:bCs/>
      <w:color w:val="000000"/>
      <w:sz w:val="24"/>
      <w:szCs w:val="24"/>
    </w:rPr>
  </w:style>
  <w:style w:type="paragraph" w:styleId="34">
    <w:name w:val="Subtitle"/>
    <w:basedOn w:val="1"/>
    <w:next w:val="1"/>
    <w:link w:val="142"/>
    <w:qFormat/>
    <w:uiPriority w:val="11"/>
    <w:pPr>
      <w:keepNext/>
      <w:spacing w:before="0" w:after="100" w:line="480" w:lineRule="auto"/>
    </w:pPr>
    <w:rPr>
      <w:rFonts w:asciiTheme="majorHAnsi" w:hAnsiTheme="majorHAnsi" w:eastAsiaTheme="majorEastAsia" w:cstheme="majorBidi" w:ascii="Times New Roman" w:hAnsi="Times New Roman"/>
      <w:i/>
      <w:iCs/>
      <w:color w:val="000000"/>
      <w:spacing w:val="15"/>
      <w:sz w:val="28"/>
      <w:szCs w:val="24"/>
    </w:rPr>
  </w:style>
  <w:style w:type="table" w:styleId="35">
    <w:name w:val="Table Grid"/>
    <w:basedOn w:val="12"/>
    <w:uiPriority w:val="59"/>
    <w:pPr>
      <w:spacing w:after="0" w:line="240" w:lineRule="auto"/>
    </w:pPr>
    <w:rPr>
      <w:rFonts w:ascii="Times New Roman" w:hAnsi="Times New Roman" w:eastAsia="Times New Roman" w:cs="Times New Roman"/>
      <w:color w:val="000000"/>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pBdr>
        <w:bottom w:val="single" w:color="4F81BD" w:themeColor="accent1" w:sz="8" w:space="4"/>
      </w:pBdr>
      <w:spacing w:before="0" w:after="100" w:line="480" w:lineRule="auto"/>
      <w:contextualSpacing/>
    </w:pPr>
    <w:rPr>
      <w:rFonts w:asciiTheme="majorHAnsi" w:hAnsiTheme="majorHAnsi" w:eastAsiaTheme="majorEastAsia" w:cstheme="majorBidi" w:ascii="Times New Roman" w:hAnsi="Times New Roman"/>
      <w:b/>
      <w:color w:val="000000"/>
      <w:spacing w:val="5"/>
      <w:kern w:val="28"/>
      <w:sz w:val="28"/>
      <w:szCs w:val="28"/>
    </w:rPr>
  </w:style>
  <w:style w:type="table" w:styleId="37">
    <w:name w:val="Light Shading"/>
    <w:basedOn w:val="12"/>
    <w:uiPriority w:val="60"/>
    <w:pPr>
      <w:spacing w:after="0" w:line="240" w:lineRule="auto"/>
    </w:pPr>
    <w:rPr>
      <w:rFonts w:ascii="Times New Roman" w:hAnsi="Times New Roman" w:eastAsia="Times New Roman" w:cs="Times New Roman"/>
      <w:color w:val="000000"/>
      <w:sz w:val="24"/>
      <w:szCs w:val="24"/>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rFonts w:ascii="Times New Roman" w:hAnsi="Times New Roman" w:eastAsia="Times New Roman" w:cs="Times New Roman"/>
      <w:color w:val="000000"/>
      <w:sz w:val="24"/>
      <w:szCs w:val="24"/>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rFonts w:ascii="Times New Roman" w:hAnsi="Times New Roman" w:eastAsia="Times New Roman" w:cs="Times New Roman"/>
      <w:color w:val="000000"/>
      <w:sz w:val="24"/>
      <w:szCs w:val="2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rFonts w:ascii="Times New Roman" w:hAnsi="Times New Roman" w:eastAsia="Times New Roman" w:cs="Times New Roman"/>
      <w:color w:val="000000"/>
      <w:sz w:val="24"/>
      <w:szCs w:val="24"/>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rFonts w:ascii="Times New Roman" w:hAnsi="Times New Roman" w:eastAsia="Times New Roman" w:cs="Times New Roman"/>
      <w:color w:val="000000"/>
      <w:sz w:val="24"/>
      <w:szCs w:val="24"/>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rFonts w:ascii="Times New Roman" w:hAnsi="Times New Roman" w:eastAsia="Times New Roman" w:cs="Times New Roman"/>
      <w:color w:val="000000"/>
      <w:sz w:val="24"/>
      <w:szCs w:val="24"/>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rFonts w:ascii="Times New Roman" w:hAnsi="Times New Roman" w:eastAsia="Times New Roman" w:cs="Times New Roman"/>
      <w:color w:val="000000"/>
      <w:sz w:val="24"/>
      <w:szCs w:val="24"/>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rPr>
      <w:rFonts w:ascii="Times New Roman" w:hAnsi="Times New Roman" w:eastAsia="Times New Roman" w:cs="Times New Roman"/>
      <w:color w:val="000000"/>
      <w:sz w:val="24"/>
      <w:szCs w:val="24"/>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rPr>
      <w:rFonts w:ascii="Times New Roman" w:hAnsi="Times New Roman" w:eastAsia="Times New Roman" w:cs="Times New Roman"/>
      <w:color w:val="000000"/>
      <w:sz w:val="24"/>
      <w:szCs w:val="24"/>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rPr>
      <w:rFonts w:ascii="Times New Roman" w:hAnsi="Times New Roman" w:eastAsia="Times New Roman" w:cs="Times New Roman"/>
      <w:color w:val="000000"/>
      <w:sz w:val="24"/>
      <w:szCs w:val="24"/>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rPr>
      <w:rFonts w:ascii="Times New Roman" w:hAnsi="Times New Roman" w:eastAsia="Times New Roman" w:cs="Times New Roman"/>
      <w:color w:val="000000"/>
      <w:sz w:val="24"/>
      <w:szCs w:val="24"/>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rPr>
      <w:rFonts w:ascii="Times New Roman" w:hAnsi="Times New Roman" w:eastAsia="Times New Roman" w:cs="Times New Roman"/>
      <w:color w:val="000000"/>
      <w:sz w:val="24"/>
      <w:szCs w:val="24"/>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rPr>
      <w:rFonts w:ascii="Times New Roman" w:hAnsi="Times New Roman" w:eastAsia="Times New Roman" w:cs="Times New Roman"/>
      <w:color w:val="000000"/>
      <w:sz w:val="24"/>
      <w:szCs w:val="24"/>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rPr>
      <w:rFonts w:ascii="Times New Roman" w:hAnsi="Times New Roman" w:eastAsia="Times New Roman" w:cs="Times New Roman"/>
      <w:color w:val="000000"/>
      <w:sz w:val="24"/>
      <w:szCs w:val="24"/>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rPr>
      <w:rFonts w:ascii="Times New Roman" w:hAnsi="Times New Roman" w:eastAsia="Times New Roman" w:cs="Times New Roman"/>
      <w:color w:val="000000"/>
      <w:sz w:val="24"/>
      <w:szCs w:val="24"/>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rPr>
      <w:rFonts w:ascii="Times New Roman" w:hAnsi="Times New Roman" w:eastAsia="Times New Roman" w:cs="Times New Roman"/>
      <w:color w:val="000000"/>
      <w:sz w:val="24"/>
      <w:szCs w:val="24"/>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rPr>
      <w:rFonts w:ascii="Times New Roman" w:hAnsi="Times New Roman" w:eastAsia="Times New Roman" w:cs="Times New Roman"/>
      <w:color w:val="000000"/>
      <w:sz w:val="24"/>
      <w:szCs w:val="24"/>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rPr>
      <w:rFonts w:ascii="Times New Roman" w:hAnsi="Times New Roman" w:eastAsia="Times New Roman" w:cs="Times New Roman"/>
      <w:color w:val="000000"/>
      <w:sz w:val="24"/>
      <w:szCs w:val="24"/>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rPr>
      <w:rFonts w:ascii="Times New Roman" w:hAnsi="Times New Roman" w:eastAsia="Times New Roman" w:cs="Times New Roman"/>
      <w:color w:val="000000"/>
      <w:sz w:val="24"/>
      <w:szCs w:val="24"/>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rPr>
      <w:rFonts w:ascii="Times New Roman" w:hAnsi="Times New Roman" w:eastAsia="Times New Roman" w:cs="Times New Roman"/>
      <w:color w:val="000000"/>
      <w:sz w:val="24"/>
      <w:szCs w:val="24"/>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rPr>
      <w:rFonts w:ascii="Times New Roman" w:hAnsi="Times New Roman" w:eastAsia="Times New Roman" w:cs="Times New Roman"/>
      <w:color w:val="000000"/>
      <w:sz w:val="24"/>
      <w:szCs w:val="24"/>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rPr>
      <w:rFonts w:ascii="Times New Roman" w:hAnsi="Times New Roman" w:eastAsia="Times New Roman" w:cs="Times New Roman"/>
      <w:color w:val="000000"/>
      <w:sz w:val="24"/>
      <w:szCs w:val="24"/>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rPr>
      <w:rFonts w:ascii="Times New Roman" w:hAnsi="Times New Roman" w:eastAsia="Times New Roman" w:cs="Times New Roman"/>
      <w:color w:val="000000"/>
      <w:sz w:val="24"/>
      <w:szCs w:val="24"/>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rPr>
      <w:rFonts w:ascii="Times New Roman" w:hAnsi="Times New Roman" w:eastAsia="Times New Roman" w:cs="Times New Roman"/>
      <w:color w:val="000000"/>
      <w:sz w:val="24"/>
      <w:szCs w:val="24"/>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rPr>
      <w:rFonts w:ascii="Times New Roman" w:hAnsi="Times New Roman" w:eastAsia="Times New Roman" w:cs="Times New Roman"/>
      <w:color w:val="000000"/>
      <w:sz w:val="24"/>
      <w:szCs w:val="24"/>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rPr>
      <w:rFonts w:ascii="Times New Roman" w:hAnsi="Times New Roman" w:eastAsia="Times New Roman" w:cs="Times New Roman"/>
      <w:color w:val="000000"/>
      <w:sz w:val="24"/>
      <w:szCs w:val="24"/>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rPr>
      <w:rFonts w:ascii="Times New Roman" w:hAnsi="Times New Roman" w:eastAsia="Times New Roman" w:cs="Times New Roman"/>
      <w:color w:val="000000"/>
      <w:sz w:val="24"/>
      <w:szCs w:val="24"/>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rPr>
      <w:rFonts w:ascii="Times New Roman" w:hAnsi="Times New Roman" w:eastAsia="Times New Roman" w:cs="Times New Roman"/>
      <w:color w:val="000000"/>
      <w:sz w:val="24"/>
      <w:szCs w:val="24"/>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rPr>
      <w:rFonts w:ascii="Times New Roman" w:hAnsi="Times New Roman" w:eastAsia="Times New Roman" w:cs="Times New Roman"/>
      <w:color w:val="000000"/>
      <w:sz w:val="24"/>
      <w:szCs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rPr>
      <w:rFonts w:ascii="Times New Roman" w:hAnsi="Times New Roman" w:eastAsia="Times New Roman" w:cs="Times New Roman"/>
      <w:color w:val="000000"/>
      <w:sz w:val="24"/>
      <w:szCs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rPr>
      <w:rFonts w:ascii="Times New Roman" w:hAnsi="Times New Roman" w:eastAsia="Times New Roman" w:cs="Times New Roman"/>
      <w:color w:val="000000"/>
      <w:sz w:val="24"/>
      <w:szCs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rPr>
      <w:rFonts w:ascii="Times New Roman" w:hAnsi="Times New Roman" w:eastAsia="Times New Roman" w:cs="Times New Roman"/>
      <w:color w:val="000000"/>
      <w:sz w:val="24"/>
      <w:szCs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rPr>
      <w:rFonts w:ascii="Times New Roman" w:hAnsi="Times New Roman" w:eastAsia="Times New Roman" w:cs="Times New Roman"/>
      <w:color w:val="000000"/>
      <w:sz w:val="24"/>
      <w:szCs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rPr>
      <w:rFonts w:ascii="Times New Roman" w:hAnsi="Times New Roman" w:eastAsia="Times New Roman" w:cs="Times New Roman"/>
      <w:color w:val="000000"/>
      <w:sz w:val="24"/>
      <w:szCs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rPr>
      <w:rFonts w:ascii="Times New Roman" w:hAnsi="Times New Roman" w:eastAsia="Times New Roman" w:cs="Times New Roman"/>
      <w:color w:val="000000"/>
      <w:sz w:val="24"/>
      <w:szCs w:val="24"/>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rFonts w:ascii="Times New Roman" w:hAnsi="Times New Roman" w:eastAsia="Times New Roman" w:cs="Times New Roman"/>
      <w:color w:val="000000"/>
      <w:sz w:val="24"/>
      <w:szCs w:val="24"/>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rFonts w:ascii="Times New Roman" w:hAnsi="Times New Roman" w:eastAsia="Times New Roman" w:cs="Times New Roman"/>
      <w:color w:val="000000"/>
      <w:sz w:val="24"/>
      <w:szCs w:val="24"/>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rFonts w:ascii="Times New Roman" w:hAnsi="Times New Roman" w:eastAsia="Times New Roman" w:cs="Times New Roman"/>
      <w:color w:val="000000"/>
      <w:sz w:val="24"/>
      <w:szCs w:val="2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rFonts w:ascii="Times New Roman" w:hAnsi="Times New Roman" w:eastAsia="Times New Roman" w:cs="Times New Roman"/>
      <w:color w:val="000000"/>
      <w:sz w:val="24"/>
      <w:szCs w:val="24"/>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rFonts w:ascii="Times New Roman" w:hAnsi="Times New Roman" w:eastAsia="Times New Roman" w:cs="Times New Roman"/>
      <w:color w:val="000000"/>
      <w:sz w:val="24"/>
      <w:szCs w:val="24"/>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rFonts w:ascii="Times New Roman" w:hAnsi="Times New Roman" w:eastAsia="Times New Roman" w:cs="Times New Roman"/>
      <w:color w:val="000000"/>
      <w:sz w:val="24"/>
      <w:szCs w:val="24"/>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rFonts w:ascii="Times New Roman" w:hAnsi="Times New Roman" w:eastAsia="Times New Roman" w:cs="Times New Roman"/>
      <w:color w:val="000000"/>
      <w:sz w:val="24"/>
      <w:szCs w:val="24"/>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sz w:val="24"/>
      <w:szCs w:val="24"/>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sz w:val="24"/>
      <w:szCs w:val="24"/>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sz w:val="24"/>
      <w:szCs w:val="24"/>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sz w:val="24"/>
      <w:szCs w:val="24"/>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sz w:val="24"/>
      <w:szCs w:val="24"/>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sz w:val="24"/>
      <w:szCs w:val="24"/>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sz w:val="24"/>
      <w:szCs w:val="24"/>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rPr>
      <w:rFonts w:ascii="Times New Roman" w:hAnsi="Times New Roman" w:eastAsia="Times New Roman" w:cs="Times New Roman"/>
      <w:color w:val="000000"/>
      <w:sz w:val="24"/>
      <w:szCs w:val="24"/>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rPr>
      <w:rFonts w:ascii="Times New Roman" w:hAnsi="Times New Roman" w:eastAsia="Times New Roman" w:cs="Times New Roman"/>
      <w:color w:val="000000"/>
      <w:sz w:val="24"/>
      <w:szCs w:val="24"/>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rPr>
      <w:rFonts w:ascii="Times New Roman" w:hAnsi="Times New Roman" w:eastAsia="Times New Roman" w:cs="Times New Roman"/>
      <w:color w:val="000000"/>
      <w:sz w:val="24"/>
      <w:szCs w:val="24"/>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rPr>
      <w:rFonts w:ascii="Times New Roman" w:hAnsi="Times New Roman" w:eastAsia="Times New Roman" w:cs="Times New Roman"/>
      <w:color w:val="000000"/>
      <w:sz w:val="24"/>
      <w:szCs w:val="24"/>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rPr>
      <w:rFonts w:ascii="Times New Roman" w:hAnsi="Times New Roman" w:eastAsia="Times New Roman" w:cs="Times New Roman"/>
      <w:color w:val="000000"/>
      <w:sz w:val="24"/>
      <w:szCs w:val="24"/>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rPr>
      <w:rFonts w:ascii="Times New Roman" w:hAnsi="Times New Roman" w:eastAsia="Times New Roman" w:cs="Times New Roman"/>
      <w:color w:val="000000"/>
      <w:sz w:val="24"/>
      <w:szCs w:val="24"/>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rPr>
      <w:rFonts w:ascii="Times New Roman" w:hAnsi="Times New Roman" w:eastAsia="Times New Roman" w:cs="Times New Roman"/>
      <w:color w:val="000000"/>
      <w:sz w:val="24"/>
      <w:szCs w:val="24"/>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sz w:val="24"/>
      <w:szCs w:val="24"/>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sz w:val="24"/>
      <w:szCs w:val="24"/>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sz w:val="24"/>
      <w:szCs w:val="24"/>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sz w:val="24"/>
      <w:szCs w:val="24"/>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sz w:val="24"/>
      <w:szCs w:val="24"/>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sz w:val="24"/>
      <w:szCs w:val="24"/>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sz w:val="24"/>
      <w:szCs w:val="24"/>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rPr>
      <w:rFonts w:ascii="Times New Roman" w:hAnsi="Times New Roman" w:eastAsia="Times New Roman" w:cs="Times New Roman"/>
      <w:color w:val="000000"/>
      <w:sz w:val="24"/>
      <w:szCs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rPr>
      <w:rFonts w:ascii="Times New Roman" w:hAnsi="Times New Roman" w:eastAsia="Times New Roman" w:cs="Times New Roman"/>
      <w:color w:val="000000"/>
      <w:sz w:val="24"/>
      <w:szCs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rPr>
      <w:rFonts w:ascii="Times New Roman" w:hAnsi="Times New Roman" w:eastAsia="Times New Roman" w:cs="Times New Roman"/>
      <w:color w:val="000000"/>
      <w:sz w:val="24"/>
      <w:szCs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rPr>
      <w:rFonts w:ascii="Times New Roman" w:hAnsi="Times New Roman" w:eastAsia="Times New Roman" w:cs="Times New Roman"/>
      <w:color w:val="000000"/>
      <w:sz w:val="24"/>
      <w:szCs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rPr>
      <w:rFonts w:ascii="Times New Roman" w:hAnsi="Times New Roman" w:eastAsia="Times New Roman" w:cs="Times New Roman"/>
      <w:color w:val="000000"/>
      <w:sz w:val="24"/>
      <w:szCs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rPr>
      <w:rFonts w:ascii="Times New Roman" w:hAnsi="Times New Roman" w:eastAsia="Times New Roman" w:cs="Times New Roman"/>
      <w:color w:val="000000"/>
      <w:sz w:val="24"/>
      <w:szCs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rPr>
      <w:rFonts w:ascii="Times New Roman" w:hAnsi="Times New Roman" w:eastAsia="Times New Roman" w:cs="Times New Roman"/>
      <w:color w:val="000000"/>
      <w:sz w:val="24"/>
      <w:szCs w:val="24"/>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rFonts w:ascii="Times New Roman" w:hAnsi="Times New Roman" w:eastAsia="Times New Roman" w:cs="Times New Roman"/>
      <w:color w:val="000000"/>
      <w:sz w:val="24"/>
      <w:szCs w:val="24"/>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rFonts w:ascii="Times New Roman" w:hAnsi="Times New Roman" w:eastAsia="Times New Roman" w:cs="Times New Roman"/>
      <w:color w:val="000000"/>
      <w:sz w:val="24"/>
      <w:szCs w:val="24"/>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rFonts w:ascii="Times New Roman" w:hAnsi="Times New Roman" w:eastAsia="Times New Roman" w:cs="Times New Roman"/>
      <w:color w:val="000000"/>
      <w:sz w:val="24"/>
      <w:szCs w:val="24"/>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rFonts w:ascii="Times New Roman" w:hAnsi="Times New Roman" w:eastAsia="Times New Roman" w:cs="Times New Roman"/>
      <w:color w:val="000000"/>
      <w:sz w:val="24"/>
      <w:szCs w:val="24"/>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rFonts w:ascii="Times New Roman" w:hAnsi="Times New Roman" w:eastAsia="Times New Roman" w:cs="Times New Roman"/>
      <w:color w:val="000000"/>
      <w:sz w:val="24"/>
      <w:szCs w:val="24"/>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rFonts w:ascii="Times New Roman" w:hAnsi="Times New Roman" w:eastAsia="Times New Roman" w:cs="Times New Roman"/>
      <w:color w:val="000000"/>
      <w:sz w:val="24"/>
      <w:szCs w:val="24"/>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rFonts w:ascii="Times New Roman" w:hAnsi="Times New Roman" w:eastAsia="Times New Roman" w:cs="Times New Roman"/>
      <w:color w:val="000000"/>
      <w:sz w:val="24"/>
      <w:szCs w:val="24"/>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rFonts w:ascii="Times New Roman" w:hAnsi="Times New Roman" w:eastAsia="Times New Roman" w:cs="Times New Roman"/>
      <w:color w:val="000000"/>
      <w:sz w:val="24"/>
      <w:szCs w:val="24"/>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rFonts w:ascii="Times New Roman" w:hAnsi="Times New Roman" w:eastAsia="Times New Roman" w:cs="Times New Roman"/>
      <w:color w:val="000000"/>
      <w:sz w:val="24"/>
      <w:szCs w:val="24"/>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rFonts w:ascii="Times New Roman" w:hAnsi="Times New Roman" w:eastAsia="Times New Roman" w:cs="Times New Roman"/>
      <w:color w:val="000000"/>
      <w:sz w:val="24"/>
      <w:szCs w:val="24"/>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rFonts w:ascii="Times New Roman" w:hAnsi="Times New Roman" w:eastAsia="Times New Roman" w:cs="Times New Roman"/>
      <w:color w:val="000000"/>
      <w:sz w:val="24"/>
      <w:szCs w:val="24"/>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rFonts w:ascii="Times New Roman" w:hAnsi="Times New Roman" w:eastAsia="Times New Roman" w:cs="Times New Roman"/>
      <w:color w:val="000000"/>
      <w:sz w:val="24"/>
      <w:szCs w:val="24"/>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rFonts w:ascii="Times New Roman" w:hAnsi="Times New Roman" w:eastAsia="Times New Roman" w:cs="Times New Roman"/>
      <w:color w:val="000000"/>
      <w:sz w:val="24"/>
      <w:szCs w:val="24"/>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rFonts w:ascii="Times New Roman" w:hAnsi="Times New Roman" w:eastAsia="Times New Roman" w:cs="Times New Roman"/>
      <w:color w:val="000000"/>
      <w:sz w:val="24"/>
      <w:szCs w:val="24"/>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rFonts w:ascii="Times New Roman" w:hAnsi="Times New Roman" w:eastAsia="Times New Roman" w:cs="Times New Roman"/>
      <w:color w:val="000000"/>
      <w:sz w:val="24"/>
      <w:szCs w:val="24"/>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rFonts w:ascii="Times New Roman" w:hAnsi="Times New Roman" w:eastAsia="Times New Roman" w:cs="Times New Roman"/>
      <w:color w:val="000000"/>
      <w:sz w:val="24"/>
      <w:szCs w:val="24"/>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rFonts w:ascii="Times New Roman" w:hAnsi="Times New Roman" w:eastAsia="Times New Roman" w:cs="Times New Roman"/>
      <w:color w:val="000000"/>
      <w:sz w:val="24"/>
      <w:szCs w:val="24"/>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rFonts w:ascii="Times New Roman" w:hAnsi="Times New Roman" w:eastAsia="Times New Roman" w:cs="Times New Roman"/>
      <w:color w:val="000000"/>
      <w:sz w:val="24"/>
      <w:szCs w:val="24"/>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rFonts w:ascii="Times New Roman" w:hAnsi="Times New Roman" w:eastAsia="Times New Roman" w:cs="Times New Roman"/>
      <w:color w:val="000000"/>
      <w:sz w:val="24"/>
      <w:szCs w:val="24"/>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rFonts w:ascii="Times New Roman" w:hAnsi="Times New Roman" w:eastAsia="Times New Roman" w:cs="Times New Roman"/>
      <w:color w:val="000000"/>
      <w:sz w:val="24"/>
      <w:szCs w:val="24"/>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rFonts w:ascii="Times New Roman" w:hAnsi="Times New Roman" w:eastAsia="Times New Roman" w:cs="Times New Roman"/>
      <w:color w:val="000000"/>
      <w:sz w:val="24"/>
      <w:szCs w:val="24"/>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rFonts w:ascii="Times New Roman" w:hAnsi="Times New Roman" w:eastAsia="Times New Roman" w:cs="Times New Roman"/>
      <w:color w:val="000000"/>
      <w:sz w:val="24"/>
      <w:szCs w:val="24"/>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rFonts w:ascii="Times New Roman" w:hAnsi="Times New Roman" w:eastAsia="Times New Roman" w:cs="Times New Roman"/>
      <w:color w:val="000000"/>
      <w:sz w:val="24"/>
      <w:szCs w:val="24"/>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rFonts w:ascii="Times New Roman" w:hAnsi="Times New Roman" w:eastAsia="Times New Roman" w:cs="Times New Roman"/>
      <w:color w:val="000000"/>
      <w:sz w:val="24"/>
      <w:szCs w:val="24"/>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rFonts w:ascii="Times New Roman" w:hAnsi="Times New Roman" w:eastAsia="Times New Roman" w:cs="Times New Roman"/>
      <w:color w:val="000000"/>
      <w:sz w:val="24"/>
      <w:szCs w:val="24"/>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rFonts w:ascii="Times New Roman" w:hAnsi="Times New Roman" w:eastAsia="Times New Roman" w:cs="Times New Roman"/>
      <w:color w:val="000000"/>
      <w:sz w:val="24"/>
      <w:szCs w:val="24"/>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rFonts w:ascii="Times New Roman" w:hAnsi="Times New Roman" w:eastAsia="Times New Roman" w:cs="Times New Roman"/>
      <w:color w:val="000000"/>
      <w:sz w:val="24"/>
      <w:szCs w:val="24"/>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rFonts w:ascii="Times New Roman" w:hAnsi="Times New Roman" w:eastAsia="Times New Roman" w:cs="Times New Roman"/>
      <w:color w:val="000000"/>
      <w:sz w:val="24"/>
      <w:szCs w:val="24"/>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rPr>
      <w:rFonts w:ascii="Times New Roman" w:hAnsi="Times New Roman" w:eastAsia="Times New Roman" w:cs="Times New Roman"/>
      <w:color w:val="000000"/>
      <w:sz w:val="24"/>
      <w:szCs w:val="24"/>
    </w:rPr>
  </w:style>
  <w:style w:type="character" w:customStyle="1" w:styleId="136">
    <w:name w:val="Footer Char"/>
    <w:basedOn w:val="11"/>
    <w:link w:val="18"/>
    <w:qFormat/>
    <w:uiPriority w:val="99"/>
    <w:rPr>
      <w:rFonts w:ascii="Times New Roman" w:hAnsi="Times New Roman" w:eastAsia="Times New Roman" w:cs="Times New Roman"/>
      <w:color w:val="000000"/>
      <w:sz w:val="24"/>
      <w:szCs w:val="24"/>
    </w:rPr>
  </w:style>
  <w:style w:type="paragraph" w:styleId="137">
    <w:name w:val="No Spacing"/>
    <w:qFormat/>
    <w:uiPriority w:val="1"/>
    <w:pPr>
      <w:spacing w:after="0" w:line="480" w:lineRule="auto"/>
    </w:pPr>
    <w:rPr>
      <w:rFonts w:asciiTheme="minorHAnsi" w:hAnsiTheme="minorHAnsi" w:eastAsiaTheme="minorEastAsia" w:cstheme="minorBidi" w:ascii="Times New Roman" w:hAnsi="Times New Roman"/>
      <w:color w:val="000000"/>
      <w:sz w:val="24"/>
      <w:szCs w:val="24"/>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000000"/>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000000"/>
      <w:sz w:val="28"/>
      <w:szCs w:val="28"/>
    </w:rPr>
  </w:style>
  <w:style w:type="character" w:customStyle="1" w:styleId="140">
    <w:name w:val="Heading 3 Char"/>
    <w:basedOn w:val="11"/>
    <w:link w:val="4"/>
    <w:qFormat/>
    <w:uiPriority w:val="9"/>
    <w:rPr>
      <w:rFonts w:asciiTheme="majorHAnsi" w:hAnsiTheme="majorHAnsi" w:eastAsiaTheme="majorEastAsia" w:cstheme="majorBidi"/>
      <w:b/>
      <w:bCs/>
      <w:color w:val="000000"/>
      <w:sz w:val="28"/>
      <w:szCs w:val="28"/>
    </w:rPr>
  </w:style>
  <w:style w:type="character" w:customStyle="1" w:styleId="141">
    <w:name w:val="Title Char"/>
    <w:basedOn w:val="11"/>
    <w:link w:val="36"/>
    <w:qFormat/>
    <w:uiPriority w:val="10"/>
    <w:rPr>
      <w:rFonts w:asciiTheme="majorHAnsi" w:hAnsiTheme="majorHAnsi" w:eastAsiaTheme="majorEastAsia" w:cstheme="majorBidi"/>
      <w:color w:val="000000"/>
      <w:spacing w:val="5"/>
      <w:kern w:val="28"/>
      <w:sz w:val="24"/>
      <w:szCs w:val="24"/>
    </w:rPr>
  </w:style>
  <w:style w:type="character" w:customStyle="1" w:styleId="142">
    <w:name w:val="Subtitle Char"/>
    <w:basedOn w:val="11"/>
    <w:link w:val="34"/>
    <w:qFormat/>
    <w:uiPriority w:val="11"/>
    <w:rPr>
      <w:rFonts w:asciiTheme="majorHAnsi" w:hAnsiTheme="majorHAnsi" w:eastAsiaTheme="majorEastAsia" w:cstheme="majorBidi"/>
      <w:i/>
      <w:iCs/>
      <w:color w:val="000000"/>
      <w:spacing w:val="15"/>
      <w:sz w:val="24"/>
      <w:szCs w:val="24"/>
    </w:rPr>
  </w:style>
  <w:style w:type="paragraph" w:styleId="143">
    <w:name w:val="List Paragraph"/>
    <w:basedOn w:val="1"/>
    <w:qFormat/>
    <w:uiPriority w:val="34"/>
    <w:pPr>
      <w:spacing w:line="480" w:lineRule="auto"/>
      <w:ind w:left="720"/>
      <w:contextualSpacing/>
    </w:pPr>
    <w:rPr>
      <w:rFonts w:ascii="Times New Roman" w:hAnsi="Times New Roman" w:eastAsia="Times New Roman" w:cs="Times New Roman"/>
      <w:color w:val="000000"/>
      <w:sz w:val="24"/>
      <w:szCs w:val="24"/>
    </w:rPr>
  </w:style>
  <w:style w:type="character" w:customStyle="1" w:styleId="144">
    <w:name w:val="Body Text Char"/>
    <w:basedOn w:val="11"/>
    <w:link w:val="13"/>
    <w:qFormat/>
    <w:uiPriority w:val="99"/>
    <w:rPr>
      <w:rFonts w:ascii="Times New Roman" w:hAnsi="Times New Roman" w:eastAsia="Times New Roman" w:cs="Times New Roman"/>
      <w:color w:val="000000"/>
      <w:sz w:val="24"/>
      <w:szCs w:val="24"/>
    </w:rPr>
  </w:style>
  <w:style w:type="character" w:customStyle="1" w:styleId="145">
    <w:name w:val="Body Text 2 Char"/>
    <w:basedOn w:val="11"/>
    <w:link w:val="14"/>
    <w:qFormat/>
    <w:uiPriority w:val="99"/>
    <w:rPr>
      <w:rFonts w:ascii="Times New Roman" w:hAnsi="Times New Roman" w:eastAsia="Times New Roman" w:cs="Times New Roman"/>
      <w:color w:val="000000"/>
      <w:sz w:val="24"/>
      <w:szCs w:val="24"/>
    </w:rPr>
  </w:style>
  <w:style w:type="character" w:customStyle="1" w:styleId="146">
    <w:name w:val="Body Text 3 Char"/>
    <w:basedOn w:val="11"/>
    <w:link w:val="15"/>
    <w:qFormat/>
    <w:uiPriority w:val="99"/>
    <w:rPr>
      <w:rFonts w:ascii="Times New Roman" w:hAnsi="Times New Roman" w:eastAsia="Times New Roman" w:cs="Times New Roman"/>
      <w:color w:val="000000"/>
      <w:sz w:val="24"/>
      <w:szCs w:val="24"/>
    </w:rPr>
  </w:style>
  <w:style w:type="character" w:customStyle="1" w:styleId="147">
    <w:name w:val="Macro Text Char"/>
    <w:basedOn w:val="11"/>
    <w:link w:val="32"/>
    <w:qFormat/>
    <w:uiPriority w:val="99"/>
    <w:rPr>
      <w:rFonts w:ascii="Times New Roman" w:hAnsi="Times New Roman" w:eastAsia="Times New Roman" w:cs="Times New Roman"/>
      <w:color w:val="000000"/>
      <w:sz w:val="24"/>
      <w:szCs w:val="24"/>
    </w:rPr>
  </w:style>
  <w:style w:type="paragraph" w:styleId="148">
    <w:name w:val="Quote"/>
    <w:basedOn w:val="1"/>
    <w:next w:val="1"/>
    <w:link w:val="149"/>
    <w:qFormat/>
    <w:uiPriority w:val="29"/>
    <w:pPr>
      <w:spacing w:line="480" w:lineRule="auto"/>
    </w:pPr>
    <w:rPr>
      <w:rFonts w:ascii="Times New Roman" w:hAnsi="Times New Roman" w:eastAsia="Times New Roman" w:cs="Times New Roman"/>
      <w:i/>
      <w:iCs/>
      <w:color w:val="000000"/>
      <w:sz w:val="24"/>
      <w:szCs w:val="24"/>
    </w:rPr>
  </w:style>
  <w:style w:type="character" w:customStyle="1" w:styleId="149">
    <w:name w:val="Quote Char"/>
    <w:basedOn w:val="11"/>
    <w:link w:val="148"/>
    <w:qFormat/>
    <w:uiPriority w:val="29"/>
    <w:rPr>
      <w:rFonts w:ascii="Times New Roman" w:hAnsi="Times New Roman" w:eastAsia="Times New Roman" w:cs="Times New Roman"/>
      <w:i/>
      <w:iCs/>
      <w:color w:val="000000"/>
      <w:sz w:val="24"/>
      <w:szCs w:val="24"/>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000000"/>
      <w:sz w:val="28"/>
      <w:szCs w:val="28"/>
    </w:rPr>
  </w:style>
  <w:style w:type="character" w:customStyle="1" w:styleId="151">
    <w:name w:val="Heading 5 Char"/>
    <w:basedOn w:val="11"/>
    <w:link w:val="6"/>
    <w:semiHidden/>
    <w:qFormat/>
    <w:uiPriority w:val="9"/>
    <w:rPr>
      <w:rFonts w:asciiTheme="majorHAnsi" w:hAnsiTheme="majorHAnsi" w:eastAsiaTheme="majorEastAsia" w:cstheme="majorBidi"/>
      <w:color w:val="000000"/>
      <w:sz w:val="28"/>
      <w:szCs w:val="28"/>
    </w:rPr>
  </w:style>
  <w:style w:type="character" w:customStyle="1" w:styleId="152">
    <w:name w:val="Heading 6 Char"/>
    <w:basedOn w:val="11"/>
    <w:link w:val="7"/>
    <w:semiHidden/>
    <w:qFormat/>
    <w:uiPriority w:val="9"/>
    <w:rPr>
      <w:rFonts w:asciiTheme="majorHAnsi" w:hAnsiTheme="majorHAnsi" w:eastAsiaTheme="majorEastAsia" w:cstheme="majorBidi"/>
      <w:i/>
      <w:iCs/>
      <w:color w:val="000000"/>
      <w:sz w:val="28"/>
      <w:szCs w:val="28"/>
    </w:rPr>
  </w:style>
  <w:style w:type="character" w:customStyle="1" w:styleId="153">
    <w:name w:val="Heading 7 Char"/>
    <w:basedOn w:val="11"/>
    <w:link w:val="8"/>
    <w:semiHidden/>
    <w:qFormat/>
    <w:uiPriority w:val="9"/>
    <w:rPr>
      <w:rFonts w:asciiTheme="majorHAnsi" w:hAnsiTheme="majorHAnsi" w:eastAsiaTheme="majorEastAsia" w:cstheme="majorBidi"/>
      <w:i/>
      <w:iCs/>
      <w:color w:val="000000"/>
      <w:sz w:val="28"/>
      <w:szCs w:val="28"/>
    </w:rPr>
  </w:style>
  <w:style w:type="character" w:customStyle="1" w:styleId="154">
    <w:name w:val="Heading 8 Char"/>
    <w:basedOn w:val="11"/>
    <w:link w:val="9"/>
    <w:semiHidden/>
    <w:qFormat/>
    <w:uiPriority w:val="9"/>
    <w:rPr>
      <w:rFonts w:asciiTheme="majorHAnsi" w:hAnsiTheme="majorHAnsi" w:eastAsiaTheme="majorEastAsia" w:cstheme="majorBidi"/>
      <w:color w:val="000000"/>
      <w:sz w:val="28"/>
      <w:szCs w:val="28"/>
    </w:rPr>
  </w:style>
  <w:style w:type="character" w:customStyle="1" w:styleId="155">
    <w:name w:val="Heading 9 Char"/>
    <w:basedOn w:val="11"/>
    <w:link w:val="10"/>
    <w:semiHidden/>
    <w:qFormat/>
    <w:uiPriority w:val="9"/>
    <w:rPr>
      <w:rFonts w:asciiTheme="majorHAnsi" w:hAnsiTheme="majorHAnsi" w:eastAsiaTheme="majorEastAsia" w:cstheme="majorBidi"/>
      <w:i/>
      <w:iCs/>
      <w:color w:val="000000"/>
      <w:sz w:val="28"/>
      <w:szCs w:val="28"/>
    </w:rPr>
  </w:style>
  <w:style w:type="paragraph" w:styleId="156">
    <w:name w:val="Intense Quote"/>
    <w:basedOn w:val="1"/>
    <w:next w:val="1"/>
    <w:link w:val="157"/>
    <w:qFormat/>
    <w:uiPriority w:val="30"/>
    <w:pPr>
      <w:pBdr>
        <w:bottom w:val="single" w:color="4F81BD" w:themeColor="accent1" w:sz="4" w:space="4"/>
      </w:pBdr>
      <w:spacing w:before="200" w:after="280" w:line="480" w:lineRule="auto"/>
      <w:ind w:left="936" w:right="936"/>
    </w:pPr>
    <w:rPr>
      <w:rFonts w:ascii="Times New Roman" w:hAnsi="Times New Roman" w:eastAsia="Times New Roman" w:cs="Times New Roman"/>
      <w:b/>
      <w:bCs/>
      <w:i/>
      <w:iCs/>
      <w:color w:val="000000"/>
      <w:sz w:val="24"/>
      <w:szCs w:val="24"/>
    </w:rPr>
  </w:style>
  <w:style w:type="character" w:customStyle="1" w:styleId="157">
    <w:name w:val="Intense Quote Char"/>
    <w:basedOn w:val="11"/>
    <w:link w:val="156"/>
    <w:qFormat/>
    <w:uiPriority w:val="30"/>
    <w:rPr>
      <w:rFonts w:ascii="Times New Roman" w:hAnsi="Times New Roman" w:eastAsia="Times New Roman" w:cs="Times New Roman"/>
      <w:b/>
      <w:bCs/>
      <w:i/>
      <w:iCs/>
      <w:color w:val="000000"/>
      <w:sz w:val="24"/>
      <w:szCs w:val="24"/>
    </w:rPr>
  </w:style>
  <w:style w:type="character" w:customStyle="1" w:styleId="158">
    <w:name w:val="Subtle Emphasis"/>
    <w:basedOn w:val="11"/>
    <w:qFormat/>
    <w:uiPriority w:val="19"/>
    <w:rPr>
      <w:rFonts w:ascii="Times New Roman" w:hAnsi="Times New Roman" w:eastAsia="Times New Roman" w:cs="Times New Roman"/>
      <w:i/>
      <w:iCs/>
      <w:color w:val="000000"/>
      <w:sz w:val="24"/>
      <w:szCs w:val="24"/>
    </w:rPr>
  </w:style>
  <w:style w:type="character" w:customStyle="1" w:styleId="159">
    <w:name w:val="Intense Emphasis"/>
    <w:basedOn w:val="11"/>
    <w:qFormat/>
    <w:uiPriority w:val="21"/>
    <w:rPr>
      <w:rFonts w:ascii="Times New Roman" w:hAnsi="Times New Roman" w:eastAsia="Times New Roman" w:cs="Times New Roman"/>
      <w:b/>
      <w:bCs/>
      <w:i/>
      <w:iCs/>
      <w:color w:val="000000"/>
      <w:sz w:val="24"/>
      <w:szCs w:val="24"/>
    </w:rPr>
  </w:style>
  <w:style w:type="character" w:customStyle="1" w:styleId="160">
    <w:name w:val="Subtle Reference"/>
    <w:basedOn w:val="11"/>
    <w:qFormat/>
    <w:uiPriority w:val="31"/>
    <w:rPr>
      <w:rFonts w:ascii="Times New Roman" w:hAnsi="Times New Roman" w:eastAsia="Times New Roman" w:cs="Times New Roman"/>
      <w:smallCaps/>
      <w:color w:val="000000"/>
      <w:sz w:val="24"/>
      <w:szCs w:val="24"/>
      <w:u w:val="single"/>
    </w:rPr>
  </w:style>
  <w:style w:type="character" w:customStyle="1" w:styleId="161">
    <w:name w:val="Intense Reference"/>
    <w:basedOn w:val="11"/>
    <w:qFormat/>
    <w:uiPriority w:val="32"/>
    <w:rPr>
      <w:rFonts w:ascii="Times New Roman" w:hAnsi="Times New Roman" w:eastAsia="Times New Roman" w:cs="Times New Roman"/>
      <w:b/>
      <w:bCs/>
      <w:smallCaps/>
      <w:color w:val="000000"/>
      <w:spacing w:val="5"/>
      <w:sz w:val="24"/>
      <w:szCs w:val="24"/>
      <w:u w:val="single"/>
    </w:rPr>
  </w:style>
  <w:style w:type="character" w:customStyle="1" w:styleId="162">
    <w:name w:val="Book Title"/>
    <w:basedOn w:val="11"/>
    <w:qFormat/>
    <w:uiPriority w:val="33"/>
    <w:rPr>
      <w:rFonts w:ascii="Times New Roman" w:hAnsi="Times New Roman" w:eastAsia="Times New Roman" w:cs="Times New Roman"/>
      <w:b/>
      <w:bCs/>
      <w:smallCaps/>
      <w:color w:val="000000"/>
      <w:spacing w:val="5"/>
      <w:sz w:val="24"/>
      <w:szCs w:val="24"/>
    </w:rPr>
  </w:style>
  <w:style w:type="paragraph" w:customStyle="1" w:styleId="163">
    <w:name w:val="TOC Heading"/>
    <w:basedOn w:val="2"/>
    <w:next w:val="1"/>
    <w:semiHidden/>
    <w:unhideWhenUsed/>
    <w:qFormat/>
    <w:uiPriority w:val="39"/>
    <w:pPr>
      <w:spacing w:line="480" w:lineRule="auto"/>
      <w:outlineLvl w:val="9"/>
    </w:pPr>
    <w:rPr>
      <w:rFonts w:ascii="Times New Roman" w:hAnsi="Times New Roman" w:eastAsia="Times New Roman"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15" Type="http://schemas.openxmlformats.org/officeDocument/2006/relationships/hyperlink" Target="https://arxiv.org/abs/2010.11929" TargetMode="External"/><Relationship Id="rId16" Type="http://schemas.openxmlformats.org/officeDocument/2006/relationships/hyperlink" Target="https://doi.org/10.3390/agronomy13051184" TargetMode="External"/><Relationship Id="rId17" Type="http://schemas.openxmlformats.org/officeDocument/2006/relationships/hyperlink" Target="https://doi.org/10.3390/math10040580" TargetMode="External"/><Relationship Id="rId18" Type="http://schemas.openxmlformats.org/officeDocument/2006/relationships/hyperlink" Target="https://doi.org/10.47191/ijcsrr/V8-i1-24" TargetMode="External"/><Relationship Id="rId19" Type="http://schemas.openxmlformats.org/officeDocument/2006/relationships/hyperlink" Target="https://doi.org/10.3389/frai.2024.1384709" TargetMode="External"/><Relationship Id="rId20" Type="http://schemas.openxmlformats.org/officeDocument/2006/relationships/hyperlink" Target="https://doi.org/10.1016/j.fraope.2024.100197" TargetMode="External"/><Relationship Id="rId21" Type="http://schemas.openxmlformats.org/officeDocument/2006/relationships/hyperlink" Target="https://doi.org/10.3389/fpls.2025.1602102" TargetMode="External"/><Relationship Id="rId22" Type="http://schemas.openxmlformats.org/officeDocument/2006/relationships/hyperlink" Target="https://doi.org/10.1186/s12870-024-04825-y" TargetMode="External"/><Relationship Id="rId23" Type="http://schemas.openxmlformats.org/officeDocument/2006/relationships/hyperlink" Target="https://doi.org/10.1002/fsn3.70513" TargetMode="External"/><Relationship Id="rId24" Type="http://schemas.openxmlformats.org/officeDocument/2006/relationships/hyperlink" Target="https://arxiv.org/abs/2503.16628" TargetMode="External"/><Relationship Id="rId25" Type="http://schemas.openxmlformats.org/officeDocument/2006/relationships/hyperlink" Target="https://doi.org/10.11591/ijece.v15i2.pp2334-2344" TargetMode="External"/><Relationship Id="rId26" Type="http://schemas.openxmlformats.org/officeDocument/2006/relationships/hyperlink" Target="https://doi.org/10.1016/j.iot.2022.100650" TargetMode="External"/><Relationship Id="rId27" Type="http://schemas.openxmlformats.org/officeDocument/2006/relationships/hyperlink" Target="https://doi.org/10.1007/s40747-024-01764-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ICT423 Project Team</dc:creator>
  <dc:description>generated by python-docx</dc:description>
  <cp:lastModifiedBy>WPS_1715328761</cp:lastModifiedBy>
  <dcterms:modified xsi:type="dcterms:W3CDTF">2026-10-24T02:51:38Z</dcterms:modified>
  <dc:subject>Ten-paper literature review and proposed crop-aware classifier for ICT423</dc:subject>
  <dc:title>Crop Disease Papers and a Defensible Research Gap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23B8508B202D4495B109F2EF2A67B453_12</vt:lpwstr>
  </property>
</Properties>
</file>