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line="480" w:lineRule="auto"/>
      </w:pPr>
    </w:p>
    <w:p>
      <w:pPr>
        <w:pStyle w:val="Title"/>
        <w:spacing w:after="400" w:line="480" w:lineRule="auto"/>
        <w:jc w:val="center"/>
      </w:pPr>
      <w:r>
        <w:rPr>
          <w:rFonts w:ascii="Times New Roman" w:hAnsi="Times New Roman" w:eastAsia="Times New Roman" w:cs="Times New Roman"/>
          <w:color w:val="000000"/>
          <w:sz w:val="28"/>
          <w:szCs w:val="28"/>
        </w:rPr>
        <w:t xml:space="preserve">Unified Multi-Crop Vision Transformer for West African Agricultural Disease Diagnosis</w:t>
      </w:r>
    </w:p>
    <w:p>
      <w:pPr>
        <w:pStyle w:val="Heading2"/>
        <w:spacing w:after="600" w:line="480" w:lineRule="auto"/>
        <w:jc w:val="center"/>
      </w:pPr>
      <w:r>
        <w:rPr>
          <w:rFonts w:ascii="Times New Roman" w:hAnsi="Times New Roman" w:eastAsia="Times New Roman" w:cs="Times New Roman"/>
          <w:color w:val="000000"/>
          <w:sz w:val="28"/>
          <w:szCs w:val="28"/>
        </w:rPr>
        <w:t xml:space="preserve">A Vision Transformer Approach to Cross-Crop Plant Disease Classification Across Six West African Staples</w:t>
      </w:r>
    </w:p>
    <w:p>
      <w:pPr>
        <w:spacing w:after="150" w:line="480" w:lineRule="auto"/>
        <w:jc w:val="both"/>
      </w:pPr>
      <w:r>
        <w:rPr>
          <w:rFonts w:ascii="Times New Roman" w:hAnsi="Times New Roman" w:eastAsia="Times New Roman" w:cs="Times New Roman"/>
          <w:color w:val="000000"/>
          <w:sz w:val="24"/>
          <w:szCs w:val="24"/>
        </w:rPr>
        <w:t>Makinde Ayomide Daniel (2023/12127), Sanni Samiat Ajoke (2023/12454), Sodamade Ismail (2023/12228), Nweze Sharon Adaeze (2023/12602), Shittu Qais Ayomide (2023/12688)</w:t>
      </w:r>
    </w:p>
    <w:p>
      <w:pPr>
        <w:spacing w:after="800" w:line="480" w:lineRule="auto"/>
        <w:jc w:val="center"/>
      </w:pPr>
      <w:r>
        <w:rPr>
          <w:rFonts w:ascii="Times New Roman" w:hAnsi="Times New Roman" w:eastAsia="Times New Roman" w:cs="Times New Roman"/>
          <w:i/>
          <w:iCs/>
          <w:color w:val="000000"/>
          <w:sz w:val="24"/>
          <w:szCs w:val="24"/>
        </w:rPr>
        <w:t xml:space="preserve">Department of Computer Science, Bells University of Technology, Ota</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Abstract</w:t>
      </w:r>
    </w:p>
    <w:p>
      <w:pPr>
        <w:spacing w:after="150" w:line="480" w:lineRule="auto"/>
        <w:jc w:val="both"/>
      </w:pPr>
      <w:r>
        <w:rPr>
          <w:rFonts w:ascii="Times New Roman" w:hAnsi="Times New Roman" w:eastAsia="Times New Roman" w:cs="Times New Roman"/>
          <w:color w:val="000000"/>
          <w:sz w:val="24"/>
          <w:szCs w:val="24"/>
        </w:rPr>
        <w:t>Plant disease remains a major threat to food security across West Africa. This study evaluates one shared Vision Transformer classifier across six selected crop groups: Cassava, Maize, Taro (used as a substitute for Yam because a suitable public West African Yam dataset was not identified), Tomato, Pepper, and Potato. The final cleaned dataset contained 67,443 images across 29 labels. A class-stratified random image split (70/15/15; random_state=42) was used to compare a classical baseline (58.97% test accuracy) with the custom ViT (81.21% test accuracy). These scores describe performance on held-out images drawn from the same combined source pools; farm-, source-, and season-held-out performance was not evaluated. Per-class results varied, with Taro_Late_Blight recall of 3.16%. The results show feasibility on this internal split and point to the need for better class balance and stronger source-aware evaluation.</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1. Introduction</w:t>
      </w:r>
    </w:p>
    <w:p>
      <w:pPr>
        <w:pStyle w:val="Heading2"/>
        <w:spacing w:after="100" w:before="200" w:line="480" w:lineRule="auto"/>
      </w:pPr>
      <w:r>
        <w:rPr>
          <w:rFonts w:ascii="Times New Roman" w:hAnsi="Times New Roman" w:eastAsia="Times New Roman" w:cs="Times New Roman"/>
          <w:color w:val="000000"/>
          <w:sz w:val="28"/>
          <w:szCs w:val="28"/>
        </w:rPr>
        <w:t xml:space="preserve">1.1 Background</w:t>
      </w:r>
    </w:p>
    <w:p>
      <w:pPr>
        <w:spacing w:after="150" w:line="480" w:lineRule="auto"/>
        <w:jc w:val="both"/>
      </w:pPr>
      <w:r>
        <w:rPr>
          <w:rFonts w:ascii="Times New Roman" w:hAnsi="Times New Roman" w:eastAsia="Times New Roman" w:cs="Times New Roman"/>
          <w:color w:val="000000"/>
          <w:sz w:val="24"/>
          <w:szCs w:val="24"/>
        </w:rPr>
        <w:t xml:space="preserve">West African agriculture, particularly in regional hubs such as Nigeria and Ghana, is anchored by a triad of starch-rich staples: cassava, maize, and root crops such as yam. These crops are primary drivers of food security and rural livelihoods. However, their productivity is severely compromised by viral, bacterial, and fungal pathogens that cause devastating yield losses. Cassava Mosaic Disease alone contributes to annual economic damage of up to USD 2.7 billion in Sub-Saharan Africa, while fungal infections such as anthracnose can lead to yield losses between 50% and 90% in yam cultivation. Traditionally, disease monitoring has relied on manual visual inspection, a process limited by human subjectivity, high labour demands, and an inability to detect asymptomatic infections before irreversible crop destruction occurs.</w:t>
      </w:r>
    </w:p>
    <w:p>
      <w:pPr>
        <w:pStyle w:val="Heading2"/>
        <w:spacing w:after="100" w:before="200" w:line="480" w:lineRule="auto"/>
      </w:pPr>
      <w:r>
        <w:rPr>
          <w:rFonts w:ascii="Times New Roman" w:hAnsi="Times New Roman" w:eastAsia="Times New Roman" w:cs="Times New Roman"/>
          <w:color w:val="000000"/>
          <w:sz w:val="28"/>
          <w:szCs w:val="28"/>
        </w:rPr>
        <w:t>1.2 Research Gap: Source-Aware Evaluation for a Unified Six-Crop Classifier</w:t>
      </w:r>
    </w:p>
    <w:p>
      <w:pPr>
        <w:spacing w:after="150" w:line="480" w:lineRule="auto"/>
        <w:jc w:val="both"/>
      </w:pPr>
      <w:r>
        <w:rPr>
          <w:rFonts w:ascii="Times New Roman" w:hAnsi="Times New Roman" w:eastAsia="Times New Roman" w:cs="Times New Roman"/>
          <w:color w:val="000000"/>
          <w:sz w:val="24"/>
          <w:szCs w:val="24"/>
        </w:rPr>
        <w:t>Multi-crop disease classification and plant-disease ViTs already exist. Ali et al. (2025) report one ViT across 55 disease classes from 14 plant species and 83,603 images; the listed crop set overlaps this project's Cassava, Pepper/Chili, Maize/Corn, Potato, and Tomato groups, but not Taro. The paper describes an 80/10/10 train/validation/test division and does not report a farm-, source-, or season-held-out test. Its prose names 13 crops while its table includes wheat as a fourteenth species. Yu et al. (2023) report ICVT results on four public datasets, and Aboelenin et al. (2025) evaluate a hybrid CNN-ViT framework on Apple and Corn datasets. These are direct counterexamples to any claim that multi-crop or hybrid modelling is new. The provisional follow-up question is whether a model can retain per-class performance on this project's exact six crop groups and 29 labels when test data are grouped by source, farm, or season. The current flat ViT uses a random stratified split and does not answer that question. The working bibliography is reconciled to 50 active sources; historical numbering gaps remain documented, and the targeted screen is not exhaustive, so no first-in-field claim is made.</w:t>
      </w:r>
    </w:p>
    <w:p>
      <w:pPr>
        <w:spacing w:after="150" w:line="480" w:lineRule="auto"/>
        <w:jc w:val="both"/>
      </w:pPr>
      <w:r>
        <w:rPr>
          <w:rFonts w:ascii="Times New Roman" w:hAnsi="Times New Roman" w:eastAsia="Times New Roman" w:cs="Times New Roman"/>
          <w:color w:val="000000"/>
          <w:sz w:val="24"/>
          <w:szCs w:val="24"/>
        </w:rPr>
        <w:t>Regional root-crop studies remain relevant to the project. Nwaneto et al. (2025) report a Taro Leaf Blight detection system using Nigerian and Ghanaian field data, while Etaba et al. (2025) describe a yam classifier but report 17.84% accuracy alongside substantial inconsistencies in the paper's methods and results. These studies document regional needs but use different tasks and do not establish performance for a unified six-crop classifier. The project therefore treats Taro as a data-availability substitute for Yam and does not assume that Taro results transfer to Yam.</w:t>
      </w:r>
    </w:p>
    <w:p>
      <w:pPr>
        <w:pStyle w:val="Heading2"/>
        <w:spacing w:after="100" w:before="200" w:line="480" w:lineRule="auto"/>
      </w:pPr>
      <w:r>
        <w:rPr>
          <w:rFonts w:ascii="Times New Roman" w:hAnsi="Times New Roman" w:eastAsia="Times New Roman" w:cs="Times New Roman"/>
          <w:color w:val="000000"/>
          <w:sz w:val="28"/>
          <w:szCs w:val="28"/>
        </w:rPr>
        <w:t xml:space="preserve">1.3 Root Crop Substitution: Yam to Taro</w:t>
      </w:r>
    </w:p>
    <w:p>
      <w:pPr>
        <w:spacing w:after="150" w:line="480" w:lineRule="auto"/>
        <w:jc w:val="both"/>
      </w:pPr>
      <w:r>
        <w:rPr>
          <w:rFonts w:ascii="Times New Roman" w:hAnsi="Times New Roman" w:eastAsia="Times New Roman" w:cs="Times New Roman"/>
          <w:color w:val="000000"/>
          <w:sz w:val="24"/>
          <w:szCs w:val="24"/>
        </w:rPr>
        <w:t>This study uses Taro (Cocoyam) as a pragmatic data-availability substitute for Yam because the team did not identify a suitable public West African Yam dataset for the current experiment. Taro is not interchangeable with Yam: the results describe Taro images and cannot be generalized to Yam. Yam-specific data collection remains necessary to make claims about Yam disease diagnosis.</w:t>
      </w:r>
    </w:p>
    <w:p>
      <w:pPr>
        <w:pStyle w:val="Heading2"/>
        <w:spacing w:after="100" w:before="200" w:line="480" w:lineRule="auto"/>
      </w:pPr>
      <w:r>
        <w:rPr>
          <w:rFonts w:ascii="Times New Roman" w:hAnsi="Times New Roman" w:eastAsia="Times New Roman" w:cs="Times New Roman"/>
          <w:color w:val="000000"/>
          <w:sz w:val="28"/>
          <w:szCs w:val="28"/>
        </w:rPr>
        <w:t xml:space="preserve">1.4 Research Objectives and Contribution</w:t>
      </w:r>
    </w:p>
    <w:p>
      <w:pPr>
        <w:spacing w:after="150" w:line="480" w:lineRule="auto"/>
        <w:jc w:val="both"/>
      </w:pPr>
      <w:r>
        <w:rPr>
          <w:rFonts w:ascii="Times New Roman" w:hAnsi="Times New Roman" w:eastAsia="Times New Roman" w:cs="Times New Roman"/>
          <w:color w:val="000000"/>
          <w:sz w:val="24"/>
          <w:szCs w:val="24"/>
        </w:rPr>
        <w:t>The objective of this research is to establish a reproducible baseline for one shared classifier across 29 disease labels from six selected crops: Cassava, Maize, Taro, Tomato, Pepper, and Potato. The study contributes (1) a flat-label ViT baseline, (2) a comparison with a classical feature-based classifier, and (3) per-class results that expose weaknesses hidden by overall accuracy. Because the split was random and class-stratified, this study does not claim field robustness or generalization to unseen sources. A crop-aware, class-balanced model with source- or farm-grouped evaluation is proposed as follow-up work, not as an implemented result.</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2. Literature Review</w:t>
      </w:r>
    </w:p>
    <w:p>
      <w:pPr>
        <w:spacing w:after="150" w:line="480" w:lineRule="auto"/>
        <w:jc w:val="both"/>
      </w:pPr>
      <w:r>
        <w:rPr>
          <w:rFonts w:ascii="Times New Roman" w:hAnsi="Times New Roman" w:eastAsia="Times New Roman" w:cs="Times New Roman"/>
          <w:color w:val="000000"/>
          <w:sz w:val="24"/>
          <w:szCs w:val="24"/>
        </w:rPr>
        <w:t>This review is organized around four themes represented in the reconciled working bibliography. The list contains 50 active sources; item 51 is the added general-method paper, while historical numbering gaps remain documented. The review is a targeted screen and does not claim an exhaustive search or establish a first-in-field result.</w:t>
      </w:r>
    </w:p>
    <w:p>
      <w:pPr>
        <w:pStyle w:val="Heading2"/>
        <w:spacing w:after="100" w:before="200" w:line="480" w:lineRule="auto"/>
      </w:pPr>
      <w:r>
        <w:rPr>
          <w:rFonts w:ascii="Times New Roman" w:hAnsi="Times New Roman" w:eastAsia="Times New Roman" w:cs="Times New Roman"/>
          <w:color w:val="000000"/>
          <w:sz w:val="28"/>
          <w:szCs w:val="28"/>
        </w:rPr>
        <w:t xml:space="preserve">2.1 Cassava Disease Diagnostics</w:t>
      </w:r>
    </w:p>
    <w:p>
      <w:pPr>
        <w:spacing w:after="150" w:line="480" w:lineRule="auto"/>
        <w:jc w:val="both"/>
      </w:pPr>
      <w:r>
        <w:rPr>
          <w:rFonts w:ascii="Times New Roman" w:hAnsi="Times New Roman" w:eastAsia="Times New Roman" w:cs="Times New Roman"/>
          <w:color w:val="000000"/>
          <w:sz w:val="24"/>
          <w:szCs w:val="24"/>
        </w:rPr>
        <w:t xml:space="preserve">Cassava has received substantial research attention relative to other West African staples. Thai et al.'s (2023) FormerLeaf applies attention pruning and sparse matrix multiplication to a Vision Transformer, reducing model size by 28% and evaluation time by 15% while improving accuracy by approximately 3% over baseline — a genuine advance for field deployment, though evaluated on cassava alone. Lilhore et al. (2022) similarly enhanced a convolutional architecture specifically for cassava classification. Riaz et al. (2022) and Kiruthika et al. (2024) each contribute further cassava-specific deep learning pipelines, the latter using ensembles of lightweight models, though a prior DOI associated with this paper resolved to an unrelated publication during verification and should be treated with appropriate caution pending direct confirmation. Across this sub-literature, the consistent pattern is architectural sophistication applied within a single-crop scope.</w:t>
      </w:r>
    </w:p>
    <w:p>
      <w:pPr>
        <w:pStyle w:val="Heading2"/>
        <w:spacing w:after="100" w:before="200" w:line="480" w:lineRule="auto"/>
      </w:pPr>
      <w:r>
        <w:rPr>
          <w:rFonts w:ascii="Times New Roman" w:hAnsi="Times New Roman" w:eastAsia="Times New Roman" w:cs="Times New Roman"/>
          <w:color w:val="000000"/>
          <w:sz w:val="28"/>
          <w:szCs w:val="28"/>
        </w:rPr>
        <w:t xml:space="preserve">2.2 Maize Foliar Pathology</w:t>
      </w:r>
    </w:p>
    <w:p>
      <w:pPr>
        <w:spacing w:after="150" w:line="480" w:lineRule="auto"/>
        <w:jc w:val="both"/>
      </w:pPr>
      <w:r>
        <w:rPr>
          <w:rFonts w:ascii="Times New Roman" w:hAnsi="Times New Roman" w:eastAsia="Times New Roman" w:cs="Times New Roman"/>
          <w:color w:val="000000"/>
          <w:sz w:val="24"/>
          <w:szCs w:val="24"/>
        </w:rPr>
        <w:t xml:space="preserve">Maize disease detection follows a similar trajectory. Chen et al. (2021) proposed Mobile-DANet, combining DenseNet-style depthwise separable convolutions with an attention module, validated on both public and locally-collected Chinese maize datasets. Mayo et al. (2024) extended this line of work specifically to Tanzanian conditions, targeting maize streak virus and maize lethal necrosis — a rare example of regionally-grounded African agricultural deep learning, though still confined to one crop and one geography.</w:t>
      </w:r>
    </w:p>
    <w:p>
      <w:pPr>
        <w:pStyle w:val="Heading2"/>
        <w:spacing w:after="100" w:before="200" w:line="480" w:lineRule="auto"/>
      </w:pPr>
      <w:r>
        <w:rPr>
          <w:rFonts w:ascii="Times New Roman" w:hAnsi="Times New Roman" w:eastAsia="Times New Roman" w:cs="Times New Roman"/>
          <w:color w:val="000000"/>
          <w:sz w:val="28"/>
          <w:szCs w:val="28"/>
        </w:rPr>
        <w:t xml:space="preserve">2.3 Root Crop Pathology: Taro and Yam</w:t>
      </w:r>
    </w:p>
    <w:p>
      <w:pPr>
        <w:spacing w:after="150" w:line="480" w:lineRule="auto"/>
        <w:jc w:val="both"/>
      </w:pPr>
      <w:r>
        <w:rPr>
          <w:rFonts w:ascii="Times New Roman" w:hAnsi="Times New Roman" w:eastAsia="Times New Roman" w:cs="Times New Roman"/>
          <w:color w:val="000000"/>
          <w:sz w:val="24"/>
          <w:szCs w:val="24"/>
        </w:rPr>
        <w:t xml:space="preserve">Root crop literature is comparatively sparse. Nwaneto et al. (2025) represent the strongest available regional work, applying YOLOv8-based object detection to Taro Leaf Blight using a purpose-built dataset collected across Nigerian and Ghanaian farms — the same dataset employed in the present study. By contrast, Etaba et al.'s (2025) yam-specific study, while a rare direct attempt at yam disease detection, reported only 17.84% accuracy using LeNet-5, a shallow architecture by current standards. This asymmetry between taro and yam-specific research quality directly informed this study's decision to substitute taro for yam.</w:t>
      </w:r>
    </w:p>
    <w:p>
      <w:pPr>
        <w:pStyle w:val="Heading2"/>
        <w:spacing w:after="100" w:before="200" w:line="480" w:lineRule="auto"/>
      </w:pPr>
      <w:r>
        <w:rPr>
          <w:rFonts w:ascii="Times New Roman" w:hAnsi="Times New Roman" w:eastAsia="Times New Roman" w:cs="Times New Roman"/>
          <w:color w:val="000000"/>
          <w:sz w:val="28"/>
          <w:szCs w:val="28"/>
        </w:rPr>
        <w:t xml:space="preserve">2.4 Multi-Crop, ViT Methods, and Related Staples</w:t>
      </w:r>
    </w:p>
    <w:p>
      <w:pPr>
        <w:spacing w:after="150" w:line="480" w:lineRule="auto"/>
        <w:jc w:val="both"/>
      </w:pPr>
      <w:r>
        <w:rPr>
          <w:rFonts w:ascii="Times New Roman" w:hAnsi="Times New Roman" w:eastAsia="Times New Roman" w:cs="Times New Roman"/>
          <w:color w:val="000000"/>
          <w:sz w:val="24"/>
          <w:szCs w:val="24"/>
        </w:rPr>
        <w:t>Dosovitskiy et al. (2021) provide the Vision Transformer foundation. Existing CNN–ViT hybrids include Shaheed et al.’s potato classifier, Shandilya et al.’s maize model, and Aboelenin et al.’s experiments on Apple and Corn datasets. Ali et al. (2025) provide direct multi-crop counterevidence: one ViT is reported across 55 disease classes, 83,603 images, and 14 plant species, with five crop groups overlapping this project (Cassava, Pepper/Chili, Maize/Corn, Potato, and Tomato); Taro is not listed. The paper’s prose lists 13 crops while its table includes wheat as a fourteenth species. Yu et al. (2023) report ICVT results across four public datasets. Regional work also includes Shehu et al.’s tomato-disease detection using Nigerian field data and Ahmed et al.’s review of UAV-based detection. These studies differ in crop labels, task, data, and splits. The project’s provisional question is source-/farm-held-out evaluation on its exact six-crop, 29-label set; the current random split does not answer it. This is an evaluation question, not a claim that multi-crop ViTs are new.</w:t>
      </w:r>
    </w:p>
    <w:p>
      <w:pPr>
        <w:spacing w:after="150" w:line="480" w:lineRule="auto"/>
        <w:jc w:val="both"/>
      </w:pPr>
      <w:r>
        <w:rPr>
          <w:rFonts w:ascii="Times New Roman" w:hAnsi="Times New Roman" w:eastAsia="Times New Roman" w:cs="Times New Roman"/>
          <w:color w:val="000000"/>
          <w:sz w:val="24"/>
          <w:szCs w:val="24"/>
        </w:rPr>
        <w:t>The provisional question is whether a classifier for the project’s six crop groups and 29 labels can maintain useful per-crop performance when test data are grouped by source, farm, or season. Existing multi-crop studies such as Ali et al. (2025) show that cross-crop models already exist; the proposed contribution is a source-aware evaluation of this project’s label set, not a new claim of multi-crop architecture. The current baseline uses a random class-stratified split and cannot answer the held-out-source question. Because only ten papers received deep comparison, the remaining high-overlap sources need screening and the bibliography count needs reconciliation before presenting this as a confirmed literature gap.</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3. Methodology</w:t>
      </w:r>
    </w:p>
    <w:p>
      <w:pPr>
        <w:pStyle w:val="Heading2"/>
        <w:spacing w:after="100" w:before="200" w:line="480" w:lineRule="auto"/>
      </w:pPr>
      <w:r>
        <w:rPr>
          <w:rFonts w:ascii="Times New Roman" w:hAnsi="Times New Roman" w:eastAsia="Times New Roman" w:cs="Times New Roman"/>
          <w:color w:val="000000"/>
          <w:sz w:val="28"/>
          <w:szCs w:val="28"/>
        </w:rPr>
        <w:t xml:space="preserve">3.1 Dataset Acquisition</w:t>
      </w:r>
    </w:p>
    <w:p>
      <w:pPr>
        <w:spacing w:after="150" w:line="480" w:lineRule="auto"/>
        <w:jc w:val="both"/>
      </w:pPr>
      <w:r>
        <w:rPr>
          <w:rFonts w:ascii="Times New Roman" w:hAnsi="Times New Roman" w:eastAsia="Times New Roman" w:cs="Times New Roman"/>
          <w:color w:val="000000"/>
          <w:sz w:val="24"/>
          <w:szCs w:val="24"/>
        </w:rPr>
        <w:t>The final cleaned dataset contains 67,443 images from the following source groups: the Kaggle Cassava Leaf Disease Classification dataset; Kaggle Maize data, which the EDA describes as aggregated from multiple sources; a Mendeley-hosted Taro Leaf Blight dataset collected across Nigeria and Ghana (used as a substitute for Yam); and PlantVillage images for Tomato, Pepper, and Potato. Table 1 summarizes the final composition.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500"/>
      </w:tblGrid>
      <w:tr>
        <w:tc>
          <w:tcPr>
            <w:tcW w:type="dxa" w:w="2500"/>
          </w:tcPr>
          <w:p>
            <w:pPr>
              <w:spacing w:line="480" w:lineRule="auto"/>
              <w:jc w:val="left"/>
            </w:pPr>
            <w:r>
              <w:rPr>
                <w:rFonts w:ascii="Times New Roman" w:hAnsi="Times New Roman" w:eastAsia="Times New Roman" w:cs="Times New Roman"/>
                <w:b/>
                <w:bCs/>
                <w:color w:val="000000"/>
                <w:sz w:val="24"/>
                <w:szCs w:val="24"/>
              </w:rPr>
              <w:t xml:space="preserve">Crop</w:t>
            </w:r>
          </w:p>
        </w:tc>
        <w:tc>
          <w:tcPr>
            <w:tcW w:type="dxa" w:w="2000"/>
          </w:tcPr>
          <w:p>
            <w:pPr>
              <w:spacing w:line="480" w:lineRule="auto"/>
              <w:jc w:val="left"/>
            </w:pPr>
            <w:r>
              <w:rPr>
                <w:rFonts w:ascii="Times New Roman" w:hAnsi="Times New Roman" w:eastAsia="Times New Roman" w:cs="Times New Roman"/>
                <w:b/>
                <w:bCs/>
                <w:color w:val="000000"/>
                <w:sz w:val="24"/>
                <w:szCs w:val="24"/>
              </w:rPr>
              <w:t xml:space="preserve">Source</w:t>
            </w:r>
          </w:p>
        </w:tc>
        <w:tc>
          <w:tcPr>
            <w:tcW w:type="dxa" w:w="2000"/>
          </w:tcPr>
          <w:p>
            <w:pPr>
              <w:spacing w:line="480" w:lineRule="auto"/>
              <w:jc w:val="center"/>
            </w:pPr>
            <w:r>
              <w:rPr>
                <w:rFonts w:ascii="Times New Roman" w:hAnsi="Times New Roman" w:eastAsia="Times New Roman" w:cs="Times New Roman"/>
                <w:b/>
                <w:bCs/>
                <w:color w:val="000000"/>
                <w:sz w:val="24"/>
                <w:szCs w:val="24"/>
              </w:rPr>
              <w:t xml:space="preserve">Classes</w:t>
            </w:r>
          </w:p>
        </w:tc>
        <w:tc>
          <w:tcPr>
            <w:tcW w:type="dxa" w:w="2500"/>
          </w:tcPr>
          <w:p>
            <w:pPr>
              <w:spacing w:line="480" w:lineRule="auto"/>
              <w:jc w:val="center"/>
            </w:pPr>
            <w:r>
              <w:rPr>
                <w:rFonts w:ascii="Times New Roman" w:hAnsi="Times New Roman" w:eastAsia="Times New Roman" w:cs="Times New Roman"/>
                <w:b/>
                <w:bCs/>
                <w:color w:val="000000"/>
                <w:sz w:val="24"/>
                <w:szCs w:val="24"/>
              </w:rPr>
              <w:t xml:space="preserve">Images</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Cassava</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Kaggle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5</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21,397</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Maize</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Kaggle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4</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4,188</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Taro (substitute for Yam)</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Mendeley Data</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5</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21,220</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Tomato</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PlantVillage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10</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16,011</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Pepper</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PlantVillage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2</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2,475</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Potato</w:t>
            </w:r>
          </w:p>
        </w:tc>
        <w:tc>
          <w:tcPr>
            <w:tcW w:type="dxa" w:w="2000"/>
          </w:tcPr>
          <w:p>
            <w:pPr>
              <w:spacing w:line="480" w:lineRule="auto"/>
              <w:jc w:val="left"/>
            </w:pPr>
            <w:r>
              <w:rPr>
                <w:rFonts w:ascii="Times New Roman" w:hAnsi="Times New Roman" w:eastAsia="Times New Roman" w:cs="Times New Roman"/>
                <w:b w:val="false"/>
                <w:bCs w:val="false"/>
                <w:color w:val="000000"/>
                <w:sz w:val="24"/>
                <w:szCs w:val="24"/>
              </w:rPr>
              <w:t xml:space="preserve">PlantVillage</w:t>
            </w:r>
          </w:p>
        </w:tc>
        <w:tc>
          <w:tcPr>
            <w:tcW w:type="dxa" w:w="2000"/>
          </w:tcPr>
          <w:p>
            <w:pPr>
              <w:spacing w:line="480" w:lineRule="auto"/>
              <w:jc w:val="center"/>
            </w:pPr>
            <w:r>
              <w:rPr>
                <w:rFonts w:ascii="Times New Roman" w:hAnsi="Times New Roman" w:eastAsia="Times New Roman" w:cs="Times New Roman"/>
                <w:b w:val="false"/>
                <w:bCs w:val="false"/>
                <w:color w:val="000000"/>
                <w:sz w:val="24"/>
                <w:szCs w:val="24"/>
              </w:rPr>
              <w:t xml:space="preserve">3</w:t>
            </w:r>
          </w:p>
        </w:tc>
        <w:tc>
          <w:tcPr>
            <w:tcW w:type="dxa" w:w="2500"/>
          </w:tcPr>
          <w:p>
            <w:pPr>
              <w:spacing w:line="480" w:lineRule="auto"/>
              <w:jc w:val="center"/>
            </w:pPr>
            <w:r>
              <w:rPr>
                <w:rFonts w:ascii="Times New Roman" w:hAnsi="Times New Roman" w:eastAsia="Times New Roman" w:cs="Times New Roman"/>
                <w:b w:val="false"/>
                <w:bCs w:val="false"/>
                <w:color w:val="000000"/>
                <w:sz w:val="24"/>
                <w:szCs w:val="24"/>
              </w:rPr>
              <w:t xml:space="preserve">2,152</w:t>
            </w:r>
          </w:p>
        </w:tc>
      </w:tr>
      <w:tr>
        <w:tc>
          <w:tcPr>
            <w:tcW w:type="dxa" w:w="2500"/>
          </w:tcPr>
          <w:p>
            <w:pPr>
              <w:spacing w:line="480" w:lineRule="auto"/>
              <w:jc w:val="left"/>
            </w:pPr>
            <w:r>
              <w:rPr>
                <w:rFonts w:ascii="Times New Roman" w:hAnsi="Times New Roman" w:eastAsia="Times New Roman" w:cs="Times New Roman"/>
                <w:b/>
                <w:bCs/>
                <w:color w:val="000000"/>
                <w:sz w:val="24"/>
                <w:szCs w:val="24"/>
              </w:rPr>
              <w:t xml:space="preserve">Total</w:t>
            </w:r>
          </w:p>
        </w:tc>
        <w:tc>
          <w:tcPr>
            <w:tcW w:type="dxa" w:w="2000"/>
          </w:tcPr>
          <w:p>
            <w:pPr>
              <w:spacing w:line="480" w:lineRule="auto"/>
              <w:jc w:val="left"/>
            </w:pPr>
            <w:r>
              <w:rPr>
                <w:rFonts w:ascii="Times New Roman" w:hAnsi="Times New Roman" w:eastAsia="Times New Roman" w:cs="Times New Roman"/>
                <w:b/>
                <w:bCs/>
                <w:color w:val="000000"/>
                <w:sz w:val="24"/>
                <w:szCs w:val="24"/>
              </w:rPr>
              <w:t xml:space="preserve"/>
            </w:r>
          </w:p>
        </w:tc>
        <w:tc>
          <w:tcPr>
            <w:tcW w:type="dxa" w:w="2000"/>
          </w:tcPr>
          <w:p>
            <w:pPr>
              <w:spacing w:line="480" w:lineRule="auto"/>
              <w:jc w:val="center"/>
            </w:pPr>
            <w:r>
              <w:rPr>
                <w:rFonts w:ascii="Times New Roman" w:hAnsi="Times New Roman" w:eastAsia="Times New Roman" w:cs="Times New Roman"/>
                <w:b/>
                <w:bCs/>
                <w:color w:val="000000"/>
                <w:sz w:val="24"/>
                <w:szCs w:val="24"/>
              </w:rPr>
              <w:t xml:space="preserve">29</w:t>
            </w:r>
          </w:p>
        </w:tc>
        <w:tc>
          <w:tcPr>
            <w:tcW w:type="dxa" w:w="2500"/>
          </w:tcPr>
          <w:p>
            <w:pPr>
              <w:spacing w:line="480" w:lineRule="auto"/>
              <w:jc w:val="center"/>
            </w:pPr>
            <w:r>
              <w:rPr>
                <w:rFonts w:ascii="Times New Roman" w:hAnsi="Times New Roman" w:eastAsia="Times New Roman" w:cs="Times New Roman"/>
                <w:b/>
                <w:bCs/>
                <w:color w:val="000000"/>
                <w:sz w:val="24"/>
                <w:szCs w:val="24"/>
              </w:rPr>
              <w:t xml:space="preserve">67,443</w:t>
            </w:r>
          </w:p>
        </w:tc>
      </w:tr>
    </w:tbl>
    <w:p>
      <w:pPr>
        <w:spacing w:after="200" w:before="80" w:line="480" w:lineRule="auto"/>
      </w:pPr>
      <w:r>
        <w:rPr>
          <w:rFonts w:ascii="Times New Roman" w:hAnsi="Times New Roman" w:eastAsia="Times New Roman" w:cs="Times New Roman"/>
          <w:i/>
          <w:iCs/>
          <w:sz w:val="24"/>
          <w:szCs w:val="24"/>
          <w:color w:val="000000"/>
        </w:rPr>
        <w:t xml:space="preserve">Table 1. Dataset composition by crop, source, class count, and image count.</w:t>
      </w:r>
    </w:p>
    <w:p>
      <w:pPr>
        <w:pStyle w:val="Heading2"/>
        <w:spacing w:after="100" w:before="200" w:line="480" w:lineRule="auto"/>
      </w:pPr>
      <w:r>
        <w:rPr>
          <w:rFonts w:ascii="Times New Roman" w:hAnsi="Times New Roman" w:eastAsia="Times New Roman" w:cs="Times New Roman"/>
          <w:color w:val="000000"/>
          <w:sz w:val="28"/>
          <w:szCs w:val="28"/>
        </w:rPr>
        <w:t xml:space="preserve">3.2 Data Validation and Exploratory Analysis</w:t>
      </w:r>
    </w:p>
    <w:p>
      <w:pPr>
        <w:spacing w:after="150" w:line="480" w:lineRule="auto"/>
        <w:jc w:val="both"/>
      </w:pPr>
      <w:r>
        <w:rPr>
          <w:rFonts w:ascii="Times New Roman" w:hAnsi="Times New Roman" w:eastAsia="Times New Roman" w:cs="Times New Roman"/>
          <w:color w:val="000000"/>
          <w:sz w:val="24"/>
          <w:szCs w:val="24"/>
        </w:rPr>
        <w:t>The notebook identified one corrupted, non-image artifact in the Tomato_YellowLeaf_Curl_Virus folder and removed it before constructing the final manifest. The cleaned manifest contains 67,443 images across 29 classes. The data show substantial class imbalance between crops and within classes. Image resolution also varies by source; all images were resized to 224×224 for the Vision Transformer.</w:t>
      </w:r>
    </w:p>
    <w:p>
      <w:pPr>
        <w:pStyle w:val="Heading2"/>
        <w:spacing w:after="100" w:before="200" w:line="480" w:lineRule="auto"/>
      </w:pPr>
      <w:r>
        <w:rPr>
          <w:rFonts w:ascii="Times New Roman" w:hAnsi="Times New Roman" w:eastAsia="Times New Roman" w:cs="Times New Roman"/>
          <w:color w:val="000000"/>
          <w:sz w:val="28"/>
          <w:szCs w:val="28"/>
        </w:rPr>
        <w:t xml:space="preserve">3.3 Data Partitioning</w:t>
      </w:r>
    </w:p>
    <w:p>
      <w:pPr>
        <w:spacing w:after="150" w:line="480" w:lineRule="auto"/>
        <w:jc w:val="both"/>
      </w:pPr>
      <w:r>
        <w:rPr>
          <w:rFonts w:ascii="Times New Roman" w:hAnsi="Times New Roman" w:eastAsia="Times New Roman" w:cs="Times New Roman"/>
          <w:color w:val="000000"/>
          <w:sz w:val="24"/>
          <w:szCs w:val="24"/>
        </w:rPr>
        <w:t>The cleaned 67,443-image manifest was split into training, validation, and test sets using two class-stratified random splits (70/15/15; random_state=42). The resulting partitions contain 47,210, 10,116, and 10,117 images. The manifest contains crop, class, and filepath fields, but no farm/source group field; therefore the split does not hold out farms, sources, or acquisition periods, and it cannot test external field generalization.</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tblGrid>
      <w:tr>
        <w:tc>
          <w:tcPr>
            <w:tcW w:type="dxa" w:w="3000"/>
          </w:tcPr>
          <w:p>
            <w:pPr>
              <w:spacing w:line="480" w:lineRule="auto"/>
              <w:jc w:val="left"/>
            </w:pPr>
            <w:r>
              <w:rPr>
                <w:rFonts w:ascii="Times New Roman" w:hAnsi="Times New Roman" w:eastAsia="Times New Roman" w:cs="Times New Roman"/>
                <w:b/>
                <w:bCs/>
                <w:color w:val="000000"/>
                <w:sz w:val="24"/>
                <w:szCs w:val="24"/>
              </w:rPr>
              <w:t xml:space="preserve">Split</w:t>
            </w:r>
          </w:p>
        </w:tc>
        <w:tc>
          <w:tcPr>
            <w:tcW w:type="dxa" w:w="3000"/>
          </w:tcPr>
          <w:p>
            <w:pPr>
              <w:spacing w:line="480" w:lineRule="auto"/>
              <w:jc w:val="center"/>
            </w:pPr>
            <w:r>
              <w:rPr>
                <w:rFonts w:ascii="Times New Roman" w:hAnsi="Times New Roman" w:eastAsia="Times New Roman" w:cs="Times New Roman"/>
                <w:b/>
                <w:bCs/>
                <w:color w:val="000000"/>
                <w:sz w:val="24"/>
                <w:szCs w:val="24"/>
              </w:rPr>
              <w:t xml:space="preserve">Images</w:t>
            </w:r>
          </w:p>
        </w:tc>
      </w:tr>
      <w:tr>
        <w:tc>
          <w:tcPr>
            <w:tcW w:type="dxa" w:w="3000"/>
          </w:tcPr>
          <w:p>
            <w:pPr>
              <w:spacing w:line="480" w:lineRule="auto"/>
              <w:jc w:val="left"/>
            </w:pPr>
            <w:r>
              <w:rPr>
                <w:rFonts w:ascii="Times New Roman" w:hAnsi="Times New Roman" w:eastAsia="Times New Roman" w:cs="Times New Roman"/>
                <w:b w:val="false"/>
                <w:bCs w:val="false"/>
                <w:color w:val="000000"/>
                <w:sz w:val="24"/>
                <w:szCs w:val="24"/>
              </w:rPr>
              <w:t xml:space="preserve">Train (70%)</w:t>
            </w:r>
          </w:p>
        </w:tc>
        <w:tc>
          <w:tcPr>
            <w:tcW w:type="dxa" w:w="3000"/>
          </w:tcPr>
          <w:p>
            <w:pPr>
              <w:spacing w:line="480" w:lineRule="auto"/>
              <w:jc w:val="center"/>
            </w:pPr>
            <w:r>
              <w:rPr>
                <w:rFonts w:ascii="Times New Roman" w:hAnsi="Times New Roman" w:eastAsia="Times New Roman" w:cs="Times New Roman"/>
                <w:b w:val="false"/>
                <w:bCs w:val="false"/>
                <w:color w:val="000000"/>
                <w:sz w:val="24"/>
                <w:szCs w:val="24"/>
              </w:rPr>
              <w:t xml:space="preserve">47,210</w:t>
            </w:r>
          </w:p>
        </w:tc>
      </w:tr>
      <w:tr>
        <w:tc>
          <w:tcPr>
            <w:tcW w:type="dxa" w:w="3000"/>
          </w:tcPr>
          <w:p>
            <w:pPr>
              <w:spacing w:line="480" w:lineRule="auto"/>
              <w:jc w:val="left"/>
            </w:pPr>
            <w:r>
              <w:rPr>
                <w:rFonts w:ascii="Times New Roman" w:hAnsi="Times New Roman" w:eastAsia="Times New Roman" w:cs="Times New Roman"/>
                <w:b w:val="false"/>
                <w:bCs w:val="false"/>
                <w:color w:val="000000"/>
                <w:sz w:val="24"/>
                <w:szCs w:val="24"/>
              </w:rPr>
              <w:t xml:space="preserve">Validation (15%)</w:t>
            </w:r>
          </w:p>
        </w:tc>
        <w:tc>
          <w:tcPr>
            <w:tcW w:type="dxa" w:w="3000"/>
          </w:tcPr>
          <w:p>
            <w:pPr>
              <w:spacing w:line="480" w:lineRule="auto"/>
              <w:jc w:val="center"/>
            </w:pPr>
            <w:r>
              <w:rPr>
                <w:rFonts w:ascii="Times New Roman" w:hAnsi="Times New Roman" w:eastAsia="Times New Roman" w:cs="Times New Roman"/>
                <w:b w:val="false"/>
                <w:bCs w:val="false"/>
                <w:color w:val="000000"/>
                <w:sz w:val="24"/>
                <w:szCs w:val="24"/>
              </w:rPr>
              <w:t xml:space="preserve">10,116</w:t>
            </w:r>
          </w:p>
        </w:tc>
      </w:tr>
      <w:tr>
        <w:tc>
          <w:tcPr>
            <w:tcW w:type="dxa" w:w="3000"/>
          </w:tcPr>
          <w:p>
            <w:pPr>
              <w:spacing w:line="480" w:lineRule="auto"/>
              <w:jc w:val="left"/>
            </w:pPr>
            <w:r>
              <w:rPr>
                <w:rFonts w:ascii="Times New Roman" w:hAnsi="Times New Roman" w:eastAsia="Times New Roman" w:cs="Times New Roman"/>
                <w:b w:val="false"/>
                <w:bCs w:val="false"/>
                <w:color w:val="000000"/>
                <w:sz w:val="24"/>
                <w:szCs w:val="24"/>
              </w:rPr>
              <w:t xml:space="preserve">Test (15%)</w:t>
            </w:r>
          </w:p>
        </w:tc>
        <w:tc>
          <w:tcPr>
            <w:tcW w:type="dxa" w:w="3000"/>
          </w:tcPr>
          <w:p>
            <w:pPr>
              <w:spacing w:line="480" w:lineRule="auto"/>
              <w:jc w:val="center"/>
            </w:pPr>
            <w:r>
              <w:rPr>
                <w:rFonts w:ascii="Times New Roman" w:hAnsi="Times New Roman" w:eastAsia="Times New Roman" w:cs="Times New Roman"/>
                <w:b w:val="false"/>
                <w:bCs w:val="false"/>
                <w:color w:val="000000"/>
                <w:sz w:val="24"/>
                <w:szCs w:val="24"/>
              </w:rPr>
              <w:t xml:space="preserve">10,117</w:t>
            </w:r>
          </w:p>
        </w:tc>
      </w:tr>
    </w:tbl>
    <w:p>
      <w:pPr>
        <w:spacing w:after="200" w:before="80" w:line="480" w:lineRule="auto"/>
      </w:pPr>
      <w:r>
        <w:rPr>
          <w:rFonts w:ascii="Times New Roman" w:hAnsi="Times New Roman" w:eastAsia="Times New Roman" w:cs="Times New Roman"/>
          <w:i/>
          <w:iCs/>
          <w:sz w:val="24"/>
          <w:szCs w:val="24"/>
          <w:color w:val="000000"/>
        </w:rPr>
        <w:t xml:space="preserve">Table 2. Train/validation/test split sizes.</w:t>
      </w:r>
    </w:p>
    <w:p>
      <w:pPr>
        <w:pStyle w:val="Heading2"/>
        <w:spacing w:after="100" w:before="200" w:line="480" w:lineRule="auto"/>
      </w:pPr>
      <w:r>
        <w:rPr>
          <w:rFonts w:ascii="Times New Roman" w:hAnsi="Times New Roman" w:eastAsia="Times New Roman" w:cs="Times New Roman"/>
          <w:color w:val="000000"/>
          <w:sz w:val="28"/>
          <w:szCs w:val="28"/>
        </w:rPr>
        <w:t xml:space="preserve">3.4 Classical Machine Learning Baseline</w:t>
      </w:r>
    </w:p>
    <w:p>
      <w:pPr>
        <w:spacing w:after="150" w:line="480" w:lineRule="auto"/>
        <w:jc w:val="both"/>
      </w:pPr>
      <w:r>
        <w:rPr>
          <w:rFonts w:ascii="Times New Roman" w:hAnsi="Times New Roman" w:eastAsia="Times New Roman" w:cs="Times New Roman"/>
          <w:color w:val="000000"/>
          <w:sz w:val="24"/>
          <w:szCs w:val="24"/>
        </w:rPr>
        <w:t xml:space="preserve">A classical baseline was constructed using hand-crafted image features: colour histograms (8 bins per RGB channel) and Gray-Level Co-occurrence Matrix (GLCM) texture descriptors (contrast, homogeneity, energy, and correlation), combined with basic colour statistics, yielding 34 features per image. Features were extracted from a stratified sample of up to 300 images per class from the training set and used to train a classical classifier, establishing a baseline test accuracy of 58.97%.</w:t>
      </w:r>
    </w:p>
    <w:p>
      <w:pPr>
        <w:pStyle w:val="Heading2"/>
        <w:spacing w:after="100" w:before="200" w:line="480" w:lineRule="auto"/>
      </w:pPr>
      <w:r>
        <w:rPr>
          <w:rFonts w:ascii="Times New Roman" w:hAnsi="Times New Roman" w:eastAsia="Times New Roman" w:cs="Times New Roman"/>
          <w:color w:val="000000"/>
          <w:sz w:val="28"/>
          <w:szCs w:val="28"/>
        </w:rPr>
        <w:t xml:space="preserve">3.5 Custom Vision Transformer Architecture</w:t>
      </w:r>
    </w:p>
    <w:p>
      <w:pPr>
        <w:spacing w:after="150" w:line="480" w:lineRule="auto"/>
        <w:jc w:val="both"/>
      </w:pPr>
      <w:r>
        <w:rPr>
          <w:rFonts w:ascii="Times New Roman" w:hAnsi="Times New Roman" w:eastAsia="Times New Roman" w:cs="Times New Roman"/>
          <w:color w:val="000000"/>
          <w:sz w:val="24"/>
          <w:szCs w:val="24"/>
        </w:rPr>
        <w:t xml:space="preserve">The proposed model employs a ViT-Base (patch size 16, 224×224 input) backbone, initialized with pretrained weights and fine-tuned with a custom classification head consisting of Layer Normalization, a linear projection to 512 dimensions, GELU activation, dropout (p=0.3), and a final linear classification layer mapping to the 29 target classes. The model was trained using the Adam optimizer (learning rate 1×10⁻⁴) and cross-entropy loss, with batch size 32.</w:t>
      </w:r>
    </w:p>
    <w:p>
      <w:pPr>
        <w:pStyle w:val="Heading2"/>
        <w:spacing w:after="100" w:before="200" w:line="480" w:lineRule="auto"/>
      </w:pPr>
      <w:r>
        <w:rPr>
          <w:rFonts w:ascii="Times New Roman" w:hAnsi="Times New Roman" w:eastAsia="Times New Roman" w:cs="Times New Roman"/>
          <w:color w:val="000000"/>
          <w:sz w:val="28"/>
          <w:szCs w:val="28"/>
        </w:rPr>
        <w:t xml:space="preserve">3.6 Training Procedure</w:t>
      </w:r>
    </w:p>
    <w:p>
      <w:pPr>
        <w:spacing w:after="150" w:line="480" w:lineRule="auto"/>
        <w:jc w:val="both"/>
      </w:pPr>
      <w:r>
        <w:rPr>
          <w:rFonts w:ascii="Times New Roman" w:hAnsi="Times New Roman" w:eastAsia="Times New Roman" w:cs="Times New Roman"/>
          <w:color w:val="000000"/>
          <w:sz w:val="24"/>
          <w:szCs w:val="24"/>
        </w:rPr>
        <w:t xml:space="preserve">Training was conducted on a free-tier cloud GPU environment, necessitating a checkpointed training procedure to accommodate session interruptions and GPU quota limits. The model was trained for four epochs, with validation accuracy monitored after each epoch to guide stopping. Training was halted at epoch 4 when the widening gap between training and validation accuracy indicated diminishing returns from continued training, consistent with early-stage overfitting.</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4. Results</w:t>
      </w:r>
    </w:p>
    <w:p>
      <w:pPr>
        <w:pStyle w:val="Heading2"/>
        <w:spacing w:after="100" w:before="200" w:line="480" w:lineRule="auto"/>
      </w:pPr>
      <w:r>
        <w:rPr>
          <w:rFonts w:ascii="Times New Roman" w:hAnsi="Times New Roman" w:eastAsia="Times New Roman" w:cs="Times New Roman"/>
          <w:color w:val="000000"/>
          <w:sz w:val="28"/>
          <w:szCs w:val="28"/>
        </w:rPr>
        <w:t xml:space="preserve">4.1 Baseline vs. Proposed Model Performance</w:t>
      </w:r>
    </w:p>
    <w:p>
      <w:pPr>
        <w:spacing w:after="150" w:line="480" w:lineRule="auto"/>
        <w:jc w:val="both"/>
      </w:pPr>
      <w:r>
        <w:rPr>
          <w:rFonts w:ascii="Times New Roman" w:hAnsi="Times New Roman" w:eastAsia="Times New Roman" w:cs="Times New Roman"/>
          <w:color w:val="000000"/>
          <w:sz w:val="24"/>
          <w:szCs w:val="24"/>
        </w:rPr>
        <w:t xml:space="preserve">Table 3 compares the classical machine learning baseline against the proposed Vision Transformer model across training, validation, and held-out test sets.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1800"/>
        <w:gridCol w:w="1800"/>
      </w:tblGrid>
      <w:tr>
        <w:tc>
          <w:tcPr>
            <w:tcW w:type="dxa" w:w="3600"/>
          </w:tcPr>
          <w:p>
            <w:pPr>
              <w:spacing w:line="480" w:lineRule="auto"/>
              <w:jc w:val="left"/>
            </w:pPr>
            <w:r>
              <w:rPr>
                <w:rFonts w:ascii="Times New Roman" w:hAnsi="Times New Roman" w:eastAsia="Times New Roman" w:cs="Times New Roman"/>
                <w:b/>
                <w:bCs/>
                <w:color w:val="000000"/>
                <w:sz w:val="24"/>
                <w:szCs w:val="24"/>
              </w:rPr>
              <w:t xml:space="preserve">Model</w:t>
            </w:r>
          </w:p>
        </w:tc>
        <w:tc>
          <w:tcPr>
            <w:tcW w:type="dxa" w:w="1800"/>
          </w:tcPr>
          <w:p>
            <w:pPr>
              <w:spacing w:line="480" w:lineRule="auto"/>
              <w:jc w:val="center"/>
            </w:pPr>
            <w:r>
              <w:rPr>
                <w:rFonts w:ascii="Times New Roman" w:hAnsi="Times New Roman" w:eastAsia="Times New Roman" w:cs="Times New Roman"/>
                <w:b/>
                <w:bCs/>
                <w:color w:val="000000"/>
                <w:sz w:val="24"/>
                <w:szCs w:val="24"/>
              </w:rPr>
              <w:t xml:space="preserve">Train Acc.</w:t>
            </w:r>
          </w:p>
        </w:tc>
        <w:tc>
          <w:tcPr>
            <w:tcW w:type="dxa" w:w="1800"/>
          </w:tcPr>
          <w:p>
            <w:pPr>
              <w:spacing w:line="480" w:lineRule="auto"/>
              <w:jc w:val="center"/>
            </w:pPr>
            <w:r>
              <w:rPr>
                <w:rFonts w:ascii="Times New Roman" w:hAnsi="Times New Roman" w:eastAsia="Times New Roman" w:cs="Times New Roman"/>
                <w:b/>
                <w:bCs/>
                <w:color w:val="000000"/>
                <w:sz w:val="24"/>
                <w:szCs w:val="24"/>
              </w:rPr>
              <w:t xml:space="preserve">Validation Acc.</w:t>
            </w:r>
          </w:p>
        </w:tc>
        <w:tc>
          <w:tcPr>
            <w:tcW w:type="dxa" w:w="1800"/>
          </w:tcPr>
          <w:p>
            <w:pPr>
              <w:spacing w:line="480" w:lineRule="auto"/>
              <w:jc w:val="center"/>
            </w:pPr>
            <w:r>
              <w:rPr>
                <w:rFonts w:ascii="Times New Roman" w:hAnsi="Times New Roman" w:eastAsia="Times New Roman" w:cs="Times New Roman"/>
                <w:b/>
                <w:bCs/>
                <w:color w:val="000000"/>
                <w:sz w:val="24"/>
                <w:szCs w:val="24"/>
              </w:rPr>
              <w:t xml:space="preserve">Test Acc.</w:t>
            </w:r>
          </w:p>
        </w:tc>
      </w:tr>
      <w:tr>
        <w:tc>
          <w:tcPr>
            <w:tcW w:type="dxa" w:w="3600"/>
          </w:tcPr>
          <w:p>
            <w:pPr>
              <w:spacing w:line="480" w:lineRule="auto"/>
              <w:jc w:val="left"/>
            </w:pPr>
            <w:r>
              <w:rPr>
                <w:rFonts w:ascii="Times New Roman" w:hAnsi="Times New Roman" w:eastAsia="Times New Roman" w:cs="Times New Roman"/>
                <w:b w:val="false"/>
                <w:bCs w:val="false"/>
                <w:color w:val="000000"/>
                <w:sz w:val="24"/>
                <w:szCs w:val="24"/>
              </w:rPr>
              <w:t xml:space="preserve">Classical ML Baseline (SVM/RF on GLCM + colour histogram features)</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58.97%</w:t>
            </w:r>
          </w:p>
        </w:tc>
      </w:tr>
      <w:tr>
        <w:tc>
          <w:tcPr>
            <w:tcW w:type="dxa" w:w="3600"/>
          </w:tcPr>
          <w:p>
            <w:pPr>
              <w:spacing w:line="480" w:lineRule="auto"/>
              <w:jc w:val="left"/>
            </w:pPr>
            <w:r>
              <w:rPr>
                <w:rFonts w:ascii="Times New Roman" w:hAnsi="Times New Roman" w:eastAsia="Times New Roman" w:cs="Times New Roman"/>
                <w:b w:val="false"/>
                <w:bCs w:val="false"/>
                <w:color w:val="000000"/>
                <w:sz w:val="24"/>
                <w:szCs w:val="24"/>
              </w:rPr>
              <w:t xml:space="preserve">Custom Vision Transformer (Epoch 4, final)</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88.13%</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81.36%</w:t>
            </w:r>
          </w:p>
        </w:tc>
        <w:tc>
          <w:tcPr>
            <w:tcW w:type="dxa" w:w="1800"/>
          </w:tcPr>
          <w:p>
            <w:pPr>
              <w:spacing w:line="480" w:lineRule="auto"/>
              <w:jc w:val="center"/>
            </w:pPr>
            <w:r>
              <w:rPr>
                <w:rFonts w:ascii="Times New Roman" w:hAnsi="Times New Roman" w:eastAsia="Times New Roman" w:cs="Times New Roman"/>
                <w:b w:val="false"/>
                <w:bCs w:val="false"/>
                <w:color w:val="000000"/>
                <w:sz w:val="24"/>
                <w:szCs w:val="24"/>
              </w:rPr>
              <w:t xml:space="preserve">81.21%</w:t>
            </w:r>
          </w:p>
        </w:tc>
      </w:tr>
    </w:tbl>
    <w:p>
      <w:pPr>
        <w:spacing w:after="200" w:before="80" w:line="480" w:lineRule="auto"/>
      </w:pPr>
      <w:r>
        <w:rPr>
          <w:rFonts w:ascii="Times New Roman" w:hAnsi="Times New Roman" w:eastAsia="Times New Roman" w:cs="Times New Roman"/>
          <w:i/>
          <w:iCs/>
          <w:sz w:val="24"/>
          <w:szCs w:val="24"/>
          <w:color w:val="000000"/>
        </w:rPr>
        <w:t xml:space="preserve">Table 3. Baseline vs. proposed model performance. Train/validation accuracy for the classical baseline were not separately tracked, as the baseline was evaluated directly on the held-out test set.</w:t>
      </w:r>
    </w:p>
    <w:p>
      <w:pPr>
        <w:spacing w:after="150" w:line="480" w:lineRule="auto"/>
        <w:jc w:val="both"/>
      </w:pPr>
      <w:r>
        <w:rPr>
          <w:rFonts w:ascii="Times New Roman" w:hAnsi="Times New Roman" w:eastAsia="Times New Roman" w:cs="Times New Roman"/>
          <w:color w:val="000000"/>
          <w:sz w:val="24"/>
          <w:szCs w:val="24"/>
        </w:rPr>
        <w:t>The ViT achieved 81.21% test accuracy, 22.24 percentage points above the classical baseline. Validation accuracy was 81.36%, a difference of 0.15 points from test accuracy. This indicates similar aggregate performance on the two random partitions drawn from the same combined source pools; it does not establish performance on unseen farms, sources, or seasons. Training stopped after four epochs as the training-to-validation accuracy gap widened to 6.77 percentage points.</w:t>
      </w:r>
    </w:p>
    <w:p>
      <w:pPr>
        <w:pStyle w:val="Heading2"/>
        <w:spacing w:after="100" w:before="200" w:line="480" w:lineRule="auto"/>
      </w:pPr>
      <w:r>
        <w:rPr>
          <w:rFonts w:ascii="Times New Roman" w:hAnsi="Times New Roman" w:eastAsia="Times New Roman" w:cs="Times New Roman"/>
          <w:color w:val="000000"/>
          <w:sz w:val="28"/>
          <w:szCs w:val="28"/>
        </w:rPr>
        <w:t xml:space="preserve">4.2 Per-Class Performance</w:t>
      </w:r>
    </w:p>
    <w:p>
      <w:pPr>
        <w:spacing w:after="150" w:line="480" w:lineRule="auto"/>
        <w:jc w:val="both"/>
      </w:pPr>
      <w:r>
        <w:rPr>
          <w:rFonts w:ascii="Times New Roman" w:hAnsi="Times New Roman" w:eastAsia="Times New Roman" w:cs="Times New Roman"/>
          <w:color w:val="000000"/>
          <w:sz w:val="24"/>
          <w:szCs w:val="24"/>
        </w:rPr>
        <w:t xml:space="preserve">While overall accuracy provides a useful summary metric, per-class precision, recall, and F1-score reveal substantial variation across the 29 disease classes spanning six crops. Table 4 presents representative classes illustrating the range of performance observed.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00"/>
      </w:tblGrid>
      <w:tr>
        <w:tc>
          <w:tcPr>
            <w:tcW w:type="dxa" w:w="3400"/>
          </w:tcPr>
          <w:p>
            <w:pPr>
              <w:spacing w:line="480" w:lineRule="auto"/>
              <w:jc w:val="left"/>
            </w:pPr>
            <w:r>
              <w:rPr>
                <w:rFonts w:ascii="Times New Roman" w:hAnsi="Times New Roman" w:eastAsia="Times New Roman" w:cs="Times New Roman"/>
                <w:b/>
                <w:bCs/>
                <w:color w:val="000000"/>
                <w:sz w:val="24"/>
                <w:szCs w:val="24"/>
              </w:rPr>
              <w:t xml:space="preserve">Class</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Precision</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Recall</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F1-Score</w:t>
            </w:r>
          </w:p>
        </w:tc>
        <w:tc>
          <w:tcPr>
            <w:tcW w:type="dxa" w:w="1400"/>
          </w:tcPr>
          <w:p>
            <w:pPr>
              <w:spacing w:line="480" w:lineRule="auto"/>
              <w:jc w:val="center"/>
            </w:pPr>
            <w:r>
              <w:rPr>
                <w:rFonts w:ascii="Times New Roman" w:hAnsi="Times New Roman" w:eastAsia="Times New Roman" w:cs="Times New Roman"/>
                <w:b/>
                <w:bCs/>
                <w:color w:val="000000"/>
                <w:sz w:val="24"/>
                <w:szCs w:val="24"/>
              </w:rPr>
              <w:t xml:space="preserve">Support</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Cassava_Mosaic_Disease</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0.8598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0.9630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0.9085</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1974</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Cassava_Bacterial_Blight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0.4839</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0.5521</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0.5158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163</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Taro_Healthy</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0.7970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0.9428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0.8638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1312</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Taro_Mid_Blight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0.7550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0.2253</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0.3470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506</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Taro_Late_Blight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0.3158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0.0316</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0.0574</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190</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Tomato_Tomato_mosaic_virus</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56</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Pepper__bell___healthy</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0.9910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0.9955</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221</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Potato___Early_blight</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0.9868</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0.9934</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150</w:t>
            </w:r>
          </w:p>
        </w:tc>
      </w:tr>
      <w:tr>
        <w:tc>
          <w:tcPr>
            <w:tcW w:type="dxa" w:w="3400"/>
          </w:tcPr>
          <w:p>
            <w:pPr>
              <w:spacing w:line="480" w:lineRule="auto"/>
              <w:jc w:val="left"/>
            </w:pPr>
            <w:r>
              <w:rPr>
                <w:rFonts w:ascii="Times New Roman" w:hAnsi="Times New Roman" w:eastAsia="Times New Roman" w:cs="Times New Roman"/>
                <w:b w:val="false"/>
                <w:bCs w:val="false"/>
                <w:color w:val="000000"/>
                <w:sz w:val="24"/>
                <w:szCs w:val="24"/>
              </w:rPr>
              <w:t xml:space="preserve">Maize_Healthy</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0.9255</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1.0000</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0.9613</w:t>
            </w:r>
          </w:p>
        </w:tc>
        <w:tc>
          <w:tcPr>
            <w:tcW w:type="dxa" w:w="1400"/>
          </w:tcPr>
          <w:p>
            <w:pPr>
              <w:spacing w:line="480" w:lineRule="auto"/>
              <w:jc w:val="center"/>
            </w:pPr>
            <w:r>
              <w:rPr>
                <w:rFonts w:ascii="Times New Roman" w:hAnsi="Times New Roman" w:eastAsia="Times New Roman" w:cs="Times New Roman"/>
                <w:b w:val="false"/>
                <w:bCs w:val="false"/>
                <w:color w:val="000000"/>
                <w:sz w:val="24"/>
                <w:szCs w:val="24"/>
              </w:rPr>
              <w:t xml:space="preserve">174</w:t>
            </w:r>
          </w:p>
        </w:tc>
      </w:tr>
    </w:tbl>
    <w:p>
      <w:pPr>
        <w:spacing w:after="200" w:before="80" w:line="480" w:lineRule="auto"/>
      </w:pPr>
      <w:r>
        <w:rPr>
          <w:rFonts w:ascii="Times New Roman" w:hAnsi="Times New Roman" w:eastAsia="Times New Roman" w:cs="Times New Roman"/>
          <w:i/>
          <w:iCs/>
          <w:sz w:val="24"/>
          <w:szCs w:val="24"/>
          <w:color w:val="000000"/>
        </w:rPr>
        <w:t xml:space="preserve">Table 4. Selected per-class performance metrics on the held-out test set (10,117 images), illustrating the strongest and weakest classes.</w:t>
      </w:r>
    </w:p>
    <w:p>
      <w:pPr>
        <w:spacing w:after="150" w:line="480" w:lineRule="auto"/>
        <w:jc w:val="both"/>
      </w:pPr>
      <w:r>
        <w:rPr>
          <w:rFonts w:ascii="Times New Roman" w:hAnsi="Times New Roman" w:eastAsia="Times New Roman" w:cs="Times New Roman"/>
          <w:color w:val="000000"/>
          <w:sz w:val="24"/>
          <w:szCs w:val="24"/>
        </w:rPr>
        <w:t xml:space="preserve">Performance was strongest and most consistent for Tomato (10 classes, F1-scores 0.93–1.00), Pepper (2 classes, F1-scores 0.99), and Potato (3 classes, F1-scores 0.95–0.99), all sourced from the PlantVillage dataset. Maize similarly achieved strong results (F1-scores 0.84–0.96) across its four classes. Cassava and Taro classes showed markedly greater variability: while Cassava_Mosaic_Disease (the majority class, 13,158 training images) achieved an F1-score of 0.9085, the minority Cassava_Bacterial_Blight class (1,087 training images) achieved only 0.5158. This pattern was more severe within Taro: Taro_Healthy (8,744 training images) achieved an F1-score of 0.8638, while Taro_Late_Blight (1,270 training images) achieved a recall of only 3.16% and an F1-score of 0.0574, the weakest result across the entire model.</w:t>
      </w:r>
    </w:p>
    <w:p>
      <w:pPr>
        <w:pStyle w:val="Heading2"/>
        <w:spacing w:after="100" w:before="200" w:line="480" w:lineRule="auto"/>
      </w:pPr>
      <w:r>
        <w:rPr>
          <w:rFonts w:ascii="Times New Roman" w:hAnsi="Times New Roman" w:eastAsia="Times New Roman" w:cs="Times New Roman"/>
          <w:color w:val="000000"/>
          <w:sz w:val="28"/>
          <w:szCs w:val="28"/>
        </w:rPr>
        <w:t xml:space="preserve">4.3 Discussion of Class-Level Performance</w:t>
      </w:r>
    </w:p>
    <w:p>
      <w:pPr>
        <w:spacing w:after="150" w:line="480" w:lineRule="auto"/>
        <w:jc w:val="both"/>
      </w:pPr>
      <w:r>
        <w:rPr>
          <w:rFonts w:ascii="Times New Roman" w:hAnsi="Times New Roman" w:eastAsia="Times New Roman" w:cs="Times New Roman"/>
          <w:color w:val="000000"/>
          <w:sz w:val="24"/>
          <w:szCs w:val="24"/>
        </w:rPr>
        <w:t xml:space="preserve">The disparity in per-class performance corresponds closely to the class imbalance identified during exploratory analysis. Classes with strong training representation consistently achieved high precision and recall, while the model's weakest classes (Taro_Late_Blight, Taro_Mid_Blight, Cassava_Bacterial_Blight) were also its most underrepresented. A second contributing factor is likely inter-class visual similarity: Taro_Late_Blight, Taro_Mid_Blight, and Taro_Not_Early represent progressive stages of the same underlying disease process, and model confusion is plausibly concentrated among these adjacent stages. This finding is not incidental to the study's broader argument — the comparative weakness of Taro-specific classification directly reflects the data scarcity motivating the Yam-to-Taro substitution, reinforcing the orphan-crop gap identified in the literature review.</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5. Discussion</w:t>
      </w:r>
    </w:p>
    <w:p>
      <w:pPr>
        <w:pStyle w:val="Heading2"/>
        <w:spacing w:after="100" w:before="200" w:line="480" w:lineRule="auto"/>
      </w:pPr>
      <w:r>
        <w:rPr>
          <w:rFonts w:ascii="Times New Roman" w:hAnsi="Times New Roman" w:eastAsia="Times New Roman" w:cs="Times New Roman"/>
          <w:color w:val="000000"/>
          <w:sz w:val="28"/>
          <w:szCs w:val="28"/>
        </w:rPr>
        <w:t xml:space="preserve">5.1 Interpretation of Findings</w:t>
      </w:r>
    </w:p>
    <w:p>
      <w:pPr>
        <w:spacing w:after="150" w:line="480" w:lineRule="auto"/>
        <w:jc w:val="both"/>
      </w:pPr>
      <w:r>
        <w:rPr>
          <w:rFonts w:ascii="Times New Roman" w:hAnsi="Times New Roman" w:eastAsia="Times New Roman" w:cs="Times New Roman"/>
          <w:color w:val="000000"/>
          <w:sz w:val="24"/>
          <w:szCs w:val="24"/>
        </w:rPr>
        <w:t>The results show that one Vision Transformer can be trained to predict across the project’s 29 labels and outperformed the classical feature-based baseline on the random split. This is a baseline result, not evidence of uniformly strong performance across all six crop groups: Taro_Late_Blight recall was 3.16%, and other underrepresented classes also performed poorly. The comparison does not establish superiority over other deep-learning architectures or performance on new farms.</w:t>
      </w:r>
    </w:p>
    <w:p>
      <w:pPr>
        <w:spacing w:after="150" w:line="480" w:lineRule="auto"/>
        <w:jc w:val="both"/>
      </w:pPr>
      <w:r>
        <w:rPr>
          <w:rFonts w:ascii="Times New Roman" w:hAnsi="Times New Roman" w:eastAsia="Times New Roman" w:cs="Times New Roman"/>
          <w:color w:val="000000"/>
          <w:sz w:val="24"/>
          <w:szCs w:val="24"/>
        </w:rPr>
        <w:t>This pattern is consistent with class imbalance and limited Taro data, but the experiment does not isolate scarcity from label quality, visual similarity, or source differences. A source-grouped evaluation and additional independently collected Taro data are needed to test those explanations.</w:t>
      </w:r>
    </w:p>
    <w:p>
      <w:pPr>
        <w:pStyle w:val="Heading2"/>
        <w:spacing w:after="100" w:before="200" w:line="480" w:lineRule="auto"/>
      </w:pPr>
      <w:r>
        <w:rPr>
          <w:rFonts w:ascii="Times New Roman" w:hAnsi="Times New Roman" w:eastAsia="Times New Roman" w:cs="Times New Roman"/>
          <w:color w:val="000000"/>
          <w:sz w:val="28"/>
          <w:szCs w:val="28"/>
        </w:rPr>
        <w:t xml:space="preserve">5.2 Comparison with Existing Literature</w:t>
      </w:r>
    </w:p>
    <w:p>
      <w:pPr>
        <w:spacing w:after="150" w:line="480" w:lineRule="auto"/>
        <w:jc w:val="both"/>
      </w:pPr>
      <w:r>
        <w:rPr>
          <w:rFonts w:ascii="Times New Roman" w:hAnsi="Times New Roman" w:eastAsia="Times New Roman" w:cs="Times New Roman"/>
          <w:color w:val="000000"/>
          <w:sz w:val="24"/>
          <w:szCs w:val="24"/>
        </w:rPr>
        <w:t>The overall test accuracy of 81.21% is below the near-ceiling scores reported by some single-crop specialist studies, but those results use different crops, datasets, class counts, tasks, and split designs. They are not directly comparable. This study's score should be interpreted as a result on its own 29-class, class-stratified random split, not as evidence of superiority to specialist models or readiness for field deployment.</w:t>
      </w:r>
    </w:p>
    <w:p>
      <w:pPr>
        <w:pStyle w:val="Heading2"/>
        <w:spacing w:after="100" w:before="200" w:line="480" w:lineRule="auto"/>
      </w:pPr>
      <w:r>
        <w:rPr>
          <w:rFonts w:ascii="Times New Roman" w:hAnsi="Times New Roman" w:eastAsia="Times New Roman" w:cs="Times New Roman"/>
          <w:color w:val="000000"/>
          <w:sz w:val="28"/>
          <w:szCs w:val="28"/>
        </w:rPr>
        <w:t xml:space="preserve">5.3 Limitations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Single train/validation/test split: the study used one class-stratified random 70/15/15 split (random_state=42), rather than cross-validation or source-/farm-grouped evaluation. Results are a single internal split estimate and do not measure performance on a new source, farm, or season.</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Limited training duration: due to free-tier GPU quota constraints, training was limited to four epochs. It remains possible that additional epochs, combined with stronger regularization or learning rate scheduling, could improve performance further, particularly for underrepresented classes.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Taro as a Yam substitute: while academically justified (Section 1.3), Taro and Yam are botanically distinct species, and findings regarding Taro disease classification should not be assumed to transfer directly to Yam.</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Class imbalance: no class-balancing technique (oversampling, class-weighted loss, or targeted augmentation) was applied during training. The per-class weaknesses identified in Section 4 are a direct, unmitigated consequence of this.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Source heterogeneity and confounding: the dataset combines PlantVillage images with Cassava, Maize, and Taro data from other source groups. Crop and source are not independently represented in the manifest, and images from the same source pools occur across all random partitions. The current evaluation cannot separate crop effects from source effects or establish source-held-out generalization.</w:t>
      </w:r>
    </w:p>
    <w:p>
      <w:pPr>
        <w:pStyle w:val="Heading2"/>
        <w:spacing w:after="100" w:before="200" w:line="480" w:lineRule="auto"/>
      </w:pPr>
      <w:r>
        <w:rPr>
          <w:rFonts w:ascii="Times New Roman" w:hAnsi="Times New Roman" w:eastAsia="Times New Roman" w:cs="Times New Roman"/>
          <w:color w:val="000000"/>
          <w:sz w:val="28"/>
          <w:szCs w:val="28"/>
        </w:rPr>
        <w:t xml:space="preserve">5.4 Future Work</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Develop and test the proposed crop-conditioned, class-balanced hybrid ViT: use a shared image encoder, a crop-prediction head, and a crop-conditioned disease head with class-weighted loss estimated from training data only. Compare it with the current flat 29-class model on identical source- or farm-grouped splits. First recover or collect source/farm identifiers; if valid groups are unavailable, report that limitation and do not describe a random split as field generalization.</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Extend training beyond four epochs with stronger regularization, given additional GPU resources.</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Pursue direct collection or partnership-based acquisition of a dedicated West African Yam disease dataset, to test whether findings generalize beyond the Taro substitute.</w:t>
      </w:r>
    </w:p>
    <w:p>
      <w:pPr>
        <w:pStyle w:val="ListParagraph"/>
        <w:numPr>
          <w:ilvl w:val="0"/>
          <w:numId w:val="1"/>
        </w:numPr>
        <w:spacing w:after="80" w:line="480" w:lineRule="auto"/>
      </w:pPr>
      <w:r>
        <w:rPr>
          <w:rFonts w:ascii="Times New Roman" w:hAnsi="Times New Roman" w:eastAsia="Times New Roman" w:cs="Times New Roman"/>
          <w:color w:val="000000"/>
          <w:sz w:val="24"/>
          <w:szCs w:val="24"/>
        </w:rPr>
        <w:t xml:space="preserve">Evaluate model robustness under field-deployment conditions (varied lighting, occlusion, mobile camera quality) rather than curated test imagery alone.</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6. Conclusion</w:t>
      </w:r>
    </w:p>
    <w:p>
      <w:pPr>
        <w:spacing w:after="150" w:line="480" w:lineRule="auto"/>
        <w:jc w:val="both"/>
      </w:pPr>
      <w:r>
        <w:rPr>
          <w:rFonts w:ascii="Times New Roman" w:hAnsi="Times New Roman" w:eastAsia="Times New Roman" w:cs="Times New Roman"/>
          <w:color w:val="000000"/>
          <w:sz w:val="24"/>
          <w:szCs w:val="24"/>
        </w:rPr>
        <w:t>This study established a baseline for one shared ViT classifier across 29 labels from six crop groups, achieving 81.21% accuracy on a class-stratified random test split and outperforming the classical feature-based baseline on that split. The result demonstrates feasibility for this combined label set under the current evaluation design. It does not demonstrate generalization to new sources, farms, seasons, or all West African field conditions.</w:t>
      </w:r>
    </w:p>
    <w:p>
      <w:pPr>
        <w:spacing w:after="150" w:line="480" w:lineRule="auto"/>
        <w:jc w:val="both"/>
      </w:pPr>
      <w:r>
        <w:rPr>
          <w:rFonts w:ascii="Times New Roman" w:hAnsi="Times New Roman" w:eastAsia="Times New Roman" w:cs="Times New Roman"/>
          <w:color w:val="000000"/>
          <w:sz w:val="24"/>
          <w:szCs w:val="24"/>
        </w:rPr>
        <w:t>The weakest results occurred in several low-support classes, especially Taro_Late_Blight, which had 3.16% recall. This association is consistent with the dataset's class imbalance but does not isolate imbalance as the only cause; visual similarity and source differences may also contribute. Future work should use class-aware training, richer provenance metadata, and group-held-out evaluation before making claims about field generalization.</w:t>
      </w:r>
    </w:p>
    <w:p>
      <w:pPr>
        <w:spacing w:line="480" w:lineRule="auto"/>
      </w:pPr>
      <w:r>
        <w:rPr>
          <w:rFonts w:ascii="Times New Roman" w:hAnsi="Times New Roman" w:eastAsia="Times New Roman" w:cs="Times New Roman"/>
          <w:color w:val="000000"/>
          <w:sz w:val="24"/>
          <w:szCs w:val="24"/>
        </w:rPr>
        <w:br w:type="page"/>
      </w:r>
    </w:p>
    <w:p>
      <w:pPr>
        <w:pStyle w:val="Heading1"/>
        <w:spacing w:after="150" w:before="300" w:line="480" w:lineRule="auto"/>
      </w:pPr>
      <w:r>
        <w:rPr>
          <w:rFonts w:ascii="Times New Roman" w:hAnsi="Times New Roman" w:eastAsia="Times New Roman" w:cs="Times New Roman"/>
          <w:color w:val="000000"/>
          <w:sz w:val="28"/>
          <w:szCs w:val="28"/>
        </w:rPr>
        <w:t xml:space="preserve">Team Contribution Statement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Pr>
          <w:p>
            <w:pPr>
              <w:spacing w:line="480" w:lineRule="auto"/>
              <w:jc w:val="left"/>
            </w:pPr>
            <w:r>
              <w:rPr>
                <w:rFonts w:ascii="Times New Roman" w:hAnsi="Times New Roman" w:eastAsia="Times New Roman" w:cs="Times New Roman"/>
                <w:b/>
                <w:bCs/>
                <w:color w:val="000000"/>
                <w:sz w:val="24"/>
                <w:szCs w:val="24"/>
              </w:rPr>
              <w:t xml:space="preserve">Role</w:t>
            </w:r>
          </w:p>
        </w:tc>
        <w:tc>
          <w:tcPr>
            <w:tcW w:type="dxa" w:w="2500"/>
          </w:tcPr>
          <w:p>
            <w:pPr>
              <w:spacing w:line="480" w:lineRule="auto"/>
              <w:jc w:val="left"/>
            </w:pPr>
            <w:r>
              <w:rPr>
                <w:rFonts w:ascii="Times New Roman" w:hAnsi="Times New Roman" w:eastAsia="Times New Roman" w:cs="Times New Roman"/>
                <w:b/>
                <w:bCs/>
                <w:color w:val="000000"/>
                <w:sz w:val="24"/>
                <w:szCs w:val="24"/>
              </w:rPr>
              <w:t xml:space="preserve">Member</w:t>
            </w:r>
          </w:p>
        </w:tc>
        <w:tc>
          <w:tcPr>
            <w:tcW w:type="dxa" w:w="4000"/>
          </w:tcPr>
          <w:p>
            <w:pPr>
              <w:spacing w:line="480" w:lineRule="auto"/>
              <w:jc w:val="left"/>
            </w:pPr>
            <w:r>
              <w:rPr>
                <w:rFonts w:ascii="Times New Roman" w:hAnsi="Times New Roman" w:eastAsia="Times New Roman" w:cs="Times New Roman"/>
                <w:b/>
                <w:bCs/>
                <w:color w:val="000000"/>
                <w:sz w:val="24"/>
                <w:szCs w:val="24"/>
              </w:rPr>
              <w:t xml:space="preserve">Responsibilities</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Team Lead &amp; Implementation Lead</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Makinde Ayomide Daniel</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Timeline coordination, instructor liaison, data acquisition, preprocessing, model implementation, code repository</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Literature Reviewer</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Sanni Samiat Ajoke (2023/12454)</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Data and research paper sourcing</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Writing Coordinator</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Sodamade Ismail (2023/12228)</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Research paper sourcing, proofreading</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Visualisation Specialist</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Nweze Sharon Adaeze (2023/12602)</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Figures, tables, captions</w:t>
            </w:r>
          </w:p>
        </w:tc>
      </w:tr>
      <w:tr>
        <w:tc>
          <w:tcPr>
            <w:tcW w:type="dxa" w:w="2500"/>
          </w:tcPr>
          <w:p>
            <w:pPr>
              <w:spacing w:line="480" w:lineRule="auto"/>
              <w:jc w:val="left"/>
            </w:pPr>
            <w:r>
              <w:rPr>
                <w:rFonts w:ascii="Times New Roman" w:hAnsi="Times New Roman" w:eastAsia="Times New Roman" w:cs="Times New Roman"/>
                <w:b w:val="false"/>
                <w:bCs w:val="false"/>
                <w:color w:val="000000"/>
                <w:sz w:val="24"/>
                <w:szCs w:val="24"/>
              </w:rPr>
              <w:t xml:space="preserve">Documentation Support</w:t>
            </w:r>
          </w:p>
        </w:tc>
        <w:tc>
          <w:tcPr>
            <w:tcW w:type="dxa" w:w="2500"/>
          </w:tcPr>
          <w:p>
            <w:pPr>
              <w:spacing w:line="480" w:lineRule="auto"/>
              <w:jc w:val="left"/>
            </w:pPr>
            <w:r>
              <w:rPr>
                <w:rFonts w:ascii="Times New Roman" w:hAnsi="Times New Roman" w:eastAsia="Times New Roman" w:cs="Times New Roman"/>
                <w:b w:val="false"/>
                <w:bCs w:val="false"/>
                <w:color w:val="000000"/>
                <w:sz w:val="24"/>
                <w:szCs w:val="24"/>
              </w:rPr>
              <w:t>Shittu Qais Ayomide (2023/12688)</w:t>
            </w:r>
          </w:p>
        </w:tc>
        <w:tc>
          <w:tcPr>
            <w:tcW w:type="dxa" w:w="4000"/>
          </w:tcPr>
          <w:p>
            <w:pPr>
              <w:spacing w:line="480" w:lineRule="auto"/>
              <w:jc w:val="left"/>
            </w:pPr>
            <w:r>
              <w:rPr>
                <w:rFonts w:ascii="Times New Roman" w:hAnsi="Times New Roman" w:eastAsia="Times New Roman" w:cs="Times New Roman"/>
                <w:b w:val="false"/>
                <w:bCs w:val="false"/>
                <w:color w:val="000000"/>
                <w:sz w:val="24"/>
                <w:szCs w:val="24"/>
              </w:rPr>
              <w:t xml:space="preserve">Formatting, notes, general documentation</w:t>
            </w:r>
          </w:p>
        </w:tc>
      </w:tr>
      <w:tr>
        <w:tc>
          <w:tcPr>
            <w:tcW w:type="dxa" w:w="2500"/>
          </w:tcPr>
          <w:p>
            <w:pPr>
              <w:spacing w:line="480" w:lineRule="auto"/>
            </w:pPr>
            <w:r>
              <w:rPr>
                <w:rFonts w:ascii="Times New Roman" w:hAnsi="Times New Roman" w:eastAsia="Times New Roman" w:cs="Times New Roman"/>
                <w:color w:val="000000"/>
                <w:sz w:val="24"/>
                <w:szCs w:val="24"/>
              </w:rPr>
              <w:t>ICT423 Extension — Literature Evidence and Evaluation Lead</w:t>
            </w:r>
          </w:p>
        </w:tc>
        <w:tc>
          <w:tcPr>
            <w:tcW w:type="dxa" w:w="2500"/>
          </w:tcPr>
          <w:p>
            <w:pPr>
              <w:spacing w:line="480" w:lineRule="auto"/>
            </w:pPr>
            <w:r>
              <w:rPr>
                <w:rFonts w:ascii="Times New Roman" w:hAnsi="Times New Roman" w:eastAsia="Times New Roman" w:cs="Times New Roman"/>
                <w:color w:val="000000"/>
                <w:sz w:val="24"/>
                <w:szCs w:val="24"/>
              </w:rPr>
              <w:t>Izundu Victor Chidera (2023/12156)</w:t>
            </w:r>
          </w:p>
        </w:tc>
        <w:tc>
          <w:tcPr>
            <w:tcW w:type="dxa" w:w="4000"/>
          </w:tcPr>
          <w:p>
            <w:pPr>
              <w:spacing w:line="480" w:lineRule="auto"/>
            </w:pPr>
            <w:r>
              <w:rPr>
                <w:rFonts w:ascii="Times New Roman" w:hAnsi="Times New Roman" w:eastAsia="Times New Roman" w:cs="Times New Roman"/>
                <w:color w:val="000000"/>
                <w:sz w:val="24"/>
                <w:szCs w:val="24"/>
              </w:rPr>
              <w:t>Assigned: ten-paper evidence comparison, working-gap synthesis, proposed algorithm and evaluation plan; confirm completed contributions after presentation.</w:t>
            </w:r>
          </w:p>
        </w:tc>
      </w:tr>
    </w:tbl>
    <w:p>
      <w:pPr>
        <w:spacing w:line="480" w:lineRule="auto"/>
      </w:pPr>
      <w:r>
        <w:rPr>
          <w:rFonts w:ascii="Times New Roman" w:hAnsi="Times New Roman" w:eastAsia="Times New Roman" w:cs="Times New Roman"/>
          <w:color w:val="000000"/>
          <w:sz w:val="24"/>
          <w:szCs w:val="24"/>
        </w:rPr>
        <w:br w:type="page"/>
      </w:r>
    </w:p>
    <w:p>
      <w:pPr>
        <w:keepNext/>
        <w:spacing w:line="480" w:lineRule="auto"/>
      </w:pPr>
      <w:r>
        <w:rPr>
          <w:rFonts w:ascii="Times New Roman" w:hAnsi="Times New Roman" w:eastAsia="Times New Roman"/>
          <w:b/>
          <w:color w:val="000000"/>
          <w:sz w:val="28"/>
        </w:rPr>
        <w:t>Appendix A: Full Per-Class Test Set Classification Report</w:t>
      </w:r>
    </w:p>
    <w:p>
      <w:pPr>
        <w:keepNext/>
        <w:spacing w:line="480" w:lineRule="auto"/>
      </w:pPr>
      <w:r>
        <w:rPr>
          <w:rFonts w:ascii="Times New Roman" w:hAnsi="Times New Roman" w:eastAsia="Times New Roman"/>
          <w:color w:val="000000"/>
          <w:sz w:val="24"/>
        </w:rPr>
        <w:t>The following table reports precision, recall, F1-score, and support for each of the 29 classes on the held-out test set of 10,117 images. The overall test accuracy was 81.21%.</w:t>
      </w:r>
    </w:p>
    <w:tbl>
      <w:tblPr>
        <w:tblW w:type="auto" w:w="0"/>
        <w:tblLook w:firstColumn="1" w:firstRow="1" w:lastColumn="0" w:lastRow="0" w:noHBand="0" w:noVBand="1" w:val="04A0"/>
      </w:tblPr>
      <w:tblGrid>
        <w:gridCol w:w="1872"/>
        <w:gridCol w:w="1872"/>
        <w:gridCol w:w="1872"/>
        <w:gridCol w:w="1872"/>
        <w:gridCol w:w="1872"/>
      </w:tblGrid>
      <w:tr>
        <w:trPr>
          <w:tblHeader w:val="true"/>
        </w:trPr>
        <w:tc>
          <w:tcPr>
            <w:tcW w:type="dxa" w:w="4824"/>
          </w:tcPr>
          <w:p>
            <w:pPr>
              <w:spacing w:line="480" w:lineRule="auto"/>
            </w:pPr>
            <w:r>
              <w:rPr>
                <w:rFonts w:ascii="Times New Roman" w:hAnsi="Times New Roman" w:eastAsia="Times New Roman"/>
                <w:color w:val="000000"/>
                <w:sz w:val="24"/>
              </w:rPr>
              <w:t>Class</w:t>
            </w:r>
          </w:p>
        </w:tc>
        <w:tc>
          <w:tcPr>
            <w:tcW w:type="dxa" w:w="1008"/>
          </w:tcPr>
          <w:p>
            <w:pPr>
              <w:spacing w:line="480" w:lineRule="auto"/>
              <w:jc w:val="center"/>
            </w:pPr>
            <w:r>
              <w:rPr>
                <w:rFonts w:ascii="Times New Roman" w:hAnsi="Times New Roman" w:eastAsia="Times New Roman"/>
                <w:color w:val="000000"/>
                <w:sz w:val="24"/>
              </w:rPr>
              <w:t>Precision</w:t>
            </w:r>
          </w:p>
        </w:tc>
        <w:tc>
          <w:tcPr>
            <w:tcW w:type="dxa" w:w="1008"/>
          </w:tcPr>
          <w:p>
            <w:pPr>
              <w:spacing w:line="480" w:lineRule="auto"/>
              <w:jc w:val="center"/>
            </w:pPr>
            <w:r>
              <w:rPr>
                <w:rFonts w:ascii="Times New Roman" w:hAnsi="Times New Roman" w:eastAsia="Times New Roman"/>
                <w:color w:val="000000"/>
                <w:sz w:val="24"/>
              </w:rPr>
              <w:t>Recall</w:t>
            </w:r>
          </w:p>
        </w:tc>
        <w:tc>
          <w:tcPr>
            <w:tcW w:type="dxa" w:w="1008"/>
          </w:tcPr>
          <w:p>
            <w:pPr>
              <w:spacing w:line="480" w:lineRule="auto"/>
              <w:jc w:val="center"/>
            </w:pPr>
            <w:r>
              <w:rPr>
                <w:rFonts w:ascii="Times New Roman" w:hAnsi="Times New Roman" w:eastAsia="Times New Roman"/>
                <w:color w:val="000000"/>
                <w:sz w:val="24"/>
              </w:rPr>
              <w:t>F1-score</w:t>
            </w:r>
          </w:p>
        </w:tc>
        <w:tc>
          <w:tcPr>
            <w:tcW w:type="dxa" w:w="1008"/>
          </w:tcPr>
          <w:p>
            <w:pPr>
              <w:spacing w:line="480" w:lineRule="auto"/>
              <w:jc w:val="center"/>
            </w:pPr>
            <w:r>
              <w:rPr>
                <w:rFonts w:ascii="Times New Roman" w:hAnsi="Times New Roman" w:eastAsia="Times New Roman"/>
                <w:color w:val="000000"/>
                <w:sz w:val="24"/>
              </w:rPr>
              <w:t>Support</w:t>
            </w:r>
          </w:p>
        </w:tc>
      </w:tr>
      <w:tr>
        <w:tc>
          <w:tcPr>
            <w:tcW w:type="dxa" w:w="4824"/>
          </w:tcPr>
          <w:p>
            <w:pPr>
              <w:spacing w:line="480" w:lineRule="auto"/>
            </w:pPr>
            <w:r>
              <w:rPr>
                <w:rFonts w:ascii="Times New Roman" w:hAnsi="Times New Roman" w:eastAsia="Times New Roman"/>
                <w:color w:val="000000"/>
                <w:sz w:val="24"/>
              </w:rPr>
              <w:t>Cassava_Cassava_Bacterial_Blight</w:t>
            </w:r>
          </w:p>
        </w:tc>
        <w:tc>
          <w:tcPr>
            <w:tcW w:type="dxa" w:w="1008"/>
          </w:tcPr>
          <w:p>
            <w:pPr>
              <w:spacing w:line="480" w:lineRule="auto"/>
              <w:jc w:val="center"/>
            </w:pPr>
            <w:r>
              <w:rPr>
                <w:rFonts w:ascii="Times New Roman" w:hAnsi="Times New Roman" w:eastAsia="Times New Roman"/>
                <w:color w:val="000000"/>
                <w:sz w:val="24"/>
              </w:rPr>
              <w:t>0.4839</w:t>
            </w:r>
          </w:p>
        </w:tc>
        <w:tc>
          <w:tcPr>
            <w:tcW w:type="dxa" w:w="1008"/>
          </w:tcPr>
          <w:p>
            <w:pPr>
              <w:spacing w:line="480" w:lineRule="auto"/>
              <w:jc w:val="center"/>
            </w:pPr>
            <w:r>
              <w:rPr>
                <w:rFonts w:ascii="Times New Roman" w:hAnsi="Times New Roman" w:eastAsia="Times New Roman"/>
                <w:color w:val="000000"/>
                <w:sz w:val="24"/>
              </w:rPr>
              <w:t>0.5521</w:t>
            </w:r>
          </w:p>
        </w:tc>
        <w:tc>
          <w:tcPr>
            <w:tcW w:type="dxa" w:w="1008"/>
          </w:tcPr>
          <w:p>
            <w:pPr>
              <w:spacing w:line="480" w:lineRule="auto"/>
              <w:jc w:val="center"/>
            </w:pPr>
            <w:r>
              <w:rPr>
                <w:rFonts w:ascii="Times New Roman" w:hAnsi="Times New Roman" w:eastAsia="Times New Roman"/>
                <w:color w:val="000000"/>
                <w:sz w:val="24"/>
              </w:rPr>
              <w:t>0.5158</w:t>
            </w:r>
          </w:p>
        </w:tc>
        <w:tc>
          <w:tcPr>
            <w:tcW w:type="dxa" w:w="1008"/>
          </w:tcPr>
          <w:p>
            <w:pPr>
              <w:spacing w:line="480" w:lineRule="auto"/>
              <w:jc w:val="center"/>
            </w:pPr>
            <w:r>
              <w:rPr>
                <w:rFonts w:ascii="Times New Roman" w:hAnsi="Times New Roman" w:eastAsia="Times New Roman"/>
                <w:color w:val="000000"/>
                <w:sz w:val="24"/>
              </w:rPr>
              <w:t>163</w:t>
            </w:r>
          </w:p>
        </w:tc>
      </w:tr>
      <w:tr>
        <w:tc>
          <w:tcPr>
            <w:tcW w:type="dxa" w:w="4824"/>
          </w:tcPr>
          <w:p>
            <w:pPr>
              <w:spacing w:line="480" w:lineRule="auto"/>
            </w:pPr>
            <w:r>
              <w:rPr>
                <w:rFonts w:ascii="Times New Roman" w:hAnsi="Times New Roman" w:eastAsia="Times New Roman"/>
                <w:color w:val="000000"/>
                <w:sz w:val="24"/>
              </w:rPr>
              <w:t>Cassava_Cassava_Brown_Streak_Disease</w:t>
            </w:r>
          </w:p>
        </w:tc>
        <w:tc>
          <w:tcPr>
            <w:tcW w:type="dxa" w:w="1008"/>
          </w:tcPr>
          <w:p>
            <w:pPr>
              <w:spacing w:line="480" w:lineRule="auto"/>
              <w:jc w:val="center"/>
            </w:pPr>
            <w:r>
              <w:rPr>
                <w:rFonts w:ascii="Times New Roman" w:hAnsi="Times New Roman" w:eastAsia="Times New Roman"/>
                <w:color w:val="000000"/>
                <w:sz w:val="24"/>
              </w:rPr>
              <w:t>0.7033</w:t>
            </w:r>
          </w:p>
        </w:tc>
        <w:tc>
          <w:tcPr>
            <w:tcW w:type="dxa" w:w="1008"/>
          </w:tcPr>
          <w:p>
            <w:pPr>
              <w:spacing w:line="480" w:lineRule="auto"/>
              <w:jc w:val="center"/>
            </w:pPr>
            <w:r>
              <w:rPr>
                <w:rFonts w:ascii="Times New Roman" w:hAnsi="Times New Roman" w:eastAsia="Times New Roman"/>
                <w:color w:val="000000"/>
                <w:sz w:val="24"/>
              </w:rPr>
              <w:t>0.5258</w:t>
            </w:r>
          </w:p>
        </w:tc>
        <w:tc>
          <w:tcPr>
            <w:tcW w:type="dxa" w:w="1008"/>
          </w:tcPr>
          <w:p>
            <w:pPr>
              <w:spacing w:line="480" w:lineRule="auto"/>
              <w:jc w:val="center"/>
            </w:pPr>
            <w:r>
              <w:rPr>
                <w:rFonts w:ascii="Times New Roman" w:hAnsi="Times New Roman" w:eastAsia="Times New Roman"/>
                <w:color w:val="000000"/>
                <w:sz w:val="24"/>
              </w:rPr>
              <w:t>0.6017</w:t>
            </w:r>
          </w:p>
        </w:tc>
        <w:tc>
          <w:tcPr>
            <w:tcW w:type="dxa" w:w="1008"/>
          </w:tcPr>
          <w:p>
            <w:pPr>
              <w:spacing w:line="480" w:lineRule="auto"/>
              <w:jc w:val="center"/>
            </w:pPr>
            <w:r>
              <w:rPr>
                <w:rFonts w:ascii="Times New Roman" w:hAnsi="Times New Roman" w:eastAsia="Times New Roman"/>
                <w:color w:val="000000"/>
                <w:sz w:val="24"/>
              </w:rPr>
              <w:t>329</w:t>
            </w:r>
          </w:p>
        </w:tc>
      </w:tr>
      <w:tr>
        <w:tc>
          <w:tcPr>
            <w:tcW w:type="dxa" w:w="4824"/>
          </w:tcPr>
          <w:p>
            <w:pPr>
              <w:spacing w:line="480" w:lineRule="auto"/>
            </w:pPr>
            <w:r>
              <w:rPr>
                <w:rFonts w:ascii="Times New Roman" w:hAnsi="Times New Roman" w:eastAsia="Times New Roman"/>
                <w:color w:val="000000"/>
                <w:sz w:val="24"/>
              </w:rPr>
              <w:t>Cassava_Cassava_Green_Mottle</w:t>
            </w:r>
          </w:p>
        </w:tc>
        <w:tc>
          <w:tcPr>
            <w:tcW w:type="dxa" w:w="1008"/>
          </w:tcPr>
          <w:p>
            <w:pPr>
              <w:spacing w:line="480" w:lineRule="auto"/>
              <w:jc w:val="center"/>
            </w:pPr>
            <w:r>
              <w:rPr>
                <w:rFonts w:ascii="Times New Roman" w:hAnsi="Times New Roman" w:eastAsia="Times New Roman"/>
                <w:color w:val="000000"/>
                <w:sz w:val="24"/>
              </w:rPr>
              <w:t>0.7524</w:t>
            </w:r>
          </w:p>
        </w:tc>
        <w:tc>
          <w:tcPr>
            <w:tcW w:type="dxa" w:w="1008"/>
          </w:tcPr>
          <w:p>
            <w:pPr>
              <w:spacing w:line="480" w:lineRule="auto"/>
              <w:jc w:val="center"/>
            </w:pPr>
            <w:r>
              <w:rPr>
                <w:rFonts w:ascii="Times New Roman" w:hAnsi="Times New Roman" w:eastAsia="Times New Roman"/>
                <w:color w:val="000000"/>
                <w:sz w:val="24"/>
              </w:rPr>
              <w:t>0.4413</w:t>
            </w:r>
          </w:p>
        </w:tc>
        <w:tc>
          <w:tcPr>
            <w:tcW w:type="dxa" w:w="1008"/>
          </w:tcPr>
          <w:p>
            <w:pPr>
              <w:spacing w:line="480" w:lineRule="auto"/>
              <w:jc w:val="center"/>
            </w:pPr>
            <w:r>
              <w:rPr>
                <w:rFonts w:ascii="Times New Roman" w:hAnsi="Times New Roman" w:eastAsia="Times New Roman"/>
                <w:color w:val="000000"/>
                <w:sz w:val="24"/>
              </w:rPr>
              <w:t>0.5563</w:t>
            </w:r>
          </w:p>
        </w:tc>
        <w:tc>
          <w:tcPr>
            <w:tcW w:type="dxa" w:w="1008"/>
          </w:tcPr>
          <w:p>
            <w:pPr>
              <w:spacing w:line="480" w:lineRule="auto"/>
              <w:jc w:val="center"/>
            </w:pPr>
            <w:r>
              <w:rPr>
                <w:rFonts w:ascii="Times New Roman" w:hAnsi="Times New Roman" w:eastAsia="Times New Roman"/>
                <w:color w:val="000000"/>
                <w:sz w:val="24"/>
              </w:rPr>
              <w:t>358</w:t>
            </w:r>
          </w:p>
        </w:tc>
      </w:tr>
      <w:tr>
        <w:tc>
          <w:tcPr>
            <w:tcW w:type="dxa" w:w="4824"/>
          </w:tcPr>
          <w:p>
            <w:pPr>
              <w:spacing w:line="480" w:lineRule="auto"/>
            </w:pPr>
            <w:r>
              <w:rPr>
                <w:rFonts w:ascii="Times New Roman" w:hAnsi="Times New Roman" w:eastAsia="Times New Roman"/>
                <w:color w:val="000000"/>
                <w:sz w:val="24"/>
              </w:rPr>
              <w:t>Cassava_Cassava_Healthy</w:t>
            </w:r>
          </w:p>
        </w:tc>
        <w:tc>
          <w:tcPr>
            <w:tcW w:type="dxa" w:w="1008"/>
          </w:tcPr>
          <w:p>
            <w:pPr>
              <w:spacing w:line="480" w:lineRule="auto"/>
              <w:jc w:val="center"/>
            </w:pPr>
            <w:r>
              <w:rPr>
                <w:rFonts w:ascii="Times New Roman" w:hAnsi="Times New Roman" w:eastAsia="Times New Roman"/>
                <w:color w:val="000000"/>
                <w:sz w:val="24"/>
              </w:rPr>
              <w:t>0.5978</w:t>
            </w:r>
          </w:p>
        </w:tc>
        <w:tc>
          <w:tcPr>
            <w:tcW w:type="dxa" w:w="1008"/>
          </w:tcPr>
          <w:p>
            <w:pPr>
              <w:spacing w:line="480" w:lineRule="auto"/>
              <w:jc w:val="center"/>
            </w:pPr>
            <w:r>
              <w:rPr>
                <w:rFonts w:ascii="Times New Roman" w:hAnsi="Times New Roman" w:eastAsia="Times New Roman"/>
                <w:color w:val="000000"/>
                <w:sz w:val="24"/>
              </w:rPr>
              <w:t>0.5530</w:t>
            </w:r>
          </w:p>
        </w:tc>
        <w:tc>
          <w:tcPr>
            <w:tcW w:type="dxa" w:w="1008"/>
          </w:tcPr>
          <w:p>
            <w:pPr>
              <w:spacing w:line="480" w:lineRule="auto"/>
              <w:jc w:val="center"/>
            </w:pPr>
            <w:r>
              <w:rPr>
                <w:rFonts w:ascii="Times New Roman" w:hAnsi="Times New Roman" w:eastAsia="Times New Roman"/>
                <w:color w:val="000000"/>
                <w:sz w:val="24"/>
              </w:rPr>
              <w:t>0.5745</w:t>
            </w:r>
          </w:p>
        </w:tc>
        <w:tc>
          <w:tcPr>
            <w:tcW w:type="dxa" w:w="1008"/>
          </w:tcPr>
          <w:p>
            <w:pPr>
              <w:spacing w:line="480" w:lineRule="auto"/>
              <w:jc w:val="center"/>
            </w:pPr>
            <w:r>
              <w:rPr>
                <w:rFonts w:ascii="Times New Roman" w:hAnsi="Times New Roman" w:eastAsia="Times New Roman"/>
                <w:color w:val="000000"/>
                <w:sz w:val="24"/>
              </w:rPr>
              <w:t>387</w:t>
            </w:r>
          </w:p>
        </w:tc>
      </w:tr>
      <w:tr>
        <w:tc>
          <w:tcPr>
            <w:tcW w:type="dxa" w:w="4824"/>
          </w:tcPr>
          <w:p>
            <w:pPr>
              <w:spacing w:line="480" w:lineRule="auto"/>
            </w:pPr>
            <w:r>
              <w:rPr>
                <w:rFonts w:ascii="Times New Roman" w:hAnsi="Times New Roman" w:eastAsia="Times New Roman"/>
                <w:color w:val="000000"/>
                <w:sz w:val="24"/>
              </w:rPr>
              <w:t>Cassava_Cassava_Mosaic_Disease</w:t>
            </w:r>
          </w:p>
        </w:tc>
        <w:tc>
          <w:tcPr>
            <w:tcW w:type="dxa" w:w="1008"/>
          </w:tcPr>
          <w:p>
            <w:pPr>
              <w:spacing w:line="480" w:lineRule="auto"/>
              <w:jc w:val="center"/>
            </w:pPr>
            <w:r>
              <w:rPr>
                <w:rFonts w:ascii="Times New Roman" w:hAnsi="Times New Roman" w:eastAsia="Times New Roman"/>
                <w:color w:val="000000"/>
                <w:sz w:val="24"/>
              </w:rPr>
              <w:t>0.8598</w:t>
            </w:r>
          </w:p>
        </w:tc>
        <w:tc>
          <w:tcPr>
            <w:tcW w:type="dxa" w:w="1008"/>
          </w:tcPr>
          <w:p>
            <w:pPr>
              <w:spacing w:line="480" w:lineRule="auto"/>
              <w:jc w:val="center"/>
            </w:pPr>
            <w:r>
              <w:rPr>
                <w:rFonts w:ascii="Times New Roman" w:hAnsi="Times New Roman" w:eastAsia="Times New Roman"/>
                <w:color w:val="000000"/>
                <w:sz w:val="24"/>
              </w:rPr>
              <w:t>0.9630</w:t>
            </w:r>
          </w:p>
        </w:tc>
        <w:tc>
          <w:tcPr>
            <w:tcW w:type="dxa" w:w="1008"/>
          </w:tcPr>
          <w:p>
            <w:pPr>
              <w:spacing w:line="480" w:lineRule="auto"/>
              <w:jc w:val="center"/>
            </w:pPr>
            <w:r>
              <w:rPr>
                <w:rFonts w:ascii="Times New Roman" w:hAnsi="Times New Roman" w:eastAsia="Times New Roman"/>
                <w:color w:val="000000"/>
                <w:sz w:val="24"/>
              </w:rPr>
              <w:t>0.9085</w:t>
            </w:r>
          </w:p>
        </w:tc>
        <w:tc>
          <w:tcPr>
            <w:tcW w:type="dxa" w:w="1008"/>
          </w:tcPr>
          <w:p>
            <w:pPr>
              <w:spacing w:line="480" w:lineRule="auto"/>
              <w:jc w:val="center"/>
            </w:pPr>
            <w:r>
              <w:rPr>
                <w:rFonts w:ascii="Times New Roman" w:hAnsi="Times New Roman" w:eastAsia="Times New Roman"/>
                <w:color w:val="000000"/>
                <w:sz w:val="24"/>
              </w:rPr>
              <w:t>1974</w:t>
            </w:r>
          </w:p>
        </w:tc>
      </w:tr>
      <w:tr>
        <w:tc>
          <w:tcPr>
            <w:tcW w:type="dxa" w:w="4824"/>
          </w:tcPr>
          <w:p>
            <w:pPr>
              <w:spacing w:line="480" w:lineRule="auto"/>
            </w:pPr>
            <w:r>
              <w:rPr>
                <w:rFonts w:ascii="Times New Roman" w:hAnsi="Times New Roman" w:eastAsia="Times New Roman"/>
                <w:color w:val="000000"/>
                <w:sz w:val="24"/>
              </w:rPr>
              <w:t>Maize_Blight</w:t>
            </w:r>
          </w:p>
        </w:tc>
        <w:tc>
          <w:tcPr>
            <w:tcW w:type="dxa" w:w="1008"/>
          </w:tcPr>
          <w:p>
            <w:pPr>
              <w:spacing w:line="480" w:lineRule="auto"/>
              <w:jc w:val="center"/>
            </w:pPr>
            <w:r>
              <w:rPr>
                <w:rFonts w:ascii="Times New Roman" w:hAnsi="Times New Roman" w:eastAsia="Times New Roman"/>
                <w:color w:val="000000"/>
                <w:sz w:val="24"/>
              </w:rPr>
              <w:t>0.9635</w:t>
            </w:r>
          </w:p>
        </w:tc>
        <w:tc>
          <w:tcPr>
            <w:tcW w:type="dxa" w:w="1008"/>
          </w:tcPr>
          <w:p>
            <w:pPr>
              <w:spacing w:line="480" w:lineRule="auto"/>
              <w:jc w:val="center"/>
            </w:pPr>
            <w:r>
              <w:rPr>
                <w:rFonts w:ascii="Times New Roman" w:hAnsi="Times New Roman" w:eastAsia="Times New Roman"/>
                <w:color w:val="000000"/>
                <w:sz w:val="24"/>
              </w:rPr>
              <w:t>0.7674</w:t>
            </w:r>
          </w:p>
        </w:tc>
        <w:tc>
          <w:tcPr>
            <w:tcW w:type="dxa" w:w="1008"/>
          </w:tcPr>
          <w:p>
            <w:pPr>
              <w:spacing w:line="480" w:lineRule="auto"/>
              <w:jc w:val="center"/>
            </w:pPr>
            <w:r>
              <w:rPr>
                <w:rFonts w:ascii="Times New Roman" w:hAnsi="Times New Roman" w:eastAsia="Times New Roman"/>
                <w:color w:val="000000"/>
                <w:sz w:val="24"/>
              </w:rPr>
              <w:t>0.8544</w:t>
            </w:r>
          </w:p>
        </w:tc>
        <w:tc>
          <w:tcPr>
            <w:tcW w:type="dxa" w:w="1008"/>
          </w:tcPr>
          <w:p>
            <w:pPr>
              <w:spacing w:line="480" w:lineRule="auto"/>
              <w:jc w:val="center"/>
            </w:pPr>
            <w:r>
              <w:rPr>
                <w:rFonts w:ascii="Times New Roman" w:hAnsi="Times New Roman" w:eastAsia="Times New Roman"/>
                <w:color w:val="000000"/>
                <w:sz w:val="24"/>
              </w:rPr>
              <w:t>172</w:t>
            </w:r>
          </w:p>
        </w:tc>
      </w:tr>
      <w:tr>
        <w:tc>
          <w:tcPr>
            <w:tcW w:type="dxa" w:w="4824"/>
          </w:tcPr>
          <w:p>
            <w:pPr>
              <w:spacing w:line="480" w:lineRule="auto"/>
            </w:pPr>
            <w:r>
              <w:rPr>
                <w:rFonts w:ascii="Times New Roman" w:hAnsi="Times New Roman" w:eastAsia="Times New Roman"/>
                <w:color w:val="000000"/>
                <w:sz w:val="24"/>
              </w:rPr>
              <w:t>Maize_Common_Rust</w:t>
            </w:r>
          </w:p>
        </w:tc>
        <w:tc>
          <w:tcPr>
            <w:tcW w:type="dxa" w:w="1008"/>
          </w:tcPr>
          <w:p>
            <w:pPr>
              <w:spacing w:line="480" w:lineRule="auto"/>
              <w:jc w:val="center"/>
            </w:pPr>
            <w:r>
              <w:rPr>
                <w:rFonts w:ascii="Times New Roman" w:hAnsi="Times New Roman" w:eastAsia="Times New Roman"/>
                <w:color w:val="000000"/>
                <w:sz w:val="24"/>
              </w:rPr>
              <w:t>0.8478</w:t>
            </w:r>
          </w:p>
        </w:tc>
        <w:tc>
          <w:tcPr>
            <w:tcW w:type="dxa" w:w="1008"/>
          </w:tcPr>
          <w:p>
            <w:pPr>
              <w:spacing w:line="480" w:lineRule="auto"/>
              <w:jc w:val="center"/>
            </w:pPr>
            <w:r>
              <w:rPr>
                <w:rFonts w:ascii="Times New Roman" w:hAnsi="Times New Roman" w:eastAsia="Times New Roman"/>
                <w:color w:val="000000"/>
                <w:sz w:val="24"/>
              </w:rPr>
              <w:t>0.9949</w:t>
            </w:r>
          </w:p>
        </w:tc>
        <w:tc>
          <w:tcPr>
            <w:tcW w:type="dxa" w:w="1008"/>
          </w:tcPr>
          <w:p>
            <w:pPr>
              <w:spacing w:line="480" w:lineRule="auto"/>
              <w:jc w:val="center"/>
            </w:pPr>
            <w:r>
              <w:rPr>
                <w:rFonts w:ascii="Times New Roman" w:hAnsi="Times New Roman" w:eastAsia="Times New Roman"/>
                <w:color w:val="000000"/>
                <w:sz w:val="24"/>
              </w:rPr>
              <w:t>0.9155</w:t>
            </w:r>
          </w:p>
        </w:tc>
        <w:tc>
          <w:tcPr>
            <w:tcW w:type="dxa" w:w="1008"/>
          </w:tcPr>
          <w:p>
            <w:pPr>
              <w:spacing w:line="480" w:lineRule="auto"/>
              <w:jc w:val="center"/>
            </w:pPr>
            <w:r>
              <w:rPr>
                <w:rFonts w:ascii="Times New Roman" w:hAnsi="Times New Roman" w:eastAsia="Times New Roman"/>
                <w:color w:val="000000"/>
                <w:sz w:val="24"/>
              </w:rPr>
              <w:t>196</w:t>
            </w:r>
          </w:p>
        </w:tc>
      </w:tr>
      <w:tr>
        <w:tc>
          <w:tcPr>
            <w:tcW w:type="dxa" w:w="4824"/>
          </w:tcPr>
          <w:p>
            <w:pPr>
              <w:spacing w:line="480" w:lineRule="auto"/>
            </w:pPr>
            <w:r>
              <w:rPr>
                <w:rFonts w:ascii="Times New Roman" w:hAnsi="Times New Roman" w:eastAsia="Times New Roman"/>
                <w:color w:val="000000"/>
                <w:sz w:val="24"/>
              </w:rPr>
              <w:t>Maize_Gray_Leaf_Spot</w:t>
            </w:r>
          </w:p>
        </w:tc>
        <w:tc>
          <w:tcPr>
            <w:tcW w:type="dxa" w:w="1008"/>
          </w:tcPr>
          <w:p>
            <w:pPr>
              <w:spacing w:line="480" w:lineRule="auto"/>
              <w:jc w:val="center"/>
            </w:pPr>
            <w:r>
              <w:rPr>
                <w:rFonts w:ascii="Times New Roman" w:hAnsi="Times New Roman" w:eastAsia="Times New Roman"/>
                <w:color w:val="000000"/>
                <w:sz w:val="24"/>
              </w:rPr>
              <w:t>0.9067</w:t>
            </w:r>
          </w:p>
        </w:tc>
        <w:tc>
          <w:tcPr>
            <w:tcW w:type="dxa" w:w="1008"/>
          </w:tcPr>
          <w:p>
            <w:pPr>
              <w:spacing w:line="480" w:lineRule="auto"/>
              <w:jc w:val="center"/>
            </w:pPr>
            <w:r>
              <w:rPr>
                <w:rFonts w:ascii="Times New Roman" w:hAnsi="Times New Roman" w:eastAsia="Times New Roman"/>
                <w:color w:val="000000"/>
                <w:sz w:val="24"/>
              </w:rPr>
              <w:t>0.7907</w:t>
            </w:r>
          </w:p>
        </w:tc>
        <w:tc>
          <w:tcPr>
            <w:tcW w:type="dxa" w:w="1008"/>
          </w:tcPr>
          <w:p>
            <w:pPr>
              <w:spacing w:line="480" w:lineRule="auto"/>
              <w:jc w:val="center"/>
            </w:pPr>
            <w:r>
              <w:rPr>
                <w:rFonts w:ascii="Times New Roman" w:hAnsi="Times New Roman" w:eastAsia="Times New Roman"/>
                <w:color w:val="000000"/>
                <w:sz w:val="24"/>
              </w:rPr>
              <w:t>0.8447</w:t>
            </w:r>
          </w:p>
        </w:tc>
        <w:tc>
          <w:tcPr>
            <w:tcW w:type="dxa" w:w="1008"/>
          </w:tcPr>
          <w:p>
            <w:pPr>
              <w:spacing w:line="480" w:lineRule="auto"/>
              <w:jc w:val="center"/>
            </w:pPr>
            <w:r>
              <w:rPr>
                <w:rFonts w:ascii="Times New Roman" w:hAnsi="Times New Roman" w:eastAsia="Times New Roman"/>
                <w:color w:val="000000"/>
                <w:sz w:val="24"/>
              </w:rPr>
              <w:t>86</w:t>
            </w:r>
          </w:p>
        </w:tc>
      </w:tr>
      <w:tr>
        <w:tc>
          <w:tcPr>
            <w:tcW w:type="dxa" w:w="4824"/>
          </w:tcPr>
          <w:p>
            <w:pPr>
              <w:spacing w:line="480" w:lineRule="auto"/>
            </w:pPr>
            <w:r>
              <w:rPr>
                <w:rFonts w:ascii="Times New Roman" w:hAnsi="Times New Roman" w:eastAsia="Times New Roman"/>
                <w:color w:val="000000"/>
                <w:sz w:val="24"/>
              </w:rPr>
              <w:t>Maize_Healthy</w:t>
            </w:r>
          </w:p>
        </w:tc>
        <w:tc>
          <w:tcPr>
            <w:tcW w:type="dxa" w:w="1008"/>
          </w:tcPr>
          <w:p>
            <w:pPr>
              <w:spacing w:line="480" w:lineRule="auto"/>
              <w:jc w:val="center"/>
            </w:pPr>
            <w:r>
              <w:rPr>
                <w:rFonts w:ascii="Times New Roman" w:hAnsi="Times New Roman" w:eastAsia="Times New Roman"/>
                <w:color w:val="000000"/>
                <w:sz w:val="24"/>
              </w:rPr>
              <w:t>0.9255</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0.9613</w:t>
            </w:r>
          </w:p>
        </w:tc>
        <w:tc>
          <w:tcPr>
            <w:tcW w:type="dxa" w:w="1008"/>
          </w:tcPr>
          <w:p>
            <w:pPr>
              <w:spacing w:line="480" w:lineRule="auto"/>
              <w:jc w:val="center"/>
            </w:pPr>
            <w:r>
              <w:rPr>
                <w:rFonts w:ascii="Times New Roman" w:hAnsi="Times New Roman" w:eastAsia="Times New Roman"/>
                <w:color w:val="000000"/>
                <w:sz w:val="24"/>
              </w:rPr>
              <w:t>174</w:t>
            </w:r>
          </w:p>
        </w:tc>
      </w:tr>
      <w:tr>
        <w:tc>
          <w:tcPr>
            <w:tcW w:type="dxa" w:w="4824"/>
          </w:tcPr>
          <w:p>
            <w:pPr>
              <w:spacing w:line="480" w:lineRule="auto"/>
            </w:pPr>
            <w:r>
              <w:rPr>
                <w:rFonts w:ascii="Times New Roman" w:hAnsi="Times New Roman" w:eastAsia="Times New Roman"/>
                <w:color w:val="000000"/>
                <w:sz w:val="24"/>
              </w:rPr>
              <w:t>Pepper_Pepper__bell___Bacterial_spot</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0.9866</w:t>
            </w:r>
          </w:p>
        </w:tc>
        <w:tc>
          <w:tcPr>
            <w:tcW w:type="dxa" w:w="1008"/>
          </w:tcPr>
          <w:p>
            <w:pPr>
              <w:spacing w:line="480" w:lineRule="auto"/>
              <w:jc w:val="center"/>
            </w:pPr>
            <w:r>
              <w:rPr>
                <w:rFonts w:ascii="Times New Roman" w:hAnsi="Times New Roman" w:eastAsia="Times New Roman"/>
                <w:color w:val="000000"/>
                <w:sz w:val="24"/>
              </w:rPr>
              <w:t>0.9932</w:t>
            </w:r>
          </w:p>
        </w:tc>
        <w:tc>
          <w:tcPr>
            <w:tcW w:type="dxa" w:w="1008"/>
          </w:tcPr>
          <w:p>
            <w:pPr>
              <w:spacing w:line="480" w:lineRule="auto"/>
              <w:jc w:val="center"/>
            </w:pPr>
            <w:r>
              <w:rPr>
                <w:rFonts w:ascii="Times New Roman" w:hAnsi="Times New Roman" w:eastAsia="Times New Roman"/>
                <w:color w:val="000000"/>
                <w:sz w:val="24"/>
              </w:rPr>
              <w:t>149</w:t>
            </w:r>
          </w:p>
        </w:tc>
      </w:tr>
      <w:tr>
        <w:tc>
          <w:tcPr>
            <w:tcW w:type="dxa" w:w="4824"/>
          </w:tcPr>
          <w:p>
            <w:pPr>
              <w:spacing w:line="480" w:lineRule="auto"/>
            </w:pPr>
            <w:r>
              <w:rPr>
                <w:rFonts w:ascii="Times New Roman" w:hAnsi="Times New Roman" w:eastAsia="Times New Roman"/>
                <w:color w:val="000000"/>
                <w:sz w:val="24"/>
              </w:rPr>
              <w:t>Pepper_Pepper__bell___healthy</w:t>
            </w:r>
          </w:p>
        </w:tc>
        <w:tc>
          <w:tcPr>
            <w:tcW w:type="dxa" w:w="1008"/>
          </w:tcPr>
          <w:p>
            <w:pPr>
              <w:spacing w:line="480" w:lineRule="auto"/>
              <w:jc w:val="center"/>
            </w:pPr>
            <w:r>
              <w:rPr>
                <w:rFonts w:ascii="Times New Roman" w:hAnsi="Times New Roman" w:eastAsia="Times New Roman"/>
                <w:color w:val="000000"/>
                <w:sz w:val="24"/>
              </w:rPr>
              <w:t>0.9910</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0.9955</w:t>
            </w:r>
          </w:p>
        </w:tc>
        <w:tc>
          <w:tcPr>
            <w:tcW w:type="dxa" w:w="1008"/>
          </w:tcPr>
          <w:p>
            <w:pPr>
              <w:spacing w:line="480" w:lineRule="auto"/>
              <w:jc w:val="center"/>
            </w:pPr>
            <w:r>
              <w:rPr>
                <w:rFonts w:ascii="Times New Roman" w:hAnsi="Times New Roman" w:eastAsia="Times New Roman"/>
                <w:color w:val="000000"/>
                <w:sz w:val="24"/>
              </w:rPr>
              <w:t>221</w:t>
            </w:r>
          </w:p>
        </w:tc>
      </w:tr>
      <w:tr>
        <w:tc>
          <w:tcPr>
            <w:tcW w:type="dxa" w:w="4824"/>
          </w:tcPr>
          <w:p>
            <w:pPr>
              <w:spacing w:line="480" w:lineRule="auto"/>
            </w:pPr>
            <w:r>
              <w:rPr>
                <w:rFonts w:ascii="Times New Roman" w:hAnsi="Times New Roman" w:eastAsia="Times New Roman"/>
                <w:color w:val="000000"/>
                <w:sz w:val="24"/>
              </w:rPr>
              <w:t>Potato_Potato___Early_blight</w:t>
            </w:r>
          </w:p>
        </w:tc>
        <w:tc>
          <w:tcPr>
            <w:tcW w:type="dxa" w:w="1008"/>
          </w:tcPr>
          <w:p>
            <w:pPr>
              <w:spacing w:line="480" w:lineRule="auto"/>
              <w:jc w:val="center"/>
            </w:pPr>
            <w:r>
              <w:rPr>
                <w:rFonts w:ascii="Times New Roman" w:hAnsi="Times New Roman" w:eastAsia="Times New Roman"/>
                <w:color w:val="000000"/>
                <w:sz w:val="24"/>
              </w:rPr>
              <w:t>0.9868</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0.9934</w:t>
            </w:r>
          </w:p>
        </w:tc>
        <w:tc>
          <w:tcPr>
            <w:tcW w:type="dxa" w:w="1008"/>
          </w:tcPr>
          <w:p>
            <w:pPr>
              <w:spacing w:line="480" w:lineRule="auto"/>
              <w:jc w:val="center"/>
            </w:pPr>
            <w:r>
              <w:rPr>
                <w:rFonts w:ascii="Times New Roman" w:hAnsi="Times New Roman" w:eastAsia="Times New Roman"/>
                <w:color w:val="000000"/>
                <w:sz w:val="24"/>
              </w:rPr>
              <w:t>150</w:t>
            </w:r>
          </w:p>
        </w:tc>
      </w:tr>
      <w:tr>
        <w:tc>
          <w:tcPr>
            <w:tcW w:type="dxa" w:w="4824"/>
          </w:tcPr>
          <w:p>
            <w:pPr>
              <w:spacing w:line="480" w:lineRule="auto"/>
            </w:pPr>
            <w:r>
              <w:rPr>
                <w:rFonts w:ascii="Times New Roman" w:hAnsi="Times New Roman" w:eastAsia="Times New Roman"/>
                <w:color w:val="000000"/>
                <w:sz w:val="24"/>
              </w:rPr>
              <w:t>Potato_Potato___Late_blight</w:t>
            </w:r>
          </w:p>
        </w:tc>
        <w:tc>
          <w:tcPr>
            <w:tcW w:type="dxa" w:w="1008"/>
          </w:tcPr>
          <w:p>
            <w:pPr>
              <w:spacing w:line="480" w:lineRule="auto"/>
              <w:jc w:val="center"/>
            </w:pPr>
            <w:r>
              <w:rPr>
                <w:rFonts w:ascii="Times New Roman" w:hAnsi="Times New Roman" w:eastAsia="Times New Roman"/>
                <w:color w:val="000000"/>
                <w:sz w:val="24"/>
              </w:rPr>
              <w:t>0.9250</w:t>
            </w:r>
          </w:p>
        </w:tc>
        <w:tc>
          <w:tcPr>
            <w:tcW w:type="dxa" w:w="1008"/>
          </w:tcPr>
          <w:p>
            <w:pPr>
              <w:spacing w:line="480" w:lineRule="auto"/>
              <w:jc w:val="center"/>
            </w:pPr>
            <w:r>
              <w:rPr>
                <w:rFonts w:ascii="Times New Roman" w:hAnsi="Times New Roman" w:eastAsia="Times New Roman"/>
                <w:color w:val="000000"/>
                <w:sz w:val="24"/>
              </w:rPr>
              <w:t>0.9867</w:t>
            </w:r>
          </w:p>
        </w:tc>
        <w:tc>
          <w:tcPr>
            <w:tcW w:type="dxa" w:w="1008"/>
          </w:tcPr>
          <w:p>
            <w:pPr>
              <w:spacing w:line="480" w:lineRule="auto"/>
              <w:jc w:val="center"/>
            </w:pPr>
            <w:r>
              <w:rPr>
                <w:rFonts w:ascii="Times New Roman" w:hAnsi="Times New Roman" w:eastAsia="Times New Roman"/>
                <w:color w:val="000000"/>
                <w:sz w:val="24"/>
              </w:rPr>
              <w:t>0.9548</w:t>
            </w:r>
          </w:p>
        </w:tc>
        <w:tc>
          <w:tcPr>
            <w:tcW w:type="dxa" w:w="1008"/>
          </w:tcPr>
          <w:p>
            <w:pPr>
              <w:spacing w:line="480" w:lineRule="auto"/>
              <w:jc w:val="center"/>
            </w:pPr>
            <w:r>
              <w:rPr>
                <w:rFonts w:ascii="Times New Roman" w:hAnsi="Times New Roman" w:eastAsia="Times New Roman"/>
                <w:color w:val="000000"/>
                <w:sz w:val="24"/>
              </w:rPr>
              <w:t>150</w:t>
            </w:r>
          </w:p>
        </w:tc>
      </w:tr>
      <w:tr>
        <w:tc>
          <w:tcPr>
            <w:tcW w:type="dxa" w:w="4824"/>
          </w:tcPr>
          <w:p>
            <w:pPr>
              <w:spacing w:line="480" w:lineRule="auto"/>
            </w:pPr>
            <w:r>
              <w:rPr>
                <w:rFonts w:ascii="Times New Roman" w:hAnsi="Times New Roman" w:eastAsia="Times New Roman"/>
                <w:color w:val="000000"/>
                <w:sz w:val="24"/>
              </w:rPr>
              <w:t>Potato_Potato___healthy</w:t>
            </w:r>
          </w:p>
        </w:tc>
        <w:tc>
          <w:tcPr>
            <w:tcW w:type="dxa" w:w="1008"/>
          </w:tcPr>
          <w:p>
            <w:pPr>
              <w:spacing w:line="480" w:lineRule="auto"/>
              <w:jc w:val="center"/>
            </w:pPr>
            <w:r>
              <w:rPr>
                <w:rFonts w:ascii="Times New Roman" w:hAnsi="Times New Roman" w:eastAsia="Times New Roman"/>
                <w:color w:val="000000"/>
                <w:sz w:val="24"/>
              </w:rPr>
              <w:t>0.9565</w:t>
            </w:r>
          </w:p>
        </w:tc>
        <w:tc>
          <w:tcPr>
            <w:tcW w:type="dxa" w:w="1008"/>
          </w:tcPr>
          <w:p>
            <w:pPr>
              <w:spacing w:line="480" w:lineRule="auto"/>
              <w:jc w:val="center"/>
            </w:pPr>
            <w:r>
              <w:rPr>
                <w:rFonts w:ascii="Times New Roman" w:hAnsi="Times New Roman" w:eastAsia="Times New Roman"/>
                <w:color w:val="000000"/>
                <w:sz w:val="24"/>
              </w:rPr>
              <w:t>0.9565</w:t>
            </w:r>
          </w:p>
        </w:tc>
        <w:tc>
          <w:tcPr>
            <w:tcW w:type="dxa" w:w="1008"/>
          </w:tcPr>
          <w:p>
            <w:pPr>
              <w:spacing w:line="480" w:lineRule="auto"/>
              <w:jc w:val="center"/>
            </w:pPr>
            <w:r>
              <w:rPr>
                <w:rFonts w:ascii="Times New Roman" w:hAnsi="Times New Roman" w:eastAsia="Times New Roman"/>
                <w:color w:val="000000"/>
                <w:sz w:val="24"/>
              </w:rPr>
              <w:t>0.9565</w:t>
            </w:r>
          </w:p>
        </w:tc>
        <w:tc>
          <w:tcPr>
            <w:tcW w:type="dxa" w:w="1008"/>
          </w:tcPr>
          <w:p>
            <w:pPr>
              <w:spacing w:line="480" w:lineRule="auto"/>
              <w:jc w:val="center"/>
            </w:pPr>
            <w:r>
              <w:rPr>
                <w:rFonts w:ascii="Times New Roman" w:hAnsi="Times New Roman" w:eastAsia="Times New Roman"/>
                <w:color w:val="000000"/>
                <w:sz w:val="24"/>
              </w:rPr>
              <w:t>23</w:t>
            </w:r>
          </w:p>
        </w:tc>
      </w:tr>
      <w:tr>
        <w:tc>
          <w:tcPr>
            <w:tcW w:type="dxa" w:w="4824"/>
          </w:tcPr>
          <w:p>
            <w:pPr>
              <w:spacing w:line="480" w:lineRule="auto"/>
            </w:pPr>
            <w:r>
              <w:rPr>
                <w:rFonts w:ascii="Times New Roman" w:hAnsi="Times New Roman" w:eastAsia="Times New Roman"/>
                <w:color w:val="000000"/>
                <w:sz w:val="24"/>
              </w:rPr>
              <w:t>Taro_Taro_Early_Blight</w:t>
            </w:r>
          </w:p>
        </w:tc>
        <w:tc>
          <w:tcPr>
            <w:tcW w:type="dxa" w:w="1008"/>
          </w:tcPr>
          <w:p>
            <w:pPr>
              <w:spacing w:line="480" w:lineRule="auto"/>
              <w:jc w:val="center"/>
            </w:pPr>
            <w:r>
              <w:rPr>
                <w:rFonts w:ascii="Times New Roman" w:hAnsi="Times New Roman" w:eastAsia="Times New Roman"/>
                <w:color w:val="000000"/>
                <w:sz w:val="24"/>
              </w:rPr>
              <w:t>0.5546</w:t>
            </w:r>
          </w:p>
        </w:tc>
        <w:tc>
          <w:tcPr>
            <w:tcW w:type="dxa" w:w="1008"/>
          </w:tcPr>
          <w:p>
            <w:pPr>
              <w:spacing w:line="480" w:lineRule="auto"/>
              <w:jc w:val="center"/>
            </w:pPr>
            <w:r>
              <w:rPr>
                <w:rFonts w:ascii="Times New Roman" w:hAnsi="Times New Roman" w:eastAsia="Times New Roman"/>
                <w:color w:val="000000"/>
                <w:sz w:val="24"/>
              </w:rPr>
              <w:t>0.5562</w:t>
            </w:r>
          </w:p>
        </w:tc>
        <w:tc>
          <w:tcPr>
            <w:tcW w:type="dxa" w:w="1008"/>
          </w:tcPr>
          <w:p>
            <w:pPr>
              <w:spacing w:line="480" w:lineRule="auto"/>
              <w:jc w:val="center"/>
            </w:pPr>
            <w:r>
              <w:rPr>
                <w:rFonts w:ascii="Times New Roman" w:hAnsi="Times New Roman" w:eastAsia="Times New Roman"/>
                <w:color w:val="000000"/>
                <w:sz w:val="24"/>
              </w:rPr>
              <w:t>0.5554</w:t>
            </w:r>
          </w:p>
        </w:tc>
        <w:tc>
          <w:tcPr>
            <w:tcW w:type="dxa" w:w="1008"/>
          </w:tcPr>
          <w:p>
            <w:pPr>
              <w:spacing w:line="480" w:lineRule="auto"/>
              <w:jc w:val="center"/>
            </w:pPr>
            <w:r>
              <w:rPr>
                <w:rFonts w:ascii="Times New Roman" w:hAnsi="Times New Roman" w:eastAsia="Times New Roman"/>
                <w:color w:val="000000"/>
                <w:sz w:val="24"/>
              </w:rPr>
              <w:t>730</w:t>
            </w:r>
          </w:p>
        </w:tc>
      </w:tr>
      <w:tr>
        <w:tc>
          <w:tcPr>
            <w:tcW w:type="dxa" w:w="4824"/>
          </w:tcPr>
          <w:p>
            <w:pPr>
              <w:spacing w:line="480" w:lineRule="auto"/>
            </w:pPr>
            <w:r>
              <w:rPr>
                <w:rFonts w:ascii="Times New Roman" w:hAnsi="Times New Roman" w:eastAsia="Times New Roman"/>
                <w:color w:val="000000"/>
                <w:sz w:val="24"/>
              </w:rPr>
              <w:t>Taro_Taro_Healthy</w:t>
            </w:r>
          </w:p>
        </w:tc>
        <w:tc>
          <w:tcPr>
            <w:tcW w:type="dxa" w:w="1008"/>
          </w:tcPr>
          <w:p>
            <w:pPr>
              <w:spacing w:line="480" w:lineRule="auto"/>
              <w:jc w:val="center"/>
            </w:pPr>
            <w:r>
              <w:rPr>
                <w:rFonts w:ascii="Times New Roman" w:hAnsi="Times New Roman" w:eastAsia="Times New Roman"/>
                <w:color w:val="000000"/>
                <w:sz w:val="24"/>
              </w:rPr>
              <w:t>0.7970</w:t>
            </w:r>
          </w:p>
        </w:tc>
        <w:tc>
          <w:tcPr>
            <w:tcW w:type="dxa" w:w="1008"/>
          </w:tcPr>
          <w:p>
            <w:pPr>
              <w:spacing w:line="480" w:lineRule="auto"/>
              <w:jc w:val="center"/>
            </w:pPr>
            <w:r>
              <w:rPr>
                <w:rFonts w:ascii="Times New Roman" w:hAnsi="Times New Roman" w:eastAsia="Times New Roman"/>
                <w:color w:val="000000"/>
                <w:sz w:val="24"/>
              </w:rPr>
              <w:t>0.9428</w:t>
            </w:r>
          </w:p>
        </w:tc>
        <w:tc>
          <w:tcPr>
            <w:tcW w:type="dxa" w:w="1008"/>
          </w:tcPr>
          <w:p>
            <w:pPr>
              <w:spacing w:line="480" w:lineRule="auto"/>
              <w:jc w:val="center"/>
            </w:pPr>
            <w:r>
              <w:rPr>
                <w:rFonts w:ascii="Times New Roman" w:hAnsi="Times New Roman" w:eastAsia="Times New Roman"/>
                <w:color w:val="000000"/>
                <w:sz w:val="24"/>
              </w:rPr>
              <w:t>0.8638</w:t>
            </w:r>
          </w:p>
        </w:tc>
        <w:tc>
          <w:tcPr>
            <w:tcW w:type="dxa" w:w="1008"/>
          </w:tcPr>
          <w:p>
            <w:pPr>
              <w:spacing w:line="480" w:lineRule="auto"/>
              <w:jc w:val="center"/>
            </w:pPr>
            <w:r>
              <w:rPr>
                <w:rFonts w:ascii="Times New Roman" w:hAnsi="Times New Roman" w:eastAsia="Times New Roman"/>
                <w:color w:val="000000"/>
                <w:sz w:val="24"/>
              </w:rPr>
              <w:t>1312</w:t>
            </w:r>
          </w:p>
        </w:tc>
      </w:tr>
      <w:tr>
        <w:tc>
          <w:tcPr>
            <w:tcW w:type="dxa" w:w="4824"/>
          </w:tcPr>
          <w:p>
            <w:pPr>
              <w:spacing w:line="480" w:lineRule="auto"/>
            </w:pPr>
            <w:r>
              <w:rPr>
                <w:rFonts w:ascii="Times New Roman" w:hAnsi="Times New Roman" w:eastAsia="Times New Roman"/>
                <w:color w:val="000000"/>
                <w:sz w:val="24"/>
              </w:rPr>
              <w:t>Taro_Taro_Late_Blight</w:t>
            </w:r>
          </w:p>
        </w:tc>
        <w:tc>
          <w:tcPr>
            <w:tcW w:type="dxa" w:w="1008"/>
          </w:tcPr>
          <w:p>
            <w:pPr>
              <w:spacing w:line="480" w:lineRule="auto"/>
              <w:jc w:val="center"/>
            </w:pPr>
            <w:r>
              <w:rPr>
                <w:rFonts w:ascii="Times New Roman" w:hAnsi="Times New Roman" w:eastAsia="Times New Roman"/>
                <w:color w:val="000000"/>
                <w:sz w:val="24"/>
              </w:rPr>
              <w:t>0.3158</w:t>
            </w:r>
          </w:p>
        </w:tc>
        <w:tc>
          <w:tcPr>
            <w:tcW w:type="dxa" w:w="1008"/>
          </w:tcPr>
          <w:p>
            <w:pPr>
              <w:spacing w:line="480" w:lineRule="auto"/>
              <w:jc w:val="center"/>
            </w:pPr>
            <w:r>
              <w:rPr>
                <w:rFonts w:ascii="Times New Roman" w:hAnsi="Times New Roman" w:eastAsia="Times New Roman"/>
                <w:color w:val="000000"/>
                <w:sz w:val="24"/>
              </w:rPr>
              <w:t>0.0316</w:t>
            </w:r>
          </w:p>
        </w:tc>
        <w:tc>
          <w:tcPr>
            <w:tcW w:type="dxa" w:w="1008"/>
          </w:tcPr>
          <w:p>
            <w:pPr>
              <w:spacing w:line="480" w:lineRule="auto"/>
              <w:jc w:val="center"/>
            </w:pPr>
            <w:r>
              <w:rPr>
                <w:rFonts w:ascii="Times New Roman" w:hAnsi="Times New Roman" w:eastAsia="Times New Roman"/>
                <w:color w:val="000000"/>
                <w:sz w:val="24"/>
              </w:rPr>
              <w:t>0.0574</w:t>
            </w:r>
          </w:p>
        </w:tc>
        <w:tc>
          <w:tcPr>
            <w:tcW w:type="dxa" w:w="1008"/>
          </w:tcPr>
          <w:p>
            <w:pPr>
              <w:spacing w:line="480" w:lineRule="auto"/>
              <w:jc w:val="center"/>
            </w:pPr>
            <w:r>
              <w:rPr>
                <w:rFonts w:ascii="Times New Roman" w:hAnsi="Times New Roman" w:eastAsia="Times New Roman"/>
                <w:color w:val="000000"/>
                <w:sz w:val="24"/>
              </w:rPr>
              <w:t>190</w:t>
            </w:r>
          </w:p>
        </w:tc>
      </w:tr>
      <w:tr>
        <w:tc>
          <w:tcPr>
            <w:tcW w:type="dxa" w:w="4824"/>
          </w:tcPr>
          <w:p>
            <w:pPr>
              <w:spacing w:line="480" w:lineRule="auto"/>
            </w:pPr>
            <w:r>
              <w:rPr>
                <w:rFonts w:ascii="Times New Roman" w:hAnsi="Times New Roman" w:eastAsia="Times New Roman"/>
                <w:color w:val="000000"/>
                <w:sz w:val="24"/>
              </w:rPr>
              <w:t>Taro_Taro_Mid_Blight</w:t>
            </w:r>
          </w:p>
        </w:tc>
        <w:tc>
          <w:tcPr>
            <w:tcW w:type="dxa" w:w="1008"/>
          </w:tcPr>
          <w:p>
            <w:pPr>
              <w:spacing w:line="480" w:lineRule="auto"/>
              <w:jc w:val="center"/>
            </w:pPr>
            <w:r>
              <w:rPr>
                <w:rFonts w:ascii="Times New Roman" w:hAnsi="Times New Roman" w:eastAsia="Times New Roman"/>
                <w:color w:val="000000"/>
                <w:sz w:val="24"/>
              </w:rPr>
              <w:t>0.7550</w:t>
            </w:r>
          </w:p>
        </w:tc>
        <w:tc>
          <w:tcPr>
            <w:tcW w:type="dxa" w:w="1008"/>
          </w:tcPr>
          <w:p>
            <w:pPr>
              <w:spacing w:line="480" w:lineRule="auto"/>
              <w:jc w:val="center"/>
            </w:pPr>
            <w:r>
              <w:rPr>
                <w:rFonts w:ascii="Times New Roman" w:hAnsi="Times New Roman" w:eastAsia="Times New Roman"/>
                <w:color w:val="000000"/>
                <w:sz w:val="24"/>
              </w:rPr>
              <w:t>0.2253</w:t>
            </w:r>
          </w:p>
        </w:tc>
        <w:tc>
          <w:tcPr>
            <w:tcW w:type="dxa" w:w="1008"/>
          </w:tcPr>
          <w:p>
            <w:pPr>
              <w:spacing w:line="480" w:lineRule="auto"/>
              <w:jc w:val="center"/>
            </w:pPr>
            <w:r>
              <w:rPr>
                <w:rFonts w:ascii="Times New Roman" w:hAnsi="Times New Roman" w:eastAsia="Times New Roman"/>
                <w:color w:val="000000"/>
                <w:sz w:val="24"/>
              </w:rPr>
              <w:t>0.3470</w:t>
            </w:r>
          </w:p>
        </w:tc>
        <w:tc>
          <w:tcPr>
            <w:tcW w:type="dxa" w:w="1008"/>
          </w:tcPr>
          <w:p>
            <w:pPr>
              <w:spacing w:line="480" w:lineRule="auto"/>
              <w:jc w:val="center"/>
            </w:pPr>
            <w:r>
              <w:rPr>
                <w:rFonts w:ascii="Times New Roman" w:hAnsi="Times New Roman" w:eastAsia="Times New Roman"/>
                <w:color w:val="000000"/>
                <w:sz w:val="24"/>
              </w:rPr>
              <w:t>506</w:t>
            </w:r>
          </w:p>
        </w:tc>
      </w:tr>
      <w:tr>
        <w:tc>
          <w:tcPr>
            <w:tcW w:type="dxa" w:w="4824"/>
          </w:tcPr>
          <w:p>
            <w:pPr>
              <w:spacing w:line="480" w:lineRule="auto"/>
            </w:pPr>
            <w:r>
              <w:rPr>
                <w:rFonts w:ascii="Times New Roman" w:hAnsi="Times New Roman" w:eastAsia="Times New Roman"/>
                <w:color w:val="000000"/>
                <w:sz w:val="24"/>
              </w:rPr>
              <w:t>Taro_Taro_Not_Early</w:t>
            </w:r>
          </w:p>
        </w:tc>
        <w:tc>
          <w:tcPr>
            <w:tcW w:type="dxa" w:w="1008"/>
          </w:tcPr>
          <w:p>
            <w:pPr>
              <w:spacing w:line="480" w:lineRule="auto"/>
              <w:jc w:val="center"/>
            </w:pPr>
            <w:r>
              <w:rPr>
                <w:rFonts w:ascii="Times New Roman" w:hAnsi="Times New Roman" w:eastAsia="Times New Roman"/>
                <w:color w:val="000000"/>
                <w:sz w:val="24"/>
              </w:rPr>
              <w:t>0.4390</w:t>
            </w:r>
          </w:p>
        </w:tc>
        <w:tc>
          <w:tcPr>
            <w:tcW w:type="dxa" w:w="1008"/>
          </w:tcPr>
          <w:p>
            <w:pPr>
              <w:spacing w:line="480" w:lineRule="auto"/>
              <w:jc w:val="center"/>
            </w:pPr>
            <w:r>
              <w:rPr>
                <w:rFonts w:ascii="Times New Roman" w:hAnsi="Times New Roman" w:eastAsia="Times New Roman"/>
                <w:color w:val="000000"/>
                <w:sz w:val="24"/>
              </w:rPr>
              <w:t>0.7175</w:t>
            </w:r>
          </w:p>
        </w:tc>
        <w:tc>
          <w:tcPr>
            <w:tcW w:type="dxa" w:w="1008"/>
          </w:tcPr>
          <w:p>
            <w:pPr>
              <w:spacing w:line="480" w:lineRule="auto"/>
              <w:jc w:val="center"/>
            </w:pPr>
            <w:r>
              <w:rPr>
                <w:rFonts w:ascii="Times New Roman" w:hAnsi="Times New Roman" w:eastAsia="Times New Roman"/>
                <w:color w:val="000000"/>
                <w:sz w:val="24"/>
              </w:rPr>
              <w:t>0.5447</w:t>
            </w:r>
          </w:p>
        </w:tc>
        <w:tc>
          <w:tcPr>
            <w:tcW w:type="dxa" w:w="1008"/>
          </w:tcPr>
          <w:p>
            <w:pPr>
              <w:spacing w:line="480" w:lineRule="auto"/>
              <w:jc w:val="center"/>
            </w:pPr>
            <w:r>
              <w:rPr>
                <w:rFonts w:ascii="Times New Roman" w:hAnsi="Times New Roman" w:eastAsia="Times New Roman"/>
                <w:color w:val="000000"/>
                <w:sz w:val="24"/>
              </w:rPr>
              <w:t>446</w:t>
            </w:r>
          </w:p>
        </w:tc>
      </w:tr>
      <w:tr>
        <w:tc>
          <w:tcPr>
            <w:tcW w:type="dxa" w:w="4824"/>
          </w:tcPr>
          <w:p>
            <w:pPr>
              <w:spacing w:line="480" w:lineRule="auto"/>
            </w:pPr>
            <w:r>
              <w:rPr>
                <w:rFonts w:ascii="Times New Roman" w:hAnsi="Times New Roman" w:eastAsia="Times New Roman"/>
                <w:color w:val="000000"/>
                <w:sz w:val="24"/>
              </w:rPr>
              <w:t>Tomato_Tomato_Bacterial_spot</w:t>
            </w:r>
          </w:p>
        </w:tc>
        <w:tc>
          <w:tcPr>
            <w:tcW w:type="dxa" w:w="1008"/>
          </w:tcPr>
          <w:p>
            <w:pPr>
              <w:spacing w:line="480" w:lineRule="auto"/>
              <w:jc w:val="center"/>
            </w:pPr>
            <w:r>
              <w:rPr>
                <w:rFonts w:ascii="Times New Roman" w:hAnsi="Times New Roman" w:eastAsia="Times New Roman"/>
                <w:color w:val="000000"/>
                <w:sz w:val="24"/>
              </w:rPr>
              <w:t>0.9905</w:t>
            </w:r>
          </w:p>
        </w:tc>
        <w:tc>
          <w:tcPr>
            <w:tcW w:type="dxa" w:w="1008"/>
          </w:tcPr>
          <w:p>
            <w:pPr>
              <w:spacing w:line="480" w:lineRule="auto"/>
              <w:jc w:val="center"/>
            </w:pPr>
            <w:r>
              <w:rPr>
                <w:rFonts w:ascii="Times New Roman" w:hAnsi="Times New Roman" w:eastAsia="Times New Roman"/>
                <w:color w:val="000000"/>
                <w:sz w:val="24"/>
              </w:rPr>
              <w:t>0.9843</w:t>
            </w:r>
          </w:p>
        </w:tc>
        <w:tc>
          <w:tcPr>
            <w:tcW w:type="dxa" w:w="1008"/>
          </w:tcPr>
          <w:p>
            <w:pPr>
              <w:spacing w:line="480" w:lineRule="auto"/>
              <w:jc w:val="center"/>
            </w:pPr>
            <w:r>
              <w:rPr>
                <w:rFonts w:ascii="Times New Roman" w:hAnsi="Times New Roman" w:eastAsia="Times New Roman"/>
                <w:color w:val="000000"/>
                <w:sz w:val="24"/>
              </w:rPr>
              <w:t>0.9874</w:t>
            </w:r>
          </w:p>
        </w:tc>
        <w:tc>
          <w:tcPr>
            <w:tcW w:type="dxa" w:w="1008"/>
          </w:tcPr>
          <w:p>
            <w:pPr>
              <w:spacing w:line="480" w:lineRule="auto"/>
              <w:jc w:val="center"/>
            </w:pPr>
            <w:r>
              <w:rPr>
                <w:rFonts w:ascii="Times New Roman" w:hAnsi="Times New Roman" w:eastAsia="Times New Roman"/>
                <w:color w:val="000000"/>
                <w:sz w:val="24"/>
              </w:rPr>
              <w:t>319</w:t>
            </w:r>
          </w:p>
        </w:tc>
      </w:tr>
      <w:tr>
        <w:tc>
          <w:tcPr>
            <w:tcW w:type="dxa" w:w="4824"/>
          </w:tcPr>
          <w:p>
            <w:pPr>
              <w:spacing w:line="480" w:lineRule="auto"/>
            </w:pPr>
            <w:r>
              <w:rPr>
                <w:rFonts w:ascii="Times New Roman" w:hAnsi="Times New Roman" w:eastAsia="Times New Roman"/>
                <w:color w:val="000000"/>
                <w:sz w:val="24"/>
              </w:rPr>
              <w:t>Tomato_Tomato_Early_blight</w:t>
            </w:r>
          </w:p>
        </w:tc>
        <w:tc>
          <w:tcPr>
            <w:tcW w:type="dxa" w:w="1008"/>
          </w:tcPr>
          <w:p>
            <w:pPr>
              <w:spacing w:line="480" w:lineRule="auto"/>
              <w:jc w:val="center"/>
            </w:pPr>
            <w:r>
              <w:rPr>
                <w:rFonts w:ascii="Times New Roman" w:hAnsi="Times New Roman" w:eastAsia="Times New Roman"/>
                <w:color w:val="000000"/>
                <w:sz w:val="24"/>
              </w:rPr>
              <w:t>0.9851</w:t>
            </w:r>
          </w:p>
        </w:tc>
        <w:tc>
          <w:tcPr>
            <w:tcW w:type="dxa" w:w="1008"/>
          </w:tcPr>
          <w:p>
            <w:pPr>
              <w:spacing w:line="480" w:lineRule="auto"/>
              <w:jc w:val="center"/>
            </w:pPr>
            <w:r>
              <w:rPr>
                <w:rFonts w:ascii="Times New Roman" w:hAnsi="Times New Roman" w:eastAsia="Times New Roman"/>
                <w:color w:val="000000"/>
                <w:sz w:val="24"/>
              </w:rPr>
              <w:t>0.8800</w:t>
            </w:r>
          </w:p>
        </w:tc>
        <w:tc>
          <w:tcPr>
            <w:tcW w:type="dxa" w:w="1008"/>
          </w:tcPr>
          <w:p>
            <w:pPr>
              <w:spacing w:line="480" w:lineRule="auto"/>
              <w:jc w:val="center"/>
            </w:pPr>
            <w:r>
              <w:rPr>
                <w:rFonts w:ascii="Times New Roman" w:hAnsi="Times New Roman" w:eastAsia="Times New Roman"/>
                <w:color w:val="000000"/>
                <w:sz w:val="24"/>
              </w:rPr>
              <w:t>0.9296</w:t>
            </w:r>
          </w:p>
        </w:tc>
        <w:tc>
          <w:tcPr>
            <w:tcW w:type="dxa" w:w="1008"/>
          </w:tcPr>
          <w:p>
            <w:pPr>
              <w:spacing w:line="480" w:lineRule="auto"/>
              <w:jc w:val="center"/>
            </w:pPr>
            <w:r>
              <w:rPr>
                <w:rFonts w:ascii="Times New Roman" w:hAnsi="Times New Roman" w:eastAsia="Times New Roman"/>
                <w:color w:val="000000"/>
                <w:sz w:val="24"/>
              </w:rPr>
              <w:t>150</w:t>
            </w:r>
          </w:p>
        </w:tc>
      </w:tr>
      <w:tr>
        <w:tc>
          <w:tcPr>
            <w:tcW w:type="dxa" w:w="4824"/>
          </w:tcPr>
          <w:p>
            <w:pPr>
              <w:spacing w:line="480" w:lineRule="auto"/>
            </w:pPr>
            <w:r>
              <w:rPr>
                <w:rFonts w:ascii="Times New Roman" w:hAnsi="Times New Roman" w:eastAsia="Times New Roman"/>
                <w:color w:val="000000"/>
                <w:sz w:val="24"/>
              </w:rPr>
              <w:t>Tomato_Tomato_Late_blight</w:t>
            </w:r>
          </w:p>
        </w:tc>
        <w:tc>
          <w:tcPr>
            <w:tcW w:type="dxa" w:w="1008"/>
          </w:tcPr>
          <w:p>
            <w:pPr>
              <w:spacing w:line="480" w:lineRule="auto"/>
              <w:jc w:val="center"/>
            </w:pPr>
            <w:r>
              <w:rPr>
                <w:rFonts w:ascii="Times New Roman" w:hAnsi="Times New Roman" w:eastAsia="Times New Roman"/>
                <w:color w:val="000000"/>
                <w:sz w:val="24"/>
              </w:rPr>
              <w:t>0.9855</w:t>
            </w:r>
          </w:p>
        </w:tc>
        <w:tc>
          <w:tcPr>
            <w:tcW w:type="dxa" w:w="1008"/>
          </w:tcPr>
          <w:p>
            <w:pPr>
              <w:spacing w:line="480" w:lineRule="auto"/>
              <w:jc w:val="center"/>
            </w:pPr>
            <w:r>
              <w:rPr>
                <w:rFonts w:ascii="Times New Roman" w:hAnsi="Times New Roman" w:eastAsia="Times New Roman"/>
                <w:color w:val="000000"/>
                <w:sz w:val="24"/>
              </w:rPr>
              <w:t>0.9477</w:t>
            </w:r>
          </w:p>
        </w:tc>
        <w:tc>
          <w:tcPr>
            <w:tcW w:type="dxa" w:w="1008"/>
          </w:tcPr>
          <w:p>
            <w:pPr>
              <w:spacing w:line="480" w:lineRule="auto"/>
              <w:jc w:val="center"/>
            </w:pPr>
            <w:r>
              <w:rPr>
                <w:rFonts w:ascii="Times New Roman" w:hAnsi="Times New Roman" w:eastAsia="Times New Roman"/>
                <w:color w:val="000000"/>
                <w:sz w:val="24"/>
              </w:rPr>
              <w:t>0.9663</w:t>
            </w:r>
          </w:p>
        </w:tc>
        <w:tc>
          <w:tcPr>
            <w:tcW w:type="dxa" w:w="1008"/>
          </w:tcPr>
          <w:p>
            <w:pPr>
              <w:spacing w:line="480" w:lineRule="auto"/>
              <w:jc w:val="center"/>
            </w:pPr>
            <w:r>
              <w:rPr>
                <w:rFonts w:ascii="Times New Roman" w:hAnsi="Times New Roman" w:eastAsia="Times New Roman"/>
                <w:color w:val="000000"/>
                <w:sz w:val="24"/>
              </w:rPr>
              <w:t>287</w:t>
            </w:r>
          </w:p>
        </w:tc>
      </w:tr>
      <w:tr>
        <w:tc>
          <w:tcPr>
            <w:tcW w:type="dxa" w:w="4824"/>
          </w:tcPr>
          <w:p>
            <w:pPr>
              <w:spacing w:line="480" w:lineRule="auto"/>
            </w:pPr>
            <w:r>
              <w:rPr>
                <w:rFonts w:ascii="Times New Roman" w:hAnsi="Times New Roman" w:eastAsia="Times New Roman"/>
                <w:color w:val="000000"/>
                <w:sz w:val="24"/>
              </w:rPr>
              <w:t>Tomato_Tomato_Leaf_Mold</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0.9720</w:t>
            </w:r>
          </w:p>
        </w:tc>
        <w:tc>
          <w:tcPr>
            <w:tcW w:type="dxa" w:w="1008"/>
          </w:tcPr>
          <w:p>
            <w:pPr>
              <w:spacing w:line="480" w:lineRule="auto"/>
              <w:jc w:val="center"/>
            </w:pPr>
            <w:r>
              <w:rPr>
                <w:rFonts w:ascii="Times New Roman" w:hAnsi="Times New Roman" w:eastAsia="Times New Roman"/>
                <w:color w:val="000000"/>
                <w:sz w:val="24"/>
              </w:rPr>
              <w:t>0.9858</w:t>
            </w:r>
          </w:p>
        </w:tc>
        <w:tc>
          <w:tcPr>
            <w:tcW w:type="dxa" w:w="1008"/>
          </w:tcPr>
          <w:p>
            <w:pPr>
              <w:spacing w:line="480" w:lineRule="auto"/>
              <w:jc w:val="center"/>
            </w:pPr>
            <w:r>
              <w:rPr>
                <w:rFonts w:ascii="Times New Roman" w:hAnsi="Times New Roman" w:eastAsia="Times New Roman"/>
                <w:color w:val="000000"/>
                <w:sz w:val="24"/>
              </w:rPr>
              <w:t>143</w:t>
            </w:r>
          </w:p>
        </w:tc>
      </w:tr>
      <w:tr>
        <w:tc>
          <w:tcPr>
            <w:tcW w:type="dxa" w:w="4824"/>
          </w:tcPr>
          <w:p>
            <w:pPr>
              <w:spacing w:line="480" w:lineRule="auto"/>
            </w:pPr>
            <w:r>
              <w:rPr>
                <w:rFonts w:ascii="Times New Roman" w:hAnsi="Times New Roman" w:eastAsia="Times New Roman"/>
                <w:color w:val="000000"/>
                <w:sz w:val="24"/>
              </w:rPr>
              <w:t>Tomato_Tomato_Septoria_leaf_spot</w:t>
            </w:r>
          </w:p>
        </w:tc>
        <w:tc>
          <w:tcPr>
            <w:tcW w:type="dxa" w:w="1008"/>
          </w:tcPr>
          <w:p>
            <w:pPr>
              <w:spacing w:line="480" w:lineRule="auto"/>
              <w:jc w:val="center"/>
            </w:pPr>
            <w:r>
              <w:rPr>
                <w:rFonts w:ascii="Times New Roman" w:hAnsi="Times New Roman" w:eastAsia="Times New Roman"/>
                <w:color w:val="000000"/>
                <w:sz w:val="24"/>
              </w:rPr>
              <w:t>0.9777</w:t>
            </w:r>
          </w:p>
        </w:tc>
        <w:tc>
          <w:tcPr>
            <w:tcW w:type="dxa" w:w="1008"/>
          </w:tcPr>
          <w:p>
            <w:pPr>
              <w:spacing w:line="480" w:lineRule="auto"/>
              <w:jc w:val="center"/>
            </w:pPr>
            <w:r>
              <w:rPr>
                <w:rFonts w:ascii="Times New Roman" w:hAnsi="Times New Roman" w:eastAsia="Times New Roman"/>
                <w:color w:val="000000"/>
                <w:sz w:val="24"/>
              </w:rPr>
              <w:t>0.9887</w:t>
            </w:r>
          </w:p>
        </w:tc>
        <w:tc>
          <w:tcPr>
            <w:tcW w:type="dxa" w:w="1008"/>
          </w:tcPr>
          <w:p>
            <w:pPr>
              <w:spacing w:line="480" w:lineRule="auto"/>
              <w:jc w:val="center"/>
            </w:pPr>
            <w:r>
              <w:rPr>
                <w:rFonts w:ascii="Times New Roman" w:hAnsi="Times New Roman" w:eastAsia="Times New Roman"/>
                <w:color w:val="000000"/>
                <w:sz w:val="24"/>
              </w:rPr>
              <w:t>0.9832</w:t>
            </w:r>
          </w:p>
        </w:tc>
        <w:tc>
          <w:tcPr>
            <w:tcW w:type="dxa" w:w="1008"/>
          </w:tcPr>
          <w:p>
            <w:pPr>
              <w:spacing w:line="480" w:lineRule="auto"/>
              <w:jc w:val="center"/>
            </w:pPr>
            <w:r>
              <w:rPr>
                <w:rFonts w:ascii="Times New Roman" w:hAnsi="Times New Roman" w:eastAsia="Times New Roman"/>
                <w:color w:val="000000"/>
                <w:sz w:val="24"/>
              </w:rPr>
              <w:t>266</w:t>
            </w:r>
          </w:p>
        </w:tc>
      </w:tr>
      <w:tr>
        <w:tc>
          <w:tcPr>
            <w:tcW w:type="dxa" w:w="4824"/>
          </w:tcPr>
          <w:p>
            <w:pPr>
              <w:spacing w:line="480" w:lineRule="auto"/>
            </w:pPr>
            <w:r>
              <w:rPr>
                <w:rFonts w:ascii="Times New Roman" w:hAnsi="Times New Roman" w:eastAsia="Times New Roman"/>
                <w:color w:val="000000"/>
                <w:sz w:val="24"/>
              </w:rPr>
              <w:t>Tomato_Tomato_Spider_mites_Two_spotted_spider_mite</w:t>
            </w:r>
          </w:p>
        </w:tc>
        <w:tc>
          <w:tcPr>
            <w:tcW w:type="dxa" w:w="1008"/>
          </w:tcPr>
          <w:p>
            <w:pPr>
              <w:spacing w:line="480" w:lineRule="auto"/>
              <w:jc w:val="center"/>
            </w:pPr>
            <w:r>
              <w:rPr>
                <w:rFonts w:ascii="Times New Roman" w:hAnsi="Times New Roman" w:eastAsia="Times New Roman"/>
                <w:color w:val="000000"/>
                <w:sz w:val="24"/>
              </w:rPr>
              <w:t>0.9838</w:t>
            </w:r>
          </w:p>
        </w:tc>
        <w:tc>
          <w:tcPr>
            <w:tcW w:type="dxa" w:w="1008"/>
          </w:tcPr>
          <w:p>
            <w:pPr>
              <w:spacing w:line="480" w:lineRule="auto"/>
              <w:jc w:val="center"/>
            </w:pPr>
            <w:r>
              <w:rPr>
                <w:rFonts w:ascii="Times New Roman" w:hAnsi="Times New Roman" w:eastAsia="Times New Roman"/>
                <w:color w:val="000000"/>
                <w:sz w:val="24"/>
              </w:rPr>
              <w:t>0.9681</w:t>
            </w:r>
          </w:p>
        </w:tc>
        <w:tc>
          <w:tcPr>
            <w:tcW w:type="dxa" w:w="1008"/>
          </w:tcPr>
          <w:p>
            <w:pPr>
              <w:spacing w:line="480" w:lineRule="auto"/>
              <w:jc w:val="center"/>
            </w:pPr>
            <w:r>
              <w:rPr>
                <w:rFonts w:ascii="Times New Roman" w:hAnsi="Times New Roman" w:eastAsia="Times New Roman"/>
                <w:color w:val="000000"/>
                <w:sz w:val="24"/>
              </w:rPr>
              <w:t>0.9759</w:t>
            </w:r>
          </w:p>
        </w:tc>
        <w:tc>
          <w:tcPr>
            <w:tcW w:type="dxa" w:w="1008"/>
          </w:tcPr>
          <w:p>
            <w:pPr>
              <w:spacing w:line="480" w:lineRule="auto"/>
              <w:jc w:val="center"/>
            </w:pPr>
            <w:r>
              <w:rPr>
                <w:rFonts w:ascii="Times New Roman" w:hAnsi="Times New Roman" w:eastAsia="Times New Roman"/>
                <w:color w:val="000000"/>
                <w:sz w:val="24"/>
              </w:rPr>
              <w:t>251</w:t>
            </w:r>
          </w:p>
        </w:tc>
      </w:tr>
      <w:tr>
        <w:tc>
          <w:tcPr>
            <w:tcW w:type="dxa" w:w="4824"/>
          </w:tcPr>
          <w:p>
            <w:pPr>
              <w:spacing w:line="480" w:lineRule="auto"/>
            </w:pPr>
            <w:r>
              <w:rPr>
                <w:rFonts w:ascii="Times New Roman" w:hAnsi="Times New Roman" w:eastAsia="Times New Roman"/>
                <w:color w:val="000000"/>
                <w:sz w:val="24"/>
              </w:rPr>
              <w:t>Tomato_Tomato__Target_Spot</w:t>
            </w:r>
          </w:p>
        </w:tc>
        <w:tc>
          <w:tcPr>
            <w:tcW w:type="dxa" w:w="1008"/>
          </w:tcPr>
          <w:p>
            <w:pPr>
              <w:spacing w:line="480" w:lineRule="auto"/>
              <w:jc w:val="center"/>
            </w:pPr>
            <w:r>
              <w:rPr>
                <w:rFonts w:ascii="Times New Roman" w:hAnsi="Times New Roman" w:eastAsia="Times New Roman"/>
                <w:color w:val="000000"/>
                <w:sz w:val="24"/>
              </w:rPr>
              <w:t>0.8966</w:t>
            </w:r>
          </w:p>
        </w:tc>
        <w:tc>
          <w:tcPr>
            <w:tcW w:type="dxa" w:w="1008"/>
          </w:tcPr>
          <w:p>
            <w:pPr>
              <w:spacing w:line="480" w:lineRule="auto"/>
              <w:jc w:val="center"/>
            </w:pPr>
            <w:r>
              <w:rPr>
                <w:rFonts w:ascii="Times New Roman" w:hAnsi="Times New Roman" w:eastAsia="Times New Roman"/>
                <w:color w:val="000000"/>
                <w:sz w:val="24"/>
              </w:rPr>
              <w:t>0.9905</w:t>
            </w:r>
          </w:p>
        </w:tc>
        <w:tc>
          <w:tcPr>
            <w:tcW w:type="dxa" w:w="1008"/>
          </w:tcPr>
          <w:p>
            <w:pPr>
              <w:spacing w:line="480" w:lineRule="auto"/>
              <w:jc w:val="center"/>
            </w:pPr>
            <w:r>
              <w:rPr>
                <w:rFonts w:ascii="Times New Roman" w:hAnsi="Times New Roman" w:eastAsia="Times New Roman"/>
                <w:color w:val="000000"/>
                <w:sz w:val="24"/>
              </w:rPr>
              <w:t>0.9412</w:t>
            </w:r>
          </w:p>
        </w:tc>
        <w:tc>
          <w:tcPr>
            <w:tcW w:type="dxa" w:w="1008"/>
          </w:tcPr>
          <w:p>
            <w:pPr>
              <w:spacing w:line="480" w:lineRule="auto"/>
              <w:jc w:val="center"/>
            </w:pPr>
            <w:r>
              <w:rPr>
                <w:rFonts w:ascii="Times New Roman" w:hAnsi="Times New Roman" w:eastAsia="Times New Roman"/>
                <w:color w:val="000000"/>
                <w:sz w:val="24"/>
              </w:rPr>
              <w:t>210</w:t>
            </w:r>
          </w:p>
        </w:tc>
      </w:tr>
      <w:tr>
        <w:tc>
          <w:tcPr>
            <w:tcW w:type="dxa" w:w="4824"/>
          </w:tcPr>
          <w:p>
            <w:pPr>
              <w:spacing w:line="480" w:lineRule="auto"/>
            </w:pPr>
            <w:r>
              <w:rPr>
                <w:rFonts w:ascii="Times New Roman" w:hAnsi="Times New Roman" w:eastAsia="Times New Roman"/>
                <w:color w:val="000000"/>
                <w:sz w:val="24"/>
              </w:rPr>
              <w:t>Tomato_Tomato__Tomato_YellowLeaf__Curl_Virus</w:t>
            </w:r>
          </w:p>
        </w:tc>
        <w:tc>
          <w:tcPr>
            <w:tcW w:type="dxa" w:w="1008"/>
          </w:tcPr>
          <w:p>
            <w:pPr>
              <w:spacing w:line="480" w:lineRule="auto"/>
              <w:jc w:val="center"/>
            </w:pPr>
            <w:r>
              <w:rPr>
                <w:rFonts w:ascii="Times New Roman" w:hAnsi="Times New Roman" w:eastAsia="Times New Roman"/>
                <w:color w:val="000000"/>
                <w:sz w:val="24"/>
              </w:rPr>
              <w:t>0.9897</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0.9948</w:t>
            </w:r>
          </w:p>
        </w:tc>
        <w:tc>
          <w:tcPr>
            <w:tcW w:type="dxa" w:w="1008"/>
          </w:tcPr>
          <w:p>
            <w:pPr>
              <w:spacing w:line="480" w:lineRule="auto"/>
              <w:jc w:val="center"/>
            </w:pPr>
            <w:r>
              <w:rPr>
                <w:rFonts w:ascii="Times New Roman" w:hAnsi="Times New Roman" w:eastAsia="Times New Roman"/>
                <w:color w:val="000000"/>
                <w:sz w:val="24"/>
              </w:rPr>
              <w:t>481</w:t>
            </w:r>
          </w:p>
        </w:tc>
      </w:tr>
      <w:tr>
        <w:tc>
          <w:tcPr>
            <w:tcW w:type="dxa" w:w="4824"/>
          </w:tcPr>
          <w:p>
            <w:pPr>
              <w:spacing w:line="480" w:lineRule="auto"/>
            </w:pPr>
            <w:r>
              <w:rPr>
                <w:rFonts w:ascii="Times New Roman" w:hAnsi="Times New Roman" w:eastAsia="Times New Roman"/>
                <w:color w:val="000000"/>
                <w:sz w:val="24"/>
              </w:rPr>
              <w:t>Tomato_Tomato__Tomato_mosaic_virus</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56</w:t>
            </w:r>
          </w:p>
        </w:tc>
      </w:tr>
      <w:tr>
        <w:tc>
          <w:tcPr>
            <w:tcW w:type="dxa" w:w="4824"/>
          </w:tcPr>
          <w:p>
            <w:pPr>
              <w:spacing w:line="480" w:lineRule="auto"/>
            </w:pPr>
            <w:r>
              <w:rPr>
                <w:rFonts w:ascii="Times New Roman" w:hAnsi="Times New Roman" w:eastAsia="Times New Roman"/>
                <w:color w:val="000000"/>
                <w:sz w:val="24"/>
              </w:rPr>
              <w:t>Tomato_Tomato_healthy</w:t>
            </w:r>
          </w:p>
        </w:tc>
        <w:tc>
          <w:tcPr>
            <w:tcW w:type="dxa" w:w="1008"/>
          </w:tcPr>
          <w:p>
            <w:pPr>
              <w:spacing w:line="480" w:lineRule="auto"/>
              <w:jc w:val="center"/>
            </w:pPr>
            <w:r>
              <w:rPr>
                <w:rFonts w:ascii="Times New Roman" w:hAnsi="Times New Roman" w:eastAsia="Times New Roman"/>
                <w:color w:val="000000"/>
                <w:sz w:val="24"/>
              </w:rPr>
              <w:t>1.0000</w:t>
            </w:r>
          </w:p>
        </w:tc>
        <w:tc>
          <w:tcPr>
            <w:tcW w:type="dxa" w:w="1008"/>
          </w:tcPr>
          <w:p>
            <w:pPr>
              <w:spacing w:line="480" w:lineRule="auto"/>
              <w:jc w:val="center"/>
            </w:pPr>
            <w:r>
              <w:rPr>
                <w:rFonts w:ascii="Times New Roman" w:hAnsi="Times New Roman" w:eastAsia="Times New Roman"/>
                <w:color w:val="000000"/>
                <w:sz w:val="24"/>
              </w:rPr>
              <w:t>0.9748</w:t>
            </w:r>
          </w:p>
        </w:tc>
        <w:tc>
          <w:tcPr>
            <w:tcW w:type="dxa" w:w="1008"/>
          </w:tcPr>
          <w:p>
            <w:pPr>
              <w:spacing w:line="480" w:lineRule="auto"/>
              <w:jc w:val="center"/>
            </w:pPr>
            <w:r>
              <w:rPr>
                <w:rFonts w:ascii="Times New Roman" w:hAnsi="Times New Roman" w:eastAsia="Times New Roman"/>
                <w:color w:val="000000"/>
                <w:sz w:val="24"/>
              </w:rPr>
              <w:t>0.9872</w:t>
            </w:r>
          </w:p>
        </w:tc>
        <w:tc>
          <w:tcPr>
            <w:tcW w:type="dxa" w:w="1008"/>
          </w:tcPr>
          <w:p>
            <w:pPr>
              <w:spacing w:line="480" w:lineRule="auto"/>
              <w:jc w:val="center"/>
            </w:pPr>
            <w:r>
              <w:rPr>
                <w:rFonts w:ascii="Times New Roman" w:hAnsi="Times New Roman" w:eastAsia="Times New Roman"/>
                <w:color w:val="000000"/>
                <w:sz w:val="24"/>
              </w:rPr>
              <w:t>238</w:t>
            </w:r>
          </w:p>
        </w:tc>
      </w:tr>
    </w:tbl>
    <w:p>
      <w:pPr>
        <w:pStyle w:val="Heading1"/>
        <w:spacing w:after="150" w:before="300" w:line="480" w:lineRule="auto"/>
      </w:pPr>
      <w:r>
        <w:rPr>
          <w:rFonts w:ascii="Times New Roman" w:hAnsi="Times New Roman" w:eastAsia="Times New Roman" w:cs="Times New Roman"/>
          <w:color w:val="000000"/>
          <w:sz w:val="28"/>
          <w:szCs w:val="28"/>
        </w:rPr>
        <w:t xml:space="preserve">References</w:t>
      </w:r>
    </w:p>
    <w:p>
      <w:pPr>
        <w:spacing w:after="140" w:line="480" w:lineRule="auto"/>
        <w:ind w:left="720" w:hanging="720"/>
      </w:pPr>
      <w:r>
        <w:rPr>
          <w:rFonts w:ascii="Times New Roman" w:hAnsi="Times New Roman" w:eastAsia="Times New Roman" w:cs="Times New Roman"/>
          <w:sz w:val="24"/>
          <w:szCs w:val="24"/>
          <w:color w:val="000000"/>
        </w:rPr>
        <w:t xml:space="preserve">Aboelenin, S., Elbasheer, F. A., Eltoukhy, M. M., El-Hady, W. M., &amp; Hosny, K. M. (2025). A hybrid framework for plant leaf disease detection and classification using convolutional neural networks and vision transformer. Complex &amp; Intelligent Systems, 11(2), 142. https://doi.org/10.1007/s40747-024-01764-x</w:t>
      </w:r>
    </w:p>
    <w:p>
      <w:pPr>
        <w:spacing w:after="140" w:line="480" w:lineRule="auto"/>
        <w:ind w:left="720" w:hanging="720"/>
      </w:pPr>
      <w:r>
        <w:rPr>
          <w:rFonts w:ascii="Times New Roman" w:hAnsi="Times New Roman" w:eastAsia="Times New Roman" w:cs="Times New Roman"/>
          <w:sz w:val="24"/>
          <w:szCs w:val="24"/>
          <w:color w:val="000000"/>
        </w:rPr>
        <w:t xml:space="preserve">Advancing multi-label tomato leaf disease identification using vision transformer and EfficientNet with explainable AI techniques. (2025). Electronics, 14(23). https://doi.org/10.3390/electronics14234762</w:t>
      </w:r>
    </w:p>
    <w:p>
      <w:pPr>
        <w:spacing w:after="140" w:line="480" w:lineRule="auto"/>
        <w:ind w:left="720" w:hanging="720"/>
      </w:pPr>
      <w:r>
        <w:rPr>
          <w:rFonts w:ascii="Times New Roman" w:hAnsi="Times New Roman" w:eastAsia="Times New Roman" w:cs="Times New Roman"/>
          <w:sz w:val="24"/>
          <w:szCs w:val="24"/>
          <w:color w:val="000000"/>
        </w:rPr>
        <w:t xml:space="preserve">Ahmed, W. A., Abiola, O. A., Yan, D., &amp; Olatoyinbo, S. F. (2026). Integrating UAVs and deep learning for plant disease detection: A review of techniques, datasets, and field challenges with examples from cassava. Horticulturae, 12(1). https://doi.org/10.3390/horticulturae12010087</w:t>
      </w:r>
    </w:p>
    <w:p>
      <w:pPr>
        <w:spacing w:after="140" w:line="480" w:lineRule="auto"/>
        <w:ind w:left="720" w:hanging="720"/>
      </w:pPr>
      <w:r>
        <w:rPr>
          <w:rFonts w:ascii="Times New Roman" w:hAnsi="Times New Roman" w:eastAsia="Times New Roman" w:cs="Times New Roman"/>
          <w:sz w:val="24"/>
          <w:szCs w:val="24"/>
          <w:color w:val="000000"/>
        </w:rPr>
        <w:t xml:space="preserve">Alzahrani, M. S., &amp; Alsaade, F. W. (2023). Transform and deep learning algorithms for the early detection and recognition of tomato leaf disease. Agronomy, 13(5), 1184. https://doi.org/10.3390/agronomy13051184</w:t>
      </w:r>
    </w:p>
    <w:p>
      <w:pPr>
        <w:spacing w:after="140" w:line="480" w:lineRule="auto"/>
        <w:ind w:left="720" w:hanging="720"/>
      </w:pPr>
      <w:r>
        <w:rPr>
          <w:rFonts w:ascii="Times New Roman" w:hAnsi="Times New Roman" w:eastAsia="Times New Roman" w:cs="Times New Roman"/>
          <w:sz w:val="24"/>
          <w:szCs w:val="24"/>
          <w:color w:val="000000"/>
        </w:rPr>
        <w:t xml:space="preserve">Bhavani, G. D., &amp; Chalapathi, M. M. V. (2025). A hybrid deep learning framework for accurate and efficient detection of potato leaf diseases. Journal of Theoretical and Applied Information Technology, 103(7).</w:t>
      </w:r>
    </w:p>
    <w:p>
      <w:pPr>
        <w:spacing w:after="140" w:line="480" w:lineRule="auto"/>
        <w:ind w:left="720" w:hanging="720"/>
      </w:pPr>
      <w:r>
        <w:rPr>
          <w:rFonts w:ascii="Times New Roman" w:hAnsi="Times New Roman" w:eastAsia="Times New Roman" w:cs="Times New Roman"/>
          <w:sz w:val="24"/>
          <w:szCs w:val="24"/>
          <w:color w:val="000000"/>
        </w:rPr>
        <w:t xml:space="preserve">Chen, J., Wang, W., Zhang, D., Zeb, A., &amp; Nanehkaran, Y. A. (2021). Attention embedded lightweight network for maize disease recognition. Plant Pathology, 70(3), 630–642. https://doi.org/10.1111/ppa.13322</w:t>
      </w:r>
    </w:p>
    <w:p>
      <w:pPr>
        <w:spacing w:after="140" w:line="480" w:lineRule="auto"/>
        <w:ind w:left="720" w:hanging="720"/>
      </w:pPr>
      <w:r>
        <w:rPr>
          <w:rFonts w:ascii="Times New Roman" w:hAnsi="Times New Roman" w:eastAsia="Times New Roman" w:cs="Times New Roman"/>
          <w:sz w:val="24"/>
          <w:szCs w:val="24"/>
          <w:color w:val="000000"/>
        </w:rPr>
        <w:t xml:space="preserve">Diakite, S., Norman, P. E., Kamara, L., Pehlivan, N., &amp; Zargar, M. (2026). Genetic enhancement of root, tuber and cereal crops via pangenomics, multi-omics integration and AI-driven prediction. Frontiers in Plant Science. https://doi.org/10.3389/fpls.2026.1793924</w:t>
      </w:r>
    </w:p>
    <w:p>
      <w:pPr>
        <w:spacing w:after="140" w:line="480" w:lineRule="auto"/>
        <w:ind w:left="720" w:hanging="720"/>
      </w:pPr>
      <w:r>
        <w:rPr>
          <w:rFonts w:ascii="Times New Roman" w:hAnsi="Times New Roman" w:eastAsia="Times New Roman" w:cs="Times New Roman"/>
          <w:sz w:val="24"/>
          <w:szCs w:val="24"/>
          <w:color w:val="000000"/>
        </w:rPr>
        <w:t xml:space="preserve">Dosovitskiy, A., Beyer, L., Kolesnikov, A., Weissenborn, D., Zhai, X., Unterthiner, T., Dehghani, M., Minderer, M., Heigold, G., Gelly, S., Uszkoreit, J., &amp; Houlsby, N. (2021). An image is worth 16x16 words: Transformers for image recognition at scale. International Conference on Learning Representations. https://arxiv.org/abs/2010.11929</w:t>
      </w:r>
    </w:p>
    <w:p>
      <w:pPr>
        <w:spacing w:after="140" w:line="480" w:lineRule="auto"/>
        <w:ind w:left="720" w:hanging="720"/>
      </w:pPr>
      <w:r>
        <w:rPr>
          <w:rFonts w:ascii="Times New Roman" w:hAnsi="Times New Roman" w:eastAsia="Times New Roman" w:cs="Times New Roman"/>
          <w:sz w:val="24"/>
          <w:szCs w:val="24"/>
          <w:color w:val="000000"/>
        </w:rPr>
        <w:t xml:space="preserve">Dosset, A., Dang, L. M., Alharbi, F., Habib, S., Alam, N., Park, H. Y., &amp; Moon, H. (2025). Cassava disease detection using a lightweight modified soft attention network. Pest Management Science. https://doi.org/10.1002/ps.8456</w:t>
      </w:r>
    </w:p>
    <w:p>
      <w:pPr>
        <w:spacing w:after="140" w:line="480" w:lineRule="auto"/>
        <w:ind w:left="720" w:hanging="720"/>
      </w:pPr>
      <w:r>
        <w:rPr>
          <w:rFonts w:ascii="Times New Roman" w:hAnsi="Times New Roman" w:eastAsia="Times New Roman" w:cs="Times New Roman"/>
          <w:sz w:val="24"/>
          <w:szCs w:val="24"/>
          <w:color w:val="000000"/>
        </w:rPr>
        <w:t xml:space="preserve">Etaba, O. P., Abubakar, J. J. A., Ishaya, G. A., &amp; Enyetere, A. (2025). Adapting deep-learning in early yam disease detection using LeNet-5 (Adam optimizer) CNN architecture. International Journal of Current Science Research and Review, 8(1). https://doi.org/10.47191/ijcsrr/V8-i1-24</w:t>
      </w:r>
    </w:p>
    <w:p>
      <w:pPr>
        <w:spacing w:after="140" w:line="480" w:lineRule="auto"/>
        <w:ind w:left="720" w:hanging="720"/>
      </w:pPr>
      <w:r>
        <w:rPr>
          <w:rFonts w:ascii="Times New Roman" w:hAnsi="Times New Roman" w:eastAsia="Times New Roman" w:cs="Times New Roman"/>
          <w:sz w:val="24"/>
          <w:szCs w:val="24"/>
          <w:color w:val="000000"/>
        </w:rPr>
        <w:t xml:space="preserve">Hamza, M. M. (2026). CAJU: An explainable hybrid CNN–Transformer framework for cashew leaf disease detection and practical deployment [Preprint]. Research Square. https://doi.org/10.21203/rs.3.rs-9529800/v1</w:t>
      </w:r>
    </w:p>
    <w:p>
      <w:pPr>
        <w:spacing w:after="140" w:line="480" w:lineRule="auto"/>
        <w:ind w:left="720" w:hanging="720"/>
      </w:pPr>
      <w:r>
        <w:rPr>
          <w:rFonts w:ascii="Times New Roman" w:hAnsi="Times New Roman" w:eastAsia="Times New Roman" w:cs="Times New Roman"/>
          <w:sz w:val="24"/>
          <w:szCs w:val="24"/>
          <w:color w:val="000000"/>
        </w:rPr>
        <w:t xml:space="preserve">Hybrid deep learning model for maize leaf disease classification with explainable AI. (2025). New Zealand Journal of Crop and Horticultural Science. https://doi.org/10.1080/01140671.2025.2519570</w:t>
      </w:r>
    </w:p>
    <w:p>
      <w:pPr>
        <w:spacing w:after="140" w:line="480" w:lineRule="auto"/>
        <w:ind w:left="720" w:hanging="720"/>
      </w:pPr>
      <w:r>
        <w:rPr>
          <w:rFonts w:ascii="Times New Roman" w:hAnsi="Times New Roman" w:eastAsia="Times New Roman" w:cs="Times New Roman"/>
          <w:sz w:val="24"/>
          <w:szCs w:val="24"/>
          <w:color w:val="000000"/>
        </w:rPr>
        <w:t xml:space="preserve">Ismail, A., et al. (2026). Classification of rice plant diseases using efficient DenseNet121. Scientific Reports. https://doi.org/10.1038/s41598-026-38078-6</w:t>
      </w:r>
    </w:p>
    <w:p>
      <w:pPr>
        <w:spacing w:after="140" w:line="480" w:lineRule="auto"/>
        <w:ind w:left="720" w:hanging="720"/>
      </w:pPr>
      <w:r>
        <w:rPr>
          <w:rFonts w:ascii="Times New Roman" w:hAnsi="Times New Roman" w:eastAsia="Times New Roman" w:cs="Times New Roman"/>
          <w:sz w:val="24"/>
          <w:szCs w:val="24"/>
          <w:color w:val="000000"/>
        </w:rPr>
        <w:t xml:space="preserve">Jadesha, G., et al. (2026). Artificial intelligence-driven detection and decision support system for precision management of maize downy mildew. PLOS ONE. https://doi.org/10.1371/journal.pone.0343517</w:t>
      </w:r>
    </w:p>
    <w:p>
      <w:pPr>
        <w:spacing w:after="140" w:line="480" w:lineRule="auto"/>
        <w:ind w:left="720" w:hanging="720"/>
      </w:pPr>
      <w:r>
        <w:rPr>
          <w:rFonts w:ascii="Times New Roman" w:hAnsi="Times New Roman" w:eastAsia="Times New Roman" w:cs="Times New Roman"/>
          <w:sz w:val="24"/>
          <w:szCs w:val="24"/>
          <w:color w:val="000000"/>
        </w:rPr>
        <w:t xml:space="preserve">John, C. N., Nwokonkwo, O. C., Otuonye, A. I., &amp; Ayogu, I. I. (2025). A deep learning approach to multi-class and multi-label cassava leaf disease detection using MobileNetV2 and image augmentation. International Journal of Progressive Sciences and Technologies. https://ijpsat.org/index.php/ijpsat/article/view/7405</w:t>
      </w:r>
    </w:p>
    <w:p>
      <w:pPr>
        <w:spacing w:after="140" w:line="480" w:lineRule="auto"/>
        <w:ind w:left="720" w:hanging="720"/>
      </w:pPr>
      <w:r>
        <w:rPr>
          <w:rFonts w:ascii="Times New Roman" w:hAnsi="Times New Roman" w:eastAsia="Times New Roman" w:cs="Times New Roman"/>
          <w:sz w:val="24"/>
          <w:szCs w:val="24"/>
          <w:color w:val="000000"/>
        </w:rPr>
        <w:t xml:space="preserve">Kalezhi, J., et al. (2025). Cassava crop disease prediction and localization using object detection. Crop Protection. https://doi.org/10.1016/j.cropro.2024.107001</w:t>
      </w:r>
    </w:p>
    <w:p>
      <w:pPr>
        <w:spacing w:after="140" w:line="480" w:lineRule="auto"/>
        <w:ind w:left="720" w:hanging="720"/>
      </w:pPr>
      <w:r>
        <w:rPr>
          <w:rFonts w:ascii="Times New Roman" w:hAnsi="Times New Roman" w:eastAsia="Times New Roman" w:cs="Times New Roman"/>
          <w:sz w:val="24"/>
          <w:szCs w:val="24"/>
          <w:color w:val="000000"/>
        </w:rPr>
        <w:t xml:space="preserve">Kalunga, Kunda, &amp; Zimba. (2026). ZamYOLO-maize: A YOLOv8n-based deep learning framework for automated detection and classification of maize leaf diseases in field conditions in Zambia. Frontiers in Artificial Intelligence. https://doi.org/10.3389/frai.2026.1764283</w:t>
      </w:r>
    </w:p>
    <w:p>
      <w:pPr>
        <w:spacing w:after="140" w:line="480" w:lineRule="auto"/>
        <w:ind w:left="720" w:hanging="720"/>
      </w:pPr>
      <w:r>
        <w:rPr>
          <w:rFonts w:ascii="Times New Roman" w:hAnsi="Times New Roman" w:eastAsia="Times New Roman" w:cs="Times New Roman"/>
          <w:sz w:val="24"/>
          <w:szCs w:val="24"/>
          <w:color w:val="000000"/>
        </w:rPr>
        <w:t xml:space="preserve">Kiruthika, V., Shoba, S., Sendil, M., Nagarajan, K., &amp; Punetha, D. (2024). Automatic early classification of cassava leaf disease with ensemble of lightweight models. Heliyon. https://doi.org/10.1016/j.heliyon.2024.e24102</w:t>
      </w:r>
    </w:p>
    <w:p>
      <w:pPr>
        <w:spacing w:after="140" w:line="480" w:lineRule="auto"/>
        <w:ind w:left="720" w:hanging="720"/>
      </w:pPr>
      <w:r>
        <w:rPr>
          <w:rFonts w:ascii="Times New Roman" w:hAnsi="Times New Roman" w:eastAsia="Times New Roman" w:cs="Times New Roman"/>
          <w:sz w:val="24"/>
          <w:szCs w:val="24"/>
          <w:color w:val="000000"/>
        </w:rPr>
        <w:t xml:space="preserve">Kumar, A., &amp; Patel, V. K. (2023). Classification and identification of disease in potato leaf using hierarchical based deep learning convolutional neural network. Multimedia Tools and Applications. https://doi.org/10.1007/s11042-023-14663-z</w:t>
      </w:r>
    </w:p>
    <w:p>
      <w:pPr>
        <w:spacing w:after="140" w:line="480" w:lineRule="auto"/>
        <w:ind w:left="720" w:hanging="720"/>
      </w:pPr>
      <w:r>
        <w:rPr>
          <w:rFonts w:ascii="Times New Roman" w:hAnsi="Times New Roman" w:eastAsia="Times New Roman" w:cs="Times New Roman"/>
          <w:sz w:val="24"/>
          <w:szCs w:val="24"/>
          <w:color w:val="000000"/>
        </w:rPr>
        <w:t xml:space="preserve">Li, W., et al. (2024). PL-DINO: An improved transformer-based method for plant leaf disease detection. Agriculture, 14(5). https://doi.org/10.3390/agriculture14050691</w:t>
      </w:r>
    </w:p>
    <w:p>
      <w:pPr>
        <w:spacing w:after="140" w:line="480" w:lineRule="auto"/>
        <w:ind w:left="720" w:hanging="720"/>
      </w:pPr>
      <w:r>
        <w:rPr>
          <w:rFonts w:ascii="Times New Roman" w:hAnsi="Times New Roman" w:eastAsia="Times New Roman" w:cs="Times New Roman"/>
          <w:sz w:val="24"/>
          <w:szCs w:val="24"/>
          <w:color w:val="000000"/>
        </w:rPr>
        <w:t xml:space="preserve">Lilhore, U. K., Imoize, A. L., Lee, C.-C., Simaiya, S., Pani, S. K., Goyal, N., Kumar, A., &amp; Li, C.-T. (2022). Enhanced convolutional neural network model for cassava leaf disease identification and classification. Mathematics, 10(4), 580. https://doi.org/10.3390/math10040580</w:t>
      </w:r>
    </w:p>
    <w:p>
      <w:pPr>
        <w:spacing w:after="140" w:line="480" w:lineRule="auto"/>
        <w:ind w:left="720" w:hanging="720"/>
      </w:pPr>
      <w:r>
        <w:rPr>
          <w:rFonts w:ascii="Times New Roman" w:hAnsi="Times New Roman" w:eastAsia="Times New Roman" w:cs="Times New Roman"/>
          <w:sz w:val="24"/>
          <w:szCs w:val="24"/>
          <w:color w:val="000000"/>
        </w:rPr>
        <w:t xml:space="preserve">Ma, Z., et al. (2022). Maize leaf disease identification using deep transfer convolutional neural networks. International Journal of Agricultural and Biological Engineering. https://doi.org/10.25165/j.ijabe.20221505.6658</w:t>
      </w:r>
    </w:p>
    <w:p>
      <w:pPr>
        <w:spacing w:after="140" w:line="480" w:lineRule="auto"/>
        <w:ind w:left="720" w:hanging="720"/>
      </w:pPr>
      <w:r>
        <w:rPr>
          <w:rFonts w:ascii="Times New Roman" w:hAnsi="Times New Roman" w:eastAsia="Times New Roman" w:cs="Times New Roman"/>
          <w:sz w:val="24"/>
          <w:szCs w:val="24"/>
          <w:color w:val="000000"/>
        </w:rPr>
        <w:t xml:space="preserve">Mayo, F., Maina, C., Mgala, M., &amp; Mduma, N. (2024). Deep learning models for the early detection of maize streak virus and maize lethal necrosis diseases in Tanzania. Frontiers in Artificial Intelligence. https://doi.org/10.3389/frai.2024.1384709</w:t>
      </w:r>
    </w:p>
    <w:p>
      <w:pPr>
        <w:spacing w:after="140" w:line="480" w:lineRule="auto"/>
        <w:ind w:left="720" w:hanging="720"/>
      </w:pPr>
      <w:r>
        <w:rPr>
          <w:rFonts w:ascii="Times New Roman" w:hAnsi="Times New Roman" w:eastAsia="Times New Roman" w:cs="Times New Roman"/>
          <w:sz w:val="24"/>
          <w:szCs w:val="24"/>
          <w:color w:val="000000"/>
        </w:rPr>
        <w:t>Ali, M., Salma, M., El Haji, M., &amp; Benhra, J. (2025). Plant disease detection using vision transformers.</w:t>
      </w:r>
    </w:p>
    <w:p>
      <w:pPr>
        <w:spacing w:after="140" w:line="480" w:lineRule="auto"/>
        <w:ind w:left="720" w:hanging="720"/>
      </w:pPr>
      <w:r>
        <w:rPr>
          <w:rFonts w:ascii="Times New Roman" w:hAnsi="Times New Roman" w:eastAsia="Times New Roman" w:cs="Times New Roman"/>
          <w:sz w:val="24"/>
          <w:szCs w:val="24"/>
          <w:color w:val="000000"/>
        </w:rPr>
        <w:t xml:space="preserve">Mugisha, S., et al. (2025). Hybrid knowledge transfer through attention and logit distillation for on-device vision systems in agricultural IoT [Preprint]. arXiv. https://arxiv.org/abs/2504.16128</w:t>
      </w:r>
    </w:p>
    <w:p>
      <w:pPr>
        <w:spacing w:after="140" w:line="480" w:lineRule="auto"/>
        <w:ind w:left="720" w:hanging="720"/>
      </w:pPr>
      <w:r>
        <w:rPr>
          <w:rFonts w:ascii="Times New Roman" w:hAnsi="Times New Roman" w:eastAsia="Times New Roman" w:cs="Times New Roman"/>
          <w:sz w:val="24"/>
          <w:szCs w:val="24"/>
          <w:color w:val="000000"/>
        </w:rPr>
        <w:t xml:space="preserve">Muhammed, A. B., Bolarinwa, I. O., Abolade, O. A., Olamide, A. A., Jiddah, A. Y., &amp; Samuel, A. T. (2026). An AI-driven image recognition system for early detection of crop diseases using a convolutional neural network. African Journal of Agriculture and Allied Sciences. https://doi.org/10.70118/ajaas.032606010.02</w:t>
      </w:r>
    </w:p>
    <w:p>
      <w:pPr>
        <w:spacing w:after="140" w:line="480" w:lineRule="auto"/>
        <w:ind w:left="720" w:hanging="720"/>
      </w:pPr>
      <w:r>
        <w:rPr>
          <w:rFonts w:ascii="Times New Roman" w:hAnsi="Times New Roman" w:eastAsia="Times New Roman" w:cs="Times New Roman"/>
          <w:sz w:val="24"/>
          <w:szCs w:val="24"/>
          <w:color w:val="000000"/>
        </w:rPr>
        <w:t xml:space="preserve">Nwaneto, C. B., Yinka-Banjo, C., &amp; Ugot, O. (2025). An object detection solution for early detection of taro leaf blight disease in the West African sub-region. Franklin Open. https://doi.org/10.1016/j.fraope.2024.100197</w:t>
      </w:r>
    </w:p>
    <w:p>
      <w:pPr>
        <w:spacing w:after="140" w:line="480" w:lineRule="auto"/>
        <w:ind w:left="720" w:hanging="720"/>
      </w:pPr>
      <w:r>
        <w:rPr>
          <w:rFonts w:ascii="Times New Roman" w:hAnsi="Times New Roman" w:eastAsia="Times New Roman" w:cs="Times New Roman"/>
          <w:sz w:val="24"/>
          <w:szCs w:val="24"/>
          <w:color w:val="000000"/>
        </w:rPr>
        <w:t xml:space="preserve">Olotu, P. K., Balogun, T. E., Ajadi, S. T., &amp; Olubi, S. A. (2026). A mobile-integrated deep learning framework for early detection of maize diseases. International Journal of Education and Management Engineering, 16(2), 185–195. https://doi.org/10.5815/ijem.2026.02.12</w:t>
      </w:r>
    </w:p>
    <w:p>
      <w:pPr>
        <w:spacing w:after="140" w:line="480" w:lineRule="auto"/>
        <w:ind w:left="720" w:hanging="720"/>
      </w:pPr>
      <w:r>
        <w:rPr>
          <w:rFonts w:ascii="Times New Roman" w:hAnsi="Times New Roman" w:eastAsia="Times New Roman" w:cs="Times New Roman"/>
          <w:sz w:val="24"/>
          <w:szCs w:val="24"/>
          <w:color w:val="000000"/>
        </w:rPr>
        <w:t xml:space="preserve">Paul, H., et al. (2023). A study and comparison of deep learning based potato leaf disease detection and classification techniques using explainable AI. Multimedia Tools and Applications. https://doi.org/10.1007/s11042-023-17235-3</w:t>
      </w:r>
    </w:p>
    <w:p>
      <w:pPr>
        <w:spacing w:after="140" w:line="480" w:lineRule="auto"/>
        <w:ind w:left="720" w:hanging="720"/>
      </w:pPr>
      <w:r>
        <w:rPr>
          <w:rFonts w:ascii="Times New Roman" w:hAnsi="Times New Roman" w:eastAsia="Times New Roman" w:cs="Times New Roman"/>
          <w:sz w:val="24"/>
          <w:szCs w:val="24"/>
          <w:color w:val="000000"/>
        </w:rPr>
        <w:t xml:space="preserve">Preprint, ResearchGate. (2025). Pre-trained CNN architectures in yam diseases detection: A deep learning approach. https://www.researchgate.net/publication/388004707</w:t>
      </w:r>
    </w:p>
    <w:p>
      <w:pPr>
        <w:spacing w:after="140" w:line="480" w:lineRule="auto"/>
        <w:ind w:left="720" w:hanging="720"/>
      </w:pPr>
      <w:r>
        <w:rPr>
          <w:rFonts w:ascii="Times New Roman" w:hAnsi="Times New Roman" w:eastAsia="Times New Roman" w:cs="Times New Roman"/>
          <w:sz w:val="24"/>
          <w:szCs w:val="24"/>
          <w:color w:val="000000"/>
        </w:rPr>
        <w:t xml:space="preserve">Raj, A., et al. (2025). YOLO-ODD: An improved YOLOv8s model for onion foliar disease detection. Frontiers in Plant Science. https://doi.org/10.3389/fpls.2025.1551794</w:t>
      </w:r>
    </w:p>
    <w:p>
      <w:pPr>
        <w:spacing w:after="140" w:line="480" w:lineRule="auto"/>
        <w:ind w:left="720" w:hanging="720"/>
      </w:pPr>
      <w:r>
        <w:rPr>
          <w:rFonts w:ascii="Times New Roman" w:hAnsi="Times New Roman" w:eastAsia="Times New Roman" w:cs="Times New Roman"/>
          <w:sz w:val="24"/>
          <w:szCs w:val="24"/>
          <w:color w:val="000000"/>
        </w:rPr>
        <w:t xml:space="preserve">Rajput, R. (2025). AI-driven image classification for early detection of crop diseases. World Journal of Advanced Research and Reviews. https://doi.org/10.30574/wjarr.2025.27.1.2551</w:t>
      </w:r>
    </w:p>
    <w:p>
      <w:pPr>
        <w:spacing w:after="140" w:line="480" w:lineRule="auto"/>
        <w:ind w:left="720" w:hanging="720"/>
      </w:pPr>
      <w:r>
        <w:rPr>
          <w:rFonts w:ascii="Times New Roman" w:hAnsi="Times New Roman" w:eastAsia="Times New Roman" w:cs="Times New Roman"/>
          <w:sz w:val="24"/>
          <w:szCs w:val="24"/>
          <w:color w:val="000000"/>
        </w:rPr>
        <w:t xml:space="preserve">Rezaei, M., et al. (2025). A transformer-based few-shot learning pipeline for barley disease detection from field-collected imagery. Computers and Electronics in Agriculture. https://doi.org/10.1016/j.compag.2024.109751</w:t>
      </w:r>
    </w:p>
    <w:p>
      <w:pPr>
        <w:spacing w:after="140" w:line="480" w:lineRule="auto"/>
        <w:ind w:left="720" w:hanging="720"/>
      </w:pPr>
      <w:r>
        <w:rPr>
          <w:rFonts w:ascii="Times New Roman" w:hAnsi="Times New Roman" w:eastAsia="Times New Roman" w:cs="Times New Roman"/>
          <w:sz w:val="24"/>
          <w:szCs w:val="24"/>
          <w:color w:val="000000"/>
        </w:rPr>
        <w:t xml:space="preserve">Riaz, S. M., Ahsan, M., &amp; Akram, M. U. (2022). Diagnosis of cassava leaf diseases and classification using deep learning techniques. Proceedings of ICOSST 2022. https://doi.org/10.1109/ICOSST57195.2022.10016854</w:t>
      </w:r>
    </w:p>
    <w:p>
      <w:pPr>
        <w:spacing w:after="140" w:line="480" w:lineRule="auto"/>
        <w:ind w:left="720" w:hanging="720"/>
      </w:pPr>
      <w:r>
        <w:rPr>
          <w:rFonts w:ascii="Times New Roman" w:hAnsi="Times New Roman" w:eastAsia="Times New Roman" w:cs="Times New Roman"/>
          <w:sz w:val="24"/>
          <w:szCs w:val="24"/>
          <w:color w:val="000000"/>
        </w:rPr>
        <w:t xml:space="preserve">Salihu, S. A., et al. (2025). Detection and classification of potato leaves diseases using convolutional neural network and Adam optimizer. Procedia Computer Science. https://doi.org/10.1016/j.procs.2025.04.159</w:t>
      </w:r>
    </w:p>
    <w:p>
      <w:pPr>
        <w:spacing w:after="140" w:line="480" w:lineRule="auto"/>
        <w:ind w:left="720" w:hanging="720"/>
      </w:pPr>
      <w:r>
        <w:rPr>
          <w:rFonts w:ascii="Times New Roman" w:hAnsi="Times New Roman" w:eastAsia="Times New Roman" w:cs="Times New Roman"/>
          <w:sz w:val="24"/>
          <w:szCs w:val="24"/>
          <w:color w:val="000000"/>
        </w:rPr>
        <w:t xml:space="preserve">Saudi Society of Agricultural Sciences. (2025). Vision transformers for rice leaf disease detection and severity estimation. Journal of the Saudi Society of Agricultural Sciences. https://doi.org/10.1007/s44447-025-00007-w</w:t>
      </w:r>
    </w:p>
    <w:p>
      <w:pPr>
        <w:spacing w:after="140" w:line="480" w:lineRule="auto"/>
        <w:ind w:left="720" w:hanging="720"/>
      </w:pPr>
      <w:r>
        <w:rPr>
          <w:rFonts w:ascii="Times New Roman" w:hAnsi="Times New Roman" w:eastAsia="Times New Roman" w:cs="Times New Roman"/>
          <w:sz w:val="24"/>
          <w:szCs w:val="24"/>
          <w:color w:val="000000"/>
        </w:rPr>
        <w:t xml:space="preserve">Shafik, W., et al. (2024). Using transfer learning-based plant disease classification for sustainable agriculture. BMC Plant Biology. https://doi.org/10.1186/s12870-024-04825-y</w:t>
      </w:r>
    </w:p>
    <w:p>
      <w:pPr>
        <w:spacing w:after="140" w:line="480" w:lineRule="auto"/>
        <w:ind w:left="720" w:hanging="720"/>
      </w:pPr>
      <w:r>
        <w:rPr>
          <w:rFonts w:ascii="Times New Roman" w:hAnsi="Times New Roman" w:eastAsia="Times New Roman" w:cs="Times New Roman"/>
          <w:sz w:val="24"/>
          <w:szCs w:val="24"/>
          <w:color w:val="000000"/>
        </w:rPr>
        <w:t xml:space="preserve">Shaheed, K., Qureshi, I., Abbas, F., Jabbar, S., Abbas, Q., Ahmad, H., &amp; Sajid, M. Z. (2023). EfficientRMT-Net—An efficient ResNet-50 and Vision Transformers approach for classifying potato plant leaf diseases. Sensors, 23(23), 9516. https://doi.org/10.3390/s23239516</w:t>
      </w:r>
    </w:p>
    <w:p>
      <w:pPr>
        <w:spacing w:after="140" w:line="480" w:lineRule="auto"/>
        <w:ind w:left="720" w:hanging="720"/>
      </w:pPr>
      <w:r>
        <w:rPr>
          <w:rFonts w:ascii="Times New Roman" w:hAnsi="Times New Roman" w:eastAsia="Times New Roman" w:cs="Times New Roman"/>
          <w:sz w:val="24"/>
          <w:szCs w:val="24"/>
          <w:color w:val="000000"/>
        </w:rPr>
        <w:t xml:space="preserve">Shandilya, G., et al. (2025). Enhanced maize leaf disease detection and classification using an integrated CNN-ViT model. Food Science &amp; Nutrition. https://doi.org/10.1002/fsn3.70513</w:t>
      </w:r>
    </w:p>
    <w:p>
      <w:pPr>
        <w:spacing w:after="140" w:line="480" w:lineRule="auto"/>
        <w:ind w:left="720" w:hanging="720"/>
      </w:pPr>
      <w:r>
        <w:rPr>
          <w:rFonts w:ascii="Times New Roman" w:hAnsi="Times New Roman" w:eastAsia="Times New Roman" w:cs="Times New Roman"/>
          <w:sz w:val="24"/>
          <w:szCs w:val="24"/>
          <w:color w:val="000000"/>
        </w:rPr>
        <w:t xml:space="preserve">Shehu, H. A., Ackley, A., Mark, M., Eteng, O. E., Sharif, M. H., &amp; Kusetogullari, H. (2025). YOLO for early detection and management of Tuta absoluta-induced tomato leaf diseases. Frontiers in Plant Science. https://doi.org/10.3389/fpls.2025.1524630</w:t>
      </w:r>
    </w:p>
    <w:p>
      <w:pPr>
        <w:spacing w:after="140" w:line="480" w:lineRule="auto"/>
        <w:ind w:left="720" w:hanging="720"/>
      </w:pPr>
      <w:r>
        <w:rPr>
          <w:rFonts w:ascii="Times New Roman" w:hAnsi="Times New Roman" w:eastAsia="Times New Roman" w:cs="Times New Roman"/>
          <w:sz w:val="24"/>
          <w:szCs w:val="24"/>
          <w:color w:val="000000"/>
        </w:rPr>
        <w:t xml:space="preserve">Tech Science Press. (2025). A systematic review of deep learning-based object detection in agriculture: Methods, challenges, and future directions. Computers, Materials &amp; Continua. https://doi.org/10.32604/cmc.2025.066056</w:t>
      </w:r>
    </w:p>
    <w:p>
      <w:pPr>
        <w:spacing w:after="140" w:line="480" w:lineRule="auto"/>
        <w:ind w:left="720" w:hanging="720"/>
      </w:pPr>
      <w:r>
        <w:rPr>
          <w:rFonts w:ascii="Times New Roman" w:hAnsi="Times New Roman" w:eastAsia="Times New Roman" w:cs="Times New Roman"/>
          <w:sz w:val="24"/>
          <w:szCs w:val="24"/>
          <w:color w:val="000000"/>
        </w:rPr>
        <w:t xml:space="preserve">Thai, H. T., Le, K. H., &amp; Nguyen, N. L. T. (2023). FormerLeaf: An efficient vision transformer for cassava leaf disease detection. Computers and Electronics in Agriculture. https://doi.org/10.1016/j.compag.2022.107518</w:t>
      </w:r>
    </w:p>
    <w:p>
      <w:pPr>
        <w:spacing w:after="140" w:line="480" w:lineRule="auto"/>
        <w:ind w:left="720" w:hanging="720"/>
      </w:pPr>
      <w:r>
        <w:rPr>
          <w:rFonts w:ascii="Times New Roman" w:hAnsi="Times New Roman" w:eastAsia="Times New Roman" w:cs="Times New Roman"/>
          <w:sz w:val="24"/>
          <w:szCs w:val="24"/>
          <w:color w:val="000000"/>
        </w:rPr>
        <w:t xml:space="preserve">Tonmoy, M. R., et al. (2025). MobilePlantViT: A mobile-friendly hybrid ViT for plant disease classification [Preprint]. arXiv. https://arxiv.org/abs/2503.16628</w:t>
      </w:r>
    </w:p>
    <w:p>
      <w:pPr>
        <w:spacing w:after="140" w:line="480" w:lineRule="auto"/>
        <w:ind w:left="720" w:hanging="720"/>
      </w:pPr>
      <w:r>
        <w:rPr>
          <w:rFonts w:ascii="Times New Roman" w:hAnsi="Times New Roman" w:eastAsia="Times New Roman" w:cs="Times New Roman"/>
          <w:sz w:val="24"/>
          <w:szCs w:val="24"/>
          <w:color w:val="000000"/>
        </w:rPr>
        <w:t xml:space="preserve">Using a hybrid convolutional neural network with a transformer model for tomato leaf disease detection. (2024). Agronomy, 14(4). https://doi.org/10.3390/agronomy14040673</w:t>
      </w:r>
    </w:p>
    <w:p>
      <w:pPr>
        <w:spacing w:after="140" w:line="480" w:lineRule="auto"/>
        <w:ind w:left="720" w:hanging="720"/>
      </w:pPr>
      <w:r>
        <w:rPr>
          <w:rFonts w:ascii="Times New Roman" w:hAnsi="Times New Roman" w:eastAsia="Times New Roman" w:cs="Times New Roman"/>
          <w:sz w:val="24"/>
          <w:szCs w:val="24"/>
          <w:color w:val="000000"/>
        </w:rPr>
        <w:t xml:space="preserve">Walid, A., et al. (2023). Deep learning-based potato leaf disease detection using CNN in the agricultural system. International Journal of Education and Management Engineering, 13(6). https://doi.org/10.5815/ijem.2023.06.02</w:t>
      </w:r>
    </w:p>
    <w:p>
      <w:pPr>
        <w:spacing w:after="140" w:line="480" w:lineRule="auto"/>
        <w:ind w:left="720" w:hanging="720"/>
      </w:pPr>
      <w:r>
        <w:rPr>
          <w:rFonts w:ascii="Times New Roman" w:hAnsi="Times New Roman" w:eastAsia="Times New Roman" w:cs="Times New Roman"/>
          <w:sz w:val="24"/>
          <w:szCs w:val="24"/>
          <w:color w:val="000000"/>
        </w:rPr>
        <w:t xml:space="preserve">Wen, X., et al. (2025). A lightweight convolutional neural network for tea leaf disease and pest recognition. Plant Methods. https://doi.org/10.1186/s13007-025-01452-y</w:t>
      </w:r>
    </w:p>
    <w:p>
      <w:pPr>
        <w:spacing w:after="140" w:line="480" w:lineRule="auto"/>
        <w:ind w:left="720" w:hanging="720"/>
      </w:pPr>
      <w:r>
        <w:rPr>
          <w:rFonts w:ascii="Times New Roman" w:hAnsi="Times New Roman" w:eastAsia="Times New Roman" w:cs="Times New Roman"/>
          <w:sz w:val="24"/>
          <w:szCs w:val="24"/>
          <w:color w:val="000000"/>
        </w:rPr>
        <w:t xml:space="preserve">Yu, S., et al. (2023). Inception convolutional vision transformers for plant disease identification. Internet of Things. https://doi.org/10.1016/j.iot.2022.100650</w:t>
      </w:r>
    </w:p>
    <w:sectPr>
      <w:headerReference w:type="default" r:id="rId8"/>
      <w:footerReference w:type="default" r:id="rId9"/>
      <w:headerReference w:type="first" r:id="rId10"/>
      <w:footerReference w:type="first" r:id="rId11"/>
      <w:headerReference w:type="even" r:id="rId12"/>
      <w:footerReference w:type="even" r:id="rId13"/>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480" w:lineRule="auto"/>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480" w:lineRule="aut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Times New Roman" w:cs="Times New Roman"/>
        <w:color w:val="000000"/>
        <w:sz w:val="24"/>
        <w:szCs w:val="24"/>
      </w:rPr>
    </w:rPrDefault>
    <w:pPrDefault/>
  </w:docDefaults>
  <w:style w:type="paragraph" w:styleId="Title">
    <w:name w:val="Title"/>
    <w:basedOn w:val="Normal"/>
    <w:next w:val="Normal"/>
    <w:qFormat/>
    <w:rPr>
      <w:rFonts w:ascii="Times New Roman" w:hAnsi="Times New Roman" w:eastAsia="Times New Roman" w:cs="Times New Roman"/>
      <w:color w:val="000000"/>
      <w:sz w:val="28"/>
      <w:szCs w:val="28"/>
    </w:rPr>
  </w:style>
  <w:style w:type="paragraph" w:styleId="Heading1">
    <w:name w:val="Heading 1"/>
    <w:basedOn w:val="Normal"/>
    <w:next w:val="Normal"/>
    <w:qFormat/>
    <w:rPr>
      <w:rFonts w:ascii="Times New Roman" w:hAnsi="Times New Roman" w:eastAsia="Times New Roman" w:cs="Times New Roman"/>
      <w:color w:val="000000"/>
      <w:sz w:val="28"/>
      <w:szCs w:val="28"/>
    </w:rPr>
  </w:style>
  <w:style w:type="paragraph" w:styleId="Heading2">
    <w:name w:val="Heading 2"/>
    <w:basedOn w:val="Normal"/>
    <w:next w:val="Normal"/>
    <w:qFormat/>
    <w:rPr>
      <w:rFonts w:ascii="Times New Roman" w:hAnsi="Times New Roman" w:eastAsia="Times New Roman" w:cs="Times New Roman"/>
      <w:color w:val="000000"/>
      <w:sz w:val="28"/>
      <w:szCs w:val="28"/>
    </w:rPr>
  </w:style>
  <w:style w:type="paragraph" w:styleId="Heading3">
    <w:name w:val="Heading 3"/>
    <w:basedOn w:val="Normal"/>
    <w:next w:val="Normal"/>
    <w:qFormat/>
    <w:rPr>
      <w:rFonts w:ascii="Times New Roman" w:hAnsi="Times New Roman" w:eastAsia="Times New Roman" w:cs="Times New Roman"/>
      <w:color w:val="000000"/>
      <w:sz w:val="28"/>
      <w:szCs w:val="28"/>
    </w:rPr>
  </w:style>
  <w:style w:type="paragraph" w:styleId="Heading4">
    <w:name w:val="Heading 4"/>
    <w:basedOn w:val="Normal"/>
    <w:next w:val="Normal"/>
    <w:qFormat/>
    <w:rPr>
      <w:rFonts w:ascii="Times New Roman" w:hAnsi="Times New Roman" w:eastAsia="Times New Roman" w:cs="Times New Roman"/>
      <w:i/>
      <w:iCs/>
      <w:color w:val="000000"/>
      <w:sz w:val="28"/>
      <w:szCs w:val="28"/>
    </w:rPr>
  </w:style>
  <w:style w:type="paragraph" w:styleId="Heading5">
    <w:name w:val="Heading 5"/>
    <w:basedOn w:val="Normal"/>
    <w:next w:val="Normal"/>
    <w:qFormat/>
    <w:rPr>
      <w:rFonts w:ascii="Times New Roman" w:hAnsi="Times New Roman" w:eastAsia="Times New Roman" w:cs="Times New Roman"/>
      <w:color w:val="000000"/>
      <w:sz w:val="28"/>
      <w:szCs w:val="28"/>
    </w:rPr>
  </w:style>
  <w:style w:type="paragraph" w:styleId="Heading6">
    <w:name w:val="Heading 6"/>
    <w:basedOn w:val="Normal"/>
    <w:next w:val="Normal"/>
    <w:qFormat/>
    <w:rPr>
      <w:rFonts w:ascii="Times New Roman" w:hAnsi="Times New Roman" w:eastAsia="Times New Roman" w:cs="Times New Roman"/>
      <w:color w:val="000000"/>
      <w:sz w:val="28"/>
      <w:szCs w:val="28"/>
    </w:rPr>
  </w:style>
  <w:style w:type="paragraph" w:styleId="Strong">
    <w:name w:val="Strong"/>
    <w:basedOn w:val="Normal"/>
    <w:next w:val="Normal"/>
    <w:qFormat/>
    <w:rPr>
      <w:rFonts w:ascii="Times New Roman" w:hAnsi="Times New Roman" w:eastAsia="Times New Roman" w:cs="Times New Roman"/>
      <w:b/>
      <w:bCs/>
      <w:color w:val="000000"/>
      <w:sz w:val="24"/>
      <w:szCs w:val="24"/>
    </w:rPr>
  </w:style>
  <w:style w:type="paragraph" w:styleId="ListParagraph">
    <w:name w:val="List Paragraph"/>
    <w:basedOn w:val="Normal"/>
    <w:qFormat/>
    <w:rPr>
      <w:rFonts w:ascii="Times New Roman" w:hAnsi="Times New Roman" w:eastAsia="Times New Roman" w:cs="Times New Roman"/>
      <w:color w:val="000000"/>
      <w:sz w:val="24"/>
      <w:szCs w:val="24"/>
    </w:rPr>
  </w:style>
  <w:style w:type="character" w:styleId="Hyperlink">
    <w:name w:val="Hyperlink"/>
    <w:basedOn w:val="DefaultParagraphFont"/>
    <w:uiPriority w:val="99"/>
    <w:unhideWhenUsed/>
    <w:rPr>
      <w:rFonts w:ascii="Times New Roman" w:hAnsi="Times New Roman" w:eastAsia="Times New Roman" w:cs="Times New Roman"/>
      <w:color w:val="000000"/>
      <w:sz w:val="24"/>
      <w:u w:val="single"/>
      <w:szCs w:val="24"/>
    </w:rPr>
  </w:style>
  <w:style w:type="character" w:styleId="FootnoteReference">
    <w:name w:val="footnote reference"/>
    <w:basedOn w:val="DefaultParagraphFont"/>
    <w:uiPriority w:val="99"/>
    <w:semiHidden/>
    <w:unhideWhenUsed/>
    <w:rPr>
      <w:rFonts w:ascii="Times New Roman" w:hAnsi="Times New Roman" w:eastAsia="Times New Roman" w:cs="Times New Roman"/>
      <w:color w:val="000000"/>
      <w:sz w:val="24"/>
      <w:vertAlign w:val="superscript"/>
      <w:szCs w:val="24"/>
    </w:rPr>
  </w:style>
  <w:style w:type="paragraph" w:styleId="FootnoteText">
    <w:name w:val="footnote text"/>
    <w:basedOn w:val="Normal"/>
    <w:link w:val="FootnoteTextChar"/>
    <w:uiPriority w:val="99"/>
    <w:semiHidden/>
    <w:unhideWhenUsed/>
    <w:pPr>
      <w:spacing w:after="0" w:line="240" w:lineRule="auto"/>
    </w:pPr>
    <w:rPr>
      <w:rFonts w:ascii="Times New Roman" w:hAnsi="Times New Roman" w:eastAsia="Times New Roman" w:cs="Times New Roman"/>
      <w:color w:val="000000"/>
      <w:sz w:val="24"/>
      <w:szCs w:val="24"/>
    </w:rPr>
  </w:style>
  <w:style w:type="character" w:styleId="FootnoteTextChar">
    <w:name w:val="Footnote Text Char"/>
    <w:basedOn w:val="DefaultParagraphFont"/>
    <w:link w:val="FootnoteText"/>
    <w:uiPriority w:val="99"/>
    <w:semiHidden/>
    <w:unhideWhenUsed/>
    <w:rPr>
      <w:rFonts w:ascii="Times New Roman" w:hAnsi="Times New Roman" w:eastAsia="Times New Roman" w:cs="Times New Roman"/>
      <w:color w:val="000000"/>
      <w:sz w:val="24"/>
      <w:szCs w:val="24"/>
    </w:rPr>
  </w:style>
  <w:style w:type="character" w:styleId="EndnoteReference">
    <w:name w:val="endnote reference"/>
    <w:basedOn w:val="DefaultParagraphFont"/>
    <w:uiPriority w:val="99"/>
    <w:semiHidden/>
    <w:unhideWhenUsed/>
    <w:rPr>
      <w:rFonts w:ascii="Times New Roman" w:hAnsi="Times New Roman" w:eastAsia="Times New Roman" w:cs="Times New Roman"/>
      <w:color w:val="000000"/>
      <w:sz w:val="24"/>
      <w:vertAlign w:val="superscript"/>
      <w:szCs w:val="24"/>
    </w:rPr>
  </w:style>
  <w:style w:type="paragraph" w:styleId="EndnoteText">
    <w:name w:val="endnote text"/>
    <w:basedOn w:val="Normal"/>
    <w:link w:val="EndnoteTextChar"/>
    <w:uiPriority w:val="99"/>
    <w:semiHidden/>
    <w:unhideWhenUsed/>
    <w:pPr>
      <w:spacing w:after="0" w:line="240" w:lineRule="auto"/>
    </w:pPr>
    <w:rPr>
      <w:rFonts w:ascii="Times New Roman" w:hAnsi="Times New Roman" w:eastAsia="Times New Roman" w:cs="Times New Roman"/>
      <w:color w:val="000000"/>
      <w:sz w:val="24"/>
      <w:szCs w:val="24"/>
    </w:rPr>
  </w:style>
  <w:style w:type="character" w:styleId="EndnoteTextChar">
    <w:name w:val="Endnote Text Char"/>
    <w:basedOn w:val="DefaultParagraphFont"/>
    <w:link w:val="EndnoteText"/>
    <w:uiPriority w:val="99"/>
    <w:semiHidden/>
    <w:unhideWhenUsed/>
    <w:rPr>
      <w:rFonts w:ascii="Times New Roman" w:hAnsi="Times New Roman" w:eastAsia="Times New Roman" w:cs="Times New Roman"/>
      <w:color w:val="00000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2026-08-20T02:00:07.189Z</dcterms:created>
  <dcterms:modified xsi:type="dcterms:W3CDTF">2026-08-20T02:00:07.203Z</dcterms:modified>
</cp:coreProperties>
</file>

<file path=docProps/custom.xml><?xml version="1.0" encoding="utf-8"?>
<Properties xmlns="http://schemas.openxmlformats.org/officeDocument/2006/custom-properties" xmlns:vt="http://schemas.openxmlformats.org/officeDocument/2006/docPropsVTypes"/>
</file>