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D9E799">
      <w:pPr>
        <w:pStyle w:val="36"/>
        <w:spacing w:before="320" w:line="480" w:lineRule="auto"/>
        <w:rPr>
          <w:rFonts w:hint="default" w:ascii="Times New Roman" w:hAnsi="Times New Roman" w:cs="Times New Roman"/>
        </w:rPr>
      </w:pPr>
      <w:r>
        <w:rPr>
          <w:rFonts w:ascii="Times New Roman" w:hAnsi="Times New Roman" w:eastAsia="Times New Roman" w:cs="Times New Roman"/>
          <w:color w:val="000000"/>
          <w:sz w:val="28"/>
          <w:szCs w:val="28"/>
        </w:rPr>
        <w:t>Crop Disease Papers and a Provisional Research Gap</w:t>
      </w:r>
    </w:p>
    <w:p w14:paraId="0BCE1875">
      <w:pPr>
        <w:pStyle w:val="34"/>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A ten-paper review and proposed approach for ICT423</w:t>
      </w:r>
    </w:p>
    <w:p w14:paraId="037A1217">
      <w:pPr>
        <w:spacing w:before="80" w:line="480" w:lineRule="auto"/>
        <w:rPr>
          <w:rFonts w:hint="default" w:ascii="Times New Roman" w:hAnsi="Times New Roman" w:cs="Times New Roman"/>
        </w:rPr>
      </w:pPr>
      <w:r>
        <w:rPr>
          <w:rFonts w:ascii="Times New Roman" w:hAnsi="Times New Roman" w:eastAsia="Times New Roman" w:cs="Times New Roman"/>
          <w:color w:val="000000"/>
          <w:sz w:val="24"/>
          <w:szCs w:val="24"/>
        </w:rPr>
        <w:t>Prepared for Victor's review  |  24 October 2026</w:t>
      </w:r>
    </w:p>
    <w:p w14:paraId="711F4E70">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Main finding</w:t>
      </w:r>
    </w:p>
    <w:p w14:paraId="1BCB9182">
      <w:pPr>
        <w:spacing w:after="180" w:line="480" w:lineRule="auto"/>
        <w:rPr>
          <w:rFonts w:hint="default" w:ascii="Times New Roman" w:hAnsi="Times New Roman" w:cs="Times New Roman"/>
        </w:rPr>
      </w:pPr>
      <w:r>
        <w:rPr>
          <w:rFonts w:hint="default" w:ascii="Times New Roman" w:hAnsi="Times New Roman" w:cs="Times New Roman" w:eastAsia="Times New Roman"/>
          <w:b w:val="0"/>
          <w:color w:val="000000"/>
          <w:sz w:val="24"/>
          <w:szCs w:val="24"/>
        </w:rPr>
        <w:t xml:space="preserve">These ten papers do not support a claim that multi-crop disease models or CNN–ViT hybrids are absent. They do support a more specific gap: </w:t>
      </w:r>
      <w:r>
        <w:rPr>
          <w:rFonts w:hint="default" w:ascii="Times New Roman" w:hAnsi="Times New Roman" w:cs="Times New Roman" w:eastAsia="Times New Roman"/>
          <w:b/>
          <w:color w:val="000000"/>
          <w:sz w:val="24"/>
          <w:szCs w:val="24"/>
        </w:rPr>
        <w:t>none of the ten demonstrates one clearly documented, jointly trained disease classifier across the project’s six West African staple crops with harmonized labels and a farm-, source-, or season-held-out test.</w:t>
      </w:r>
    </w:p>
    <w:p w14:paraId="76582F2A">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The studies instead cover foundational ViT design, crop-specific classification, multi-crop experiments on broad datasets, and regional single-crop detection or segmentation. Their scores use different datasets, tasks, splits, and metrics, so they should not be ranked as if they were one experiment.</w:t>
      </w:r>
    </w:p>
    <w:tbl>
      <w:tblPr>
        <w:tblStyle w:val="35"/>
        <w:tblW w:w="0" w:type="auto"/>
        <w:jc w:val="center"/>
        <w:tblLayout w:type="fixed"/>
        <w:tblCellMar>
          <w:top w:w="0" w:type="dxa"/>
          <w:left w:w="108" w:type="dxa"/>
          <w:bottom w:w="0" w:type="dxa"/>
          <w:right w:w="108" w:type="dxa"/>
        </w:tblCellMar>
      </w:tblPr>
      <w:tblGrid>
        <w:gridCol w:w="9720"/>
      </w:tblGrid>
      <w:tr w14:paraId="14430F8F">
        <w:tblPrEx>
          <w:tblCellMar>
            <w:top w:w="0" w:type="dxa"/>
            <w:left w:w="108" w:type="dxa"/>
            <w:bottom w:w="0" w:type="dxa"/>
            <w:right w:w="108" w:type="dxa"/>
          </w:tblCellMar>
        </w:tblPrEx>
        <w:trPr>
          <w:jc w:val="center"/>
        </w:trPr>
        <w:tc>
          <w:tcPr>
            <w:tcW w:w="9994" w:type="dxa"/>
            <w:tcMar>
              <w:top w:w="150" w:type="dxa"/>
              <w:left w:w="190" w:type="dxa"/>
              <w:bottom w:w="150" w:type="dxa"/>
              <w:right w:w="190" w:type="dxa"/>
            </w:tcMar>
            <w:vAlign w:val="center"/>
          </w:tcPr>
          <w:p w14:paraId="79AF9429">
            <w:pPr>
              <w:spacing w:after="60" w:line="480" w:lineRule="auto"/>
              <w:rPr>
                <w:rFonts w:hint="default" w:ascii="Times New Roman" w:hAnsi="Times New Roman" w:cs="Times New Roman"/>
              </w:rPr>
            </w:pPr>
            <w:r>
              <w:rPr>
                <w:rFonts w:hint="default" w:ascii="Times New Roman" w:hAnsi="Times New Roman" w:cs="Times New Roman" w:eastAsia="Times New Roman"/>
                <w:b/>
                <w:color w:val="000000"/>
                <w:sz w:val="24"/>
                <w:szCs w:val="24"/>
              </w:rPr>
              <w:t>Recommended problem–solution title</w:t>
            </w:r>
          </w:p>
          <w:p w14:paraId="4477E2D7">
            <w:pPr>
              <w:spacing w:after="0" w:line="480" w:lineRule="auto"/>
              <w:rPr>
                <w:rFonts w:hint="default" w:ascii="Times New Roman" w:hAnsi="Times New Roman" w:cs="Times New Roman"/>
              </w:rPr>
            </w:pPr>
            <w:r>
              <w:rPr>
                <w:rFonts w:hint="default" w:ascii="Times New Roman" w:hAnsi="Times New Roman" w:cs="Times New Roman" w:eastAsia="Times New Roman"/>
                <w:b/>
                <w:color w:val="000000"/>
                <w:sz w:val="24"/>
                <w:szCs w:val="24"/>
              </w:rPr>
              <w:t>Addressing Crop-Specific Fragmentation with a Crop-Aware Unified Classifier for Six West African Staples</w:t>
            </w:r>
          </w:p>
        </w:tc>
      </w:tr>
    </w:tbl>
    <w:p w14:paraId="781D53C9">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How to use this review</w:t>
      </w:r>
    </w:p>
    <w:p w14:paraId="2F0BDA71">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The ten-paper notes below separate authors’ reported results from this review’s assessment. The targeted screen of high-overlap bibliography entries is a first pass, not a completed 50-paper review. The current list shows 49 active titles while its header claims 50; numbering skips 7, #9 is a dropped slot, and #50b still needs an exact DOI. Reconcile the list before making global novelty claims.</w:t>
      </w:r>
      <w:bookmarkStart w:id="0" w:name="_GoBack"/>
      <w:bookmarkEnd w:id="0"/>
      <w:r>
        <w:rPr>
          <w:rFonts w:hint="default" w:ascii="Times New Roman" w:hAnsi="Times New Roman" w:cs="Times New Roman" w:eastAsia="Times New Roman"/>
          <w:color w:val="000000"/>
          <w:sz w:val="24"/>
          <w:szCs w:val="24"/>
        </w:rPr>
      </w:r>
    </w:p>
    <w:p w14:paraId="4249E950">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What the ten papers cover</w:t>
      </w:r>
    </w:p>
    <w:p w14:paraId="3F49F2E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Architecture foundation. </w:t>
      </w:r>
      <w:r>
        <w:rPr>
          <w:rFonts w:hint="default" w:ascii="Times New Roman" w:hAnsi="Times New Roman" w:cs="Times New Roman" w:eastAsia="Times New Roman"/>
          <w:color w:val="000000"/>
          <w:sz w:val="24"/>
          <w:szCs w:val="24"/>
        </w:rPr>
        <w:t>The original ViT study explains patch tokens and self-attention, but is not an agricultural field study.</w:t>
      </w:r>
    </w:p>
    <w:p w14:paraId="75CF3702">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Crop-specific work. </w:t>
      </w:r>
      <w:r>
        <w:rPr>
          <w:rFonts w:hint="default" w:ascii="Times New Roman" w:hAnsi="Times New Roman" w:cs="Times New Roman" w:eastAsia="Times New Roman"/>
          <w:color w:val="000000"/>
          <w:sz w:val="24"/>
          <w:szCs w:val="24"/>
        </w:rPr>
        <w:t>Tomato and cassava studies compare image classifiers; yam includes one classification paper with serious reporting problems and one segmentation study.</w:t>
      </w:r>
    </w:p>
    <w:p w14:paraId="4F900BB9">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Regional field evidence. </w:t>
      </w:r>
      <w:r>
        <w:rPr>
          <w:rFonts w:hint="default" w:ascii="Times New Roman" w:hAnsi="Times New Roman" w:cs="Times New Roman" w:eastAsia="Times New Roman"/>
          <w:color w:val="000000"/>
          <w:sz w:val="24"/>
          <w:szCs w:val="24"/>
        </w:rPr>
        <w:t>Tanzania maize and West African taro papers use locally collected material, but solve single-crop detection tasks.</w:t>
      </w:r>
    </w:p>
    <w:p w14:paraId="7C830DB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Multi-crop and hybrid work. </w:t>
      </w:r>
      <w:r>
        <w:rPr>
          <w:rFonts w:hint="default" w:ascii="Times New Roman" w:hAnsi="Times New Roman" w:cs="Times New Roman" w:eastAsia="Times New Roman"/>
          <w:color w:val="000000"/>
          <w:sz w:val="24"/>
          <w:szCs w:val="24"/>
        </w:rPr>
        <w:t>PlantVillage transfer learning, MobilePlantViT, and a maize CNN–ViT hybrid establish that multi-crop or hybrid approaches already exist; none establishes the exact six-crop, harmonized, held-out-field evaluation proposed here.</w:t>
      </w:r>
    </w:p>
    <w:p w14:paraId="0DE41B47">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Paper by paper review</w:t>
      </w:r>
    </w:p>
    <w:p w14:paraId="1F1F9D2A">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1. Vision Transformer foundations</w:t>
      </w:r>
    </w:p>
    <w:p w14:paraId="282A0B34">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Dosovitskiy et al. (2021), “An Image is Worth 16×16 Words: Transformers for Image Recognition at Scale” [1].</w:t>
      </w:r>
    </w:p>
    <w:p w14:paraId="36ED831B">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paper divides an image into fixed-size patches, embeds each patch, adds position information, and processes the sequence with Transformer encoder blocks. Large-scale pretraining followed by fine-tuning is central to its strongest results.</w:t>
      </w:r>
    </w:p>
    <w:p w14:paraId="41389AE7">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authors report strong results on ImageNet, CIFAR-100, and VTAB, including 88.55% ImageNet accuracy for ViT-H/14 in their reported setup.</w:t>
      </w:r>
    </w:p>
    <w:p w14:paraId="40511AB2">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This is a foundational architecture paper, not evidence of crop-disease robustness. The authors note that ViT lacks some image-specific CNN inductive biases and can need large-scale pretraining or stronger regularization when data are limited.</w:t>
      </w:r>
    </w:p>
    <w:p w14:paraId="2C0B4106">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Use it to explain patch embeddings and self-attention. Do not use its benchmark scores as a baseline for the team’s crop dataset.</w:t>
      </w:r>
    </w:p>
    <w:p w14:paraId="0A4C7594">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2. Tomato disease classification</w:t>
      </w:r>
    </w:p>
    <w:p w14:paraId="6049B7FD">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Alzahrani and Alsaade (2023), “Transform and Deep Learning Algorithms for the Early Detection and Recognition of Tomato Leaf Disease” [2].</w:t>
      </w:r>
    </w:p>
    <w:p w14:paraId="2ACD0F90">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study uses 11,000 Kaggle tomato-leaf images across ten classes and compares transfer-learned DenseNet, ResNet50V2, and ViT models. Its ViT uses 6×6 patches on 72×72 images, with 144 tokens and four attention heads.</w:t>
      </w:r>
    </w:p>
    <w:p w14:paraId="738B60CB">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paper reports 99.00% test accuracy for DenseNet121, 95.60% for ResNet50V2, and 98.00% for ViT on its 90/10 split.</w:t>
      </w:r>
    </w:p>
    <w:p w14:paraId="32866B36">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The abstract names DenseNet169 while the method and result tables name DenseNet121. Other result tables have metric or model-label inconsistencies. The images are a single-crop benchmark, so a high random-split score does not establish field or cross-crop generalization.</w:t>
      </w:r>
    </w:p>
    <w:p w14:paraId="632FE79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Useful comparison for a tomato-specific CNN–ViT baseline and a reminder to report model versions, exact splits, and per-class metrics consistently.</w:t>
      </w:r>
    </w:p>
    <w:p w14:paraId="3007FBA9">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3. Cassava disease classification</w:t>
      </w:r>
    </w:p>
    <w:p w14:paraId="338603E7">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Lilhore et al. (2022), “Enhanced Convolutional Neural Network Model for Cassava Leaf Disease Identification and Classification” [3].</w:t>
      </w:r>
    </w:p>
    <w:p w14:paraId="058DD53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paper studies 6,256 cassava images in five classes. Its enhanced CNN combines separable convolutions, preprocessing and augmentation, class-imbalance handling including SMOTE, and cross-validation experiments.</w:t>
      </w:r>
    </w:p>
    <w:p w14:paraId="4D1FD960">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It reports 94.689% training/validation accuracy for the proposed ECNN in an imbalanced experiment and roughly 97.69–99.47% class-wise accuracy in a balanced setting, depending on the class and experiment.</w:t>
      </w:r>
    </w:p>
    <w:p w14:paraId="73F4E756">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The paper’s experiments mix balancing, resampling, and validation setups; the reported accuracy should not be read as an independent field-test result. The dataset is crop-specific and does not test one classifier across crops.</w:t>
      </w:r>
    </w:p>
    <w:p w14:paraId="2A9F0A3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Use its class-imbalance discussion to motivate macro-F1, class-wise recall, and train-only weighting. Ensure synthetic or augmented examples never cross evaluation splits.</w:t>
      </w:r>
    </w:p>
    <w:p w14:paraId="7985B4CC">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4. Yam disease classification with LeNet-5</w:t>
      </w:r>
    </w:p>
    <w:p w14:paraId="14191201">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Etaba et al. (2025), “Adapting Deep-Learning in Early Yam Disease Detection Using LeNet-5 …” [4].</w:t>
      </w:r>
    </w:p>
    <w:p w14:paraId="6A88FA52">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authors describe yam image collection in Taraba State, Nigeria, a nominal 70/15/15 split, augmentation, Adam, and a LeNet-5 classifier. The paper lists four labels and six to twelve training epochs in different sections.</w:t>
      </w:r>
    </w:p>
    <w:p w14:paraId="7A41924E">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paper reports 17.84% test accuracy and a training accuracy near 18%.</w:t>
      </w:r>
    </w:p>
    <w:p w14:paraId="16EB1730">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The report contains major internal conflicts: 32×32 versus 224×224 inputs, a purported LeNet-5 with 46.7 million trainable parameters, unrelated code snippets, and a classification table where only one of four classes has test support. Treat the result as a warning about dataset and reporting quality, not as a reliable performance benchmark.</w:t>
      </w:r>
    </w:p>
    <w:p w14:paraId="1F95BF57">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It can support the local need for yam-disease research, but it cannot validate a model claim. Victor should be ready to explain why support counts, architecture size, and split documentation matter.</w:t>
      </w:r>
    </w:p>
    <w:p w14:paraId="5645FD1B">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5. Maize disease detection in Tanzania</w:t>
      </w:r>
    </w:p>
    <w:p w14:paraId="050D5A17">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Mayo et al. (2024), “Deep learning models for the early detection of maize streak virus and maize lethal necrosis diseases in Tanzania” [5].</w:t>
      </w:r>
    </w:p>
    <w:p w14:paraId="778BD6F7">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study uses Tanzanian field images for maize streak virus, maize lethal necrosis, healthy leaves, and an out-of-scope “wrong” class. It compares a CNN with a ViT; the CNN uses convolution/pooling blocks, while the ViT uses patch tokens and Transformer layers.</w:t>
      </w:r>
    </w:p>
    <w:p w14:paraId="7272292A">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abstract reports 93.10% validation accuracy for ViT and 90.96% for CNN. The paper also reports approximately 10 ms per CNN image and 20 ms per ViT image in its setup.</w:t>
      </w:r>
    </w:p>
    <w:p w14:paraId="0AC2A164">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The paper gives inconsistent sample totals, class counts, and ViT output-class details across sections. In particular, its ViT and CNN descriptions do not clearly use identical sample counts and settings. Treat the comparison as suggestive, not a clean controlled comparison.</w:t>
      </w:r>
    </w:p>
    <w:p w14:paraId="22712B5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Strong regional field-data precedent and a useful out-of-scope class idea. It remains a maize-only study; adopt the field setting and careful class definition, not the headline score alone.</w:t>
      </w:r>
    </w:p>
    <w:p w14:paraId="6D2D92BA">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6. Taro leaf blight detection in West Africa</w:t>
      </w:r>
    </w:p>
    <w:p w14:paraId="1531F413">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Nwaneto et al. (2025), “An object detection solution for early detection of taro leaf blight disease in the West African sub-region” [6].</w:t>
      </w:r>
    </w:p>
    <w:p w14:paraId="04904D74">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authors collected taro images in Nigeria and Ghana and fine-tuned YOLOv8 for object detection. The 13,887-image dataset includes early blight, healthy, and non-early-blight labels; the paper also describes a farmer-facing app and feedback from 42 participants.</w:t>
      </w:r>
    </w:p>
    <w:p w14:paraId="6DE0E72C">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paper reports 85.7% overall mAP, with early-blight mAP reported as 82.2% after the larger training set was introduced.</w:t>
      </w:r>
    </w:p>
    <w:p w14:paraId="59EFAA57">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Object-detection mAP is not directly comparable with image-classification accuracy or macro-F1. The usability findings are participant feedback, not proof of improved disease outcomes. This paper’s taro set must not be assumed to be the same as the team’s taro data without provenance evidence.</w:t>
      </w:r>
    </w:p>
    <w:p w14:paraId="04824B67">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It provides valuable West African field context and motivates source metadata, early-stage recognition, and deployment testing. It does not solve the unified multi-crop classification task.</w:t>
      </w:r>
    </w:p>
    <w:p w14:paraId="308E4013">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7. Yam leaf disease segmentation</w:t>
      </w:r>
    </w:p>
    <w:p w14:paraId="523948AB">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Lu et al. (2025), “BiSeNeXt: a yam leaf and disease segmentation method based on an improved BiSeNetV2 in complex scenes” [7].</w:t>
      </w:r>
    </w:p>
    <w:p w14:paraId="37B9905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This study labels 1,097 high-resolution yam images from China at pixel level and segments leaf and disease regions. BiSeNeXt adds dynamic receptive-field feature extraction, multi-scale attention, and point refinement to BiSeNetV2.</w:t>
      </w:r>
    </w:p>
    <w:p w14:paraId="637AD749">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authors report 84.75% disease IoU, 93.62% mean IoU, and 96.59% mean F1, with 3.22 million parameters. They also evaluate transfer to an apple-leaf segmentation dataset.</w:t>
      </w:r>
    </w:p>
    <w:p w14:paraId="22E96FF8">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Segmentation answers where the disease pixels are, not simply which crop and disease class an image contains. The data are from China, and an apple transfer test does not establish six-crop West African performance.</w:t>
      </w:r>
    </w:p>
    <w:p w14:paraId="4BC127B4">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Useful for localization or severity extensions, and evidence that yam leaf-disease research exists. Keep its task and metrics separate from the project classifier.</w:t>
      </w:r>
    </w:p>
    <w:p w14:paraId="7AB17B08">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8. Transfer learning across plant disease classes</w:t>
      </w:r>
    </w:p>
    <w:p w14:paraId="3E5F082B">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Shafik et al. (2024), “Using transfer learning-based plant disease classification and detection for sustainable agriculture” [8].</w:t>
      </w:r>
    </w:p>
    <w:p w14:paraId="7EDADCC6">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paper compares pretrained CNN feature extractors and ensemble strategies on a PlantVillage-based collection. It describes 54,303 images and claims 15 categories, combining feature extraction, fine-tuning, and voting/ensemble classifiers.</w:t>
      </w:r>
    </w:p>
    <w:p w14:paraId="647AAD2E">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abstract reports 96.74% for one ensemble and 97.79% for a lead-voting ensemble.</w:t>
      </w:r>
    </w:p>
    <w:p w14:paraId="50E243C4">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Category counts and naming differ between the abstract and result tables. PlantVillage imagery is largely controlled; the study does not show farm/source-held-out generalization across the project’s six crops.</w:t>
      </w:r>
    </w:p>
    <w:p w14:paraId="1295EB7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This is important counter-evidence to any claim that multi-class or multi-crop classification is new. Use it to sharpen the gap around harmonized six-crop evaluation and field-domain validation.</w:t>
      </w:r>
    </w:p>
    <w:p w14:paraId="472C4462">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9. Hybrid CNN and ViT for maize</w:t>
      </w:r>
    </w:p>
    <w:p w14:paraId="03258D9A">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Shandilya et al. (2025), “Enhanced Maize Leaf Disease Detection and Classification Using an Integrated CNN–ViT Model” [9].</w:t>
      </w:r>
    </w:p>
    <w:p w14:paraId="503BCE8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proposed model joins CNN features for local patterns with ViT patch context, then classifies four maize conditions. It uses two maize image sources, augmentation, an 8:1:1 split, and a reported five-fold evaluation.</w:t>
      </w:r>
    </w:p>
    <w:p w14:paraId="06B01A71">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The paper reports 99.15% accuracy for the combined hybrid experiment, 99.06% mean accuracy in five-fold evaluation, and 95.93% on a separately described CD&amp;S evaluation.</w:t>
      </w:r>
    </w:p>
    <w:p w14:paraId="5C9E932E">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The article’s dataset counts and class totals do not reconcile cleanly, and the description of the separate CD&amp;S data versus combined training is difficult to follow. It reports about 87 million trainable parameters, so its deployment burden is substantial. Verify split independence before comparing the 95.93% figure.</w:t>
      </w:r>
    </w:p>
    <w:p w14:paraId="32CE54CA">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This is direct evidence that CNN–ViT hybrids already exist for plant disease and maize. The team’s contribution must focus on the six-crop, crop-aware, field-held-out experiment rather than claiming a new hybrid architecture by itself.</w:t>
      </w:r>
    </w:p>
    <w:p w14:paraId="41C20EA0">
      <w:pPr>
        <w:pStyle w:val="3"/>
        <w:keepNext/>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10. Lightweight hybrid plant disease classification</w:t>
      </w:r>
    </w:p>
    <w:p w14:paraId="1943FEEA">
      <w:pPr>
        <w:keepNext/>
        <w:spacing w:after="60" w:line="480" w:lineRule="auto"/>
        <w:rPr>
          <w:rFonts w:hint="default" w:ascii="Times New Roman" w:hAnsi="Times New Roman" w:cs="Times New Roman"/>
        </w:rPr>
      </w:pPr>
      <w:r>
        <w:rPr>
          <w:rFonts w:hint="default" w:ascii="Times New Roman" w:hAnsi="Times New Roman" w:cs="Times New Roman" w:eastAsia="Times New Roman"/>
          <w:i/>
          <w:color w:val="000000"/>
          <w:sz w:val="24"/>
          <w:szCs w:val="24"/>
        </w:rPr>
        <w:t>Tonmoy et al. (2025), “MobilePlantViT: A Mobile-friendly Hybrid ViT for Generalized Plant Disease Image Classification” [10].</w:t>
      </w:r>
    </w:p>
    <w:p w14:paraId="79D66D16">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Question and method. </w:t>
      </w:r>
      <w:r>
        <w:rPr>
          <w:rFonts w:hint="default" w:ascii="Times New Roman" w:hAnsi="Times New Roman" w:cs="Times New Roman" w:eastAsia="Times New Roman"/>
          <w:color w:val="000000"/>
          <w:sz w:val="24"/>
          <w:szCs w:val="24"/>
        </w:rPr>
        <w:t>The arXiv paper proposes a 0.69-million-parameter hybrid using depthwise convolutions, CBAM attention, patch embeddings, and lightweight self-attention. It evaluates PlantVillage, CCMT crop subsets, sugarcane, and coconut as separate dataset tasks.</w:t>
      </w:r>
    </w:p>
    <w:p w14:paraId="0B33F8A6">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Reported evidence. </w:t>
      </w:r>
      <w:r>
        <w:rPr>
          <w:rFonts w:hint="default" w:ascii="Times New Roman" w:hAnsi="Times New Roman" w:cs="Times New Roman" w:eastAsia="Times New Roman"/>
          <w:color w:val="000000"/>
          <w:sz w:val="24"/>
          <w:szCs w:val="24"/>
        </w:rPr>
        <w:t>Reported test accuracy ranges from about 80% to 99.57%; for the CCMT subsets the paper reports 81.05% maize, 80.05% tomato, 94.34% cassava, and 95.04% cashew. PlantVillage-pretrained weights raise the reported maize and tomato results modestly.</w:t>
      </w:r>
    </w:p>
    <w:p w14:paraId="623DFD09">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Critical reading. </w:t>
      </w:r>
      <w:r>
        <w:rPr>
          <w:rFonts w:hint="default" w:ascii="Times New Roman" w:hAnsi="Times New Roman" w:cs="Times New Roman" w:eastAsia="Times New Roman"/>
          <w:color w:val="000000"/>
          <w:sz w:val="24"/>
          <w:szCs w:val="24"/>
        </w:rPr>
        <w:t>The experiments cover several crops but use separate dataset/class spaces; they do not establish a single jointly trained classifier over a harmonized six-crop label system. The arXiv record says the work was submitted for peer review, so cite it as a preprint unless a peer-reviewed version is verified.</w:t>
      </w:r>
    </w:p>
    <w:p w14:paraId="39537614">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Use for this project. </w:t>
      </w:r>
      <w:r>
        <w:rPr>
          <w:rFonts w:hint="default" w:ascii="Times New Roman" w:hAnsi="Times New Roman" w:cs="Times New Roman" w:eastAsia="Times New Roman"/>
          <w:color w:val="000000"/>
          <w:sz w:val="24"/>
          <w:szCs w:val="24"/>
        </w:rPr>
        <w:t>Most relevant lightweight multi-dataset comparison. It strengthens the need to compare both accuracy and model size, while keeping the project’s unified label space and field-held-out test explicit.</w:t>
      </w:r>
    </w:p>
    <w:p w14:paraId="3F47505E">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Synthesis and research gap</w:t>
      </w:r>
    </w:p>
    <w:p w14:paraId="566B7998">
      <w:pPr>
        <w:pStyle w:val="3"/>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What is already established</w:t>
      </w:r>
    </w:p>
    <w:p w14:paraId="4B6E3172">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Multi-crop plant-disease classifiers and ViTs already exist. The strongest direct counterexample in the supplied bibliography is Ali et al. (2025) [11]: one ViT is reported across 55 disease classes, 83,603 images, and 14 claimed crop species. Its listed crops overlap this project’s Cassava, Pepper/Chili, Maize/Corn, Potato, and Tomato groups; Taro is not listed. The paper describes an 80/10/10 train/validation/test partition but does not report farm-, source-, or season-grouped testing. Its prose lists 13 crops while Table 1 includes wheat as a fourteenth species. Yu et al. (2023) [12] report ICVT results across four datasets, and Aboelenin et al. (2025) [13] evaluate a hybrid CNN–ViT on Apple and Corn datasets. Shafik et al. (2024) [8] also use a 15-category PlantVillage subset, and MobilePlantViT [10] reports several crop/dataset tasks. This evidence rules out novelty claims for multi-crop classification or CNN–ViT hybrids.</w:t>
      </w:r>
    </w:p>
    <w:p w14:paraId="5C88B6E2">
      <w:pPr>
        <w:pStyle w:val="3"/>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Provisional gap after the ten-paper review and targeted full-list screen</w:t>
      </w:r>
    </w:p>
    <w:p w14:paraId="10BEC367">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The defensible next research question is whether one model can classify this project’s exact six crop groups and 29 labels, with comparable per-crop metrics, when evaluation is grouped by source, farm, or season. The full-list screen confirms that multi-crop ViT models exist; it has not yet established that no listed paper uses a relevant grouped evaluation. The team’s current flat ViT was tested only on a random class-stratified split, so it does not answer the source/farm generalization question.</w:t>
      </w:r>
    </w:p>
    <w:p w14:paraId="00EE4AEC">
      <w:pPr>
        <w:spacing w:line="480" w:lineRule="auto"/>
        <w:rPr>
          <w:rFonts w:hint="default" w:ascii="Times New Roman" w:hAnsi="Times New Roman" w:cs="Times New Roman"/>
        </w:rPr>
      </w:pPr>
      <w:r>
        <w:rPr>
          <w:rFonts w:ascii="Times New Roman" w:hAnsi="Times New Roman" w:eastAsia="Times New Roman" w:cs="Times New Roman"/>
          <w:color w:val="000000"/>
          <w:sz w:val="24"/>
          <w:szCs w:val="24"/>
        </w:rPr>
        <w:t>The bibliography is now reconciled to 50 active sources. Item 51 is the added, verified general-method source; it does not recover historical item 7. Item 9 remains a dropped slot, and the DOI for item 50b is confirmed. The targeted screen still does not establish exhaustive novelty, so keep the research question provisional until the remaining high-overlap papers are screened.</w:t>
      </w:r>
    </w:p>
    <w:p w14:paraId="2705D75A">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Proposed research framing</w:t>
      </w:r>
    </w:p>
    <w:p w14:paraId="0908AF0D">
      <w:pPr>
        <w:pStyle w:val="3"/>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Problem statement</w:t>
      </w:r>
    </w:p>
    <w:p w14:paraId="19D4A937">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Existing evidence in this ten-paper set is fragmented across crop-specific classifiers, different label systems, and separate datasets. It does not show whether one model can recognize disease across the team’s six West African staple crops under a consistent evaluation that tests unseen data sources. High accuracy on one random split cannot answer that question.</w:t>
      </w:r>
    </w:p>
    <w:p w14:paraId="7D6E5F23">
      <w:pPr>
        <w:pStyle w:val="3"/>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Research question</w:t>
      </w:r>
    </w:p>
    <w:p w14:paraId="59AC3B94">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Can a crop-aware unified image classifier trained on harmonized data from six West African staple crops maintain strong macro-F1 and disease recall for each crop when evaluated on held-out farms, sources, or acquisition periods?</w:t>
      </w:r>
    </w:p>
    <w:p w14:paraId="64FC309B">
      <w:pPr>
        <w:pStyle w:val="3"/>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Proposed solution</w:t>
      </w:r>
    </w:p>
    <w:p w14:paraId="20D8C3DD">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Build a crop-aware hybrid image classifier with one shared encoder and two outputs: a crop prediction and a disease prediction conditioned on the crop. A compact CNN stem captures local lesion texture; Transformer blocks model relationships across image patches. The crop output helps the disease head use the correct crop-specific disease vocabulary. This is a proposed design to test, not a result already established by the ten papers.</w:t>
      </w:r>
    </w:p>
    <w:p w14:paraId="709997F6">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Proposed algorithm</w:t>
      </w:r>
    </w:p>
    <w:p w14:paraId="4300A922">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Harmonize the labels. For every image, record crop, disease or healthy status, source/farm, season or capture batch, and image identity. Resolve duplicate and near-duplicate files before splitting.</w:t>
      </w:r>
    </w:p>
    <w:p w14:paraId="5FE4379C">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Create leakage-resistant splits. Assign whole farms, acquisition sources, or capture batches to train, validation, and test. Keep augmented versions and near-duplicates in the same split. If the current data lack source identifiers, collect them or use the strongest available group such as collection batch.</w:t>
      </w:r>
    </w:p>
    <w:p w14:paraId="1F8A0BB2">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Encode each image. Resize and normalize using training-set statistics. A shared CNN stem extracts local features; patch embedding and Transformer blocks produce a global feature vector z.</w:t>
      </w:r>
    </w:p>
    <w:p w14:paraId="02228A3D">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Predict crop and crop-conditioned disease. Compute p_crop = softmax(W_crop z + b_crop). Then compute p_disease = softmax(W_disease [z; e(crop)] + b_disease), where e(crop) is a learned crop embedding or a crop-probability-weighted embedding.</w:t>
      </w:r>
    </w:p>
    <w:p w14:paraId="6DE1C640">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Train with class-aware losses. Estimate class weights from the training split only. Use weighted cross-entropy for crop and disease labels, then combine them as L = lambda_crop L_crop + lambda_disease L_disease. Tune the two lambdas on validation data, not on the held-out test set.</w:t>
      </w:r>
    </w:p>
    <w:p w14:paraId="5EEAE697">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Evaluate and abstain when uncertain. Report crop accuracy, disease macro-F1, per-crop recall, balanced accuracy, confusion matrices, calibration, parameter count, latency, and memory. If confidence is below a pre-set validation threshold, return “uncertain—human review” rather than a confident disease label.</w:t>
      </w:r>
    </w:p>
    <w:p w14:paraId="56315431">
      <w:pPr>
        <w:spacing w:before="60" w:after="160" w:line="480" w:lineRule="auto"/>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Loss sketch: </w:t>
      </w:r>
      <w:r>
        <w:rPr>
          <w:rFonts w:hint="default" w:ascii="Times New Roman" w:hAnsi="Times New Roman" w:cs="Times New Roman" w:eastAsia="Times New Roman"/>
          <w:color w:val="000000"/>
          <w:sz w:val="24"/>
          <w:szCs w:val="24"/>
        </w:rPr>
        <w:t>L_crop = −Σᵢ α[cᵢ] log p_crop(cᵢ | xᵢ);  L_disease = −Σᵢ β[dᵢ] log p_disease(dᵢ | xᵢ, cᵢ);  L_total = λ_crop L_crop + λ_disease L_disease.  Here α and β are training-only class weights.</w:t>
      </w:r>
    </w:p>
    <w:p w14:paraId="626A0780">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Minimum experiment needed to support the claim</w:t>
      </w:r>
    </w:p>
    <w:p w14:paraId="3F2DB2A6">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Audit class support per crop and disease, image duplicates, label quality, and source metadata. Show the final counts and split counts in a table.</w:t>
      </w:r>
    </w:p>
    <w:p w14:paraId="019C786F">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Compare on identical group-held-out splits: (a) flat-label CNN, (b) flat-label ViT or lightweight hybrid, (c) crop-aware hybrid, and (d) crop-aware hybrid without class weighting. Keep preprocessing and augmentation rules consistent.</w:t>
      </w:r>
    </w:p>
    <w:p w14:paraId="3562705A">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Report overall macro-F1 and balanced accuracy, plus per-crop and per-disease precision, recall, F1, confusion matrices, and confidence intervals across repeated group splits where feasible.</w:t>
      </w:r>
    </w:p>
    <w:p w14:paraId="10B176A2">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Report model parameters, file size, inference latency on the intended device, and the rate of uncertain predictions. State clearly whether any test images or augmented siblings appeared during training.</w:t>
      </w:r>
    </w:p>
    <w:p w14:paraId="14843AE1">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If no farm-held-out split is possible, describe the source-level or batch-level holdout and its limitation. Do not call a random image split a field-generalization test.</w:t>
      </w:r>
    </w:p>
    <w:p w14:paraId="4126D6B7">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Victor’s recommended substantive role</w:t>
      </w:r>
    </w:p>
    <w:p w14:paraId="4CE07E6C">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Assign Victor as the literature evidence and evaluation lead, with concrete ownership rather than a ceremonial presentation role:</w:t>
      </w:r>
    </w:p>
    <w:p w14:paraId="703C1585">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Maintain the ten-paper evidence matrix: verified citation, crop, dataset source, task, split, model, metric, author-stated limitation, and review assessment.</w:t>
      </w:r>
    </w:p>
    <w:p w14:paraId="33A6F658">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First reconcile the reference-list count: 49 active titles are visible under a 50-paper header, numbering skips 7, item 9 is dropped, and 50b’s DOI is pending. Then screen the remaining high-overlap papers for crop coverage, joint versus separate label spaces, and farm/source/season split design. Update the provisional gap if a paper meets the criterion.</w:t>
      </w:r>
    </w:p>
    <w:p w14:paraId="4BC048C5">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Work with the implementation lead to audit class support and create the group-aware train/validation/test split; own the per-crop evaluation tables and confusion matrices.</w:t>
      </w:r>
    </w:p>
    <w:p w14:paraId="1F57E458">
      <w:pPr>
        <w:pStyle w:val="29"/>
        <w:spacing w:after="80" w:line="480" w:lineRule="auto"/>
        <w:ind w:left="360" w:hanging="259"/>
        <w:rPr>
          <w:rFonts w:hint="default" w:ascii="Times New Roman" w:hAnsi="Times New Roman" w:cs="Times New Roman"/>
        </w:rPr>
      </w:pPr>
      <w:r>
        <w:rPr>
          <w:rFonts w:hint="default" w:ascii="Times New Roman" w:hAnsi="Times New Roman" w:cs="Times New Roman" w:eastAsia="Times New Roman"/>
          <w:color w:val="000000"/>
          <w:sz w:val="24"/>
          <w:szCs w:val="24"/>
        </w:rPr>
        <w:t>Present and defend the research gap, why classification metrics cannot be compared with detection mAP or segmentation IoU, and the proposed crop-aware loss and evaluation design.</w:t>
      </w:r>
    </w:p>
    <w:p w14:paraId="41FC36C7">
      <w:pPr>
        <w:spacing w:line="480" w:lineRule="auto"/>
        <w:rPr>
          <w:rFonts w:hint="default" w:ascii="Times New Roman" w:hAnsi="Times New Roman" w:cs="Times New Roman"/>
        </w:rPr>
      </w:pPr>
      <w:r>
        <w:rPr>
          <w:rFonts w:hint="default" w:ascii="Times New Roman" w:hAnsi="Times New Roman" w:cs="Times New Roman" w:eastAsia="Times New Roman"/>
          <w:color w:val="000000"/>
          <w:sz w:val="24"/>
          <w:szCs w:val="24"/>
        </w:rPr>
        <w:t>Suggested handoff: Victor owns evidence and evaluation artifacts; the model implementation lead owns code integration; the team agrees the final taxonomy, split, and claims together.</w:t>
      </w:r>
    </w:p>
    <w:p w14:paraId="789AE86F">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Claims to keep precise in the presentation</w:t>
      </w:r>
    </w:p>
    <w:p w14:paraId="76DC7DEE">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Say: “Multi-crop ViT and hybrid disease classifiers already exist. Our provisional question is whether this six-crop, 29-label dataset can be evaluated with source-/farm-held-out data; our current random split does not answer that.”</w:t>
      </w:r>
      <w:r>
        <w:rPr>
          <w:rFonts w:hint="default" w:ascii="Times New Roman" w:hAnsi="Times New Roman" w:cs="Times New Roman" w:eastAsia="Times New Roman"/>
          <w:color w:val="000000"/>
          <w:sz w:val="24"/>
          <w:szCs w:val="24"/>
        </w:rPr>
      </w:r>
    </w:p>
    <w:p w14:paraId="40D3FE78">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Avoid: </w:t>
      </w:r>
      <w:r>
        <w:rPr>
          <w:rFonts w:hint="default" w:ascii="Times New Roman" w:hAnsi="Times New Roman" w:cs="Times New Roman" w:eastAsia="Times New Roman"/>
          <w:color w:val="000000"/>
          <w:sz w:val="24"/>
          <w:szCs w:val="24"/>
        </w:rPr>
        <w:t>“No one has built a multi-crop disease model,” “our CNN–ViT is the first,” or “the model generalizes to West African farms” unless the full literature search and held-out experiment support those claims.</w:t>
      </w:r>
    </w:p>
    <w:p w14:paraId="7AC43CC2">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Separate: </w:t>
      </w:r>
      <w:r>
        <w:rPr>
          <w:rFonts w:hint="default" w:ascii="Times New Roman" w:hAnsi="Times New Roman" w:cs="Times New Roman" w:eastAsia="Times New Roman"/>
          <w:color w:val="000000"/>
          <w:sz w:val="24"/>
          <w:szCs w:val="24"/>
        </w:rPr>
        <w:t>classification accuracy and F1, object-detection mAP, and segmentation IoU measure different tasks and are not directly comparable.</w:t>
      </w:r>
    </w:p>
    <w:p w14:paraId="18B2488D">
      <w:pPr>
        <w:pStyle w:val="23"/>
        <w:spacing w:after="60" w:line="480" w:lineRule="auto"/>
        <w:ind w:left="317" w:hanging="230"/>
        <w:rPr>
          <w:rFonts w:hint="default" w:ascii="Times New Roman" w:hAnsi="Times New Roman" w:cs="Times New Roman"/>
        </w:rPr>
      </w:pPr>
      <w:r>
        <w:rPr>
          <w:rFonts w:hint="default" w:ascii="Times New Roman" w:hAnsi="Times New Roman" w:cs="Times New Roman" w:eastAsia="Times New Roman"/>
          <w:b/>
          <w:color w:val="000000"/>
          <w:sz w:val="24"/>
          <w:szCs w:val="24"/>
        </w:rPr>
        <w:t xml:space="preserve">Show: </w:t>
      </w:r>
      <w:r>
        <w:rPr>
          <w:rFonts w:hint="default" w:ascii="Times New Roman" w:hAnsi="Times New Roman" w:cs="Times New Roman" w:eastAsia="Times New Roman"/>
          <w:color w:val="000000"/>
          <w:sz w:val="24"/>
          <w:szCs w:val="24"/>
        </w:rPr>
        <w:t>the dataset’s crop and disease counts, split logic, source metadata, per-crop scores, and failure cases alongside any headline accuracy.</w:t>
      </w:r>
    </w:p>
    <w:p w14:paraId="03B93954">
      <w:pPr>
        <w:pStyle w:val="2"/>
        <w:spacing w:line="480" w:lineRule="auto"/>
        <w:rPr>
          <w:rFonts w:hint="default" w:ascii="Times New Roman" w:hAnsi="Times New Roman" w:cs="Times New Roman"/>
        </w:rPr>
      </w:pPr>
      <w:r>
        <w:rPr>
          <w:rFonts w:hint="default" w:ascii="Times New Roman" w:hAnsi="Times New Roman" w:cs="Times New Roman" w:eastAsia="Times New Roman"/>
          <w:color w:val="000000"/>
          <w:sz w:val="28"/>
          <w:szCs w:val="28"/>
        </w:rPr>
        <w:t>References</w:t>
      </w:r>
    </w:p>
    <w:p w14:paraId="426679C1">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[1] Dosovitskiy, A. et al. (2021). An Image is Worth 16×16 Words: Transformers for Image Recognition at Scale. ICLR 2021. https://arxiv.org/abs/2010.11929</w:t>
      </w:r>
    </w:p>
    <w:p w14:paraId="45586BA1">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[2] Alzahrani, M. S., and Alsaade, F. W. (2023). Transform and Deep Learning Algorithms for the Early Detection and Recognition of Tomato Leaf Disease. Agronomy, 13(5), 1184. https://doi.org/10.3390/agronomy13051184</w:t>
      </w:r>
    </w:p>
    <w:p w14:paraId="0755FF88">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[3] Lilhore, U. K. et al. (2022). Enhanced Convolutional Neural Network Model for Cassava Leaf Disease Identification and Classification. Mathematics, 10(4), 580. https://doi.org/10.3390/math10040580</w:t>
      </w:r>
    </w:p>
    <w:p w14:paraId="24CF8D40">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[4] Etaba, O. P. et al. (2025). Adapting Deep-Learning in Early Yam Disease Detection Using LeNet-5 (Adam Optimizer) Convolutional Neural Network Architecture. International Journal of Current Science Research and Review, 8(1). https://doi.org/10.47191/ijcsrr/V8-i1-24</w:t>
      </w:r>
    </w:p>
    <w:p w14:paraId="03481A47">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[5] Mayo, F. et al. (2024). Deep learning models for the early detection of maize streak virus and maize lethal necrosis diseases in Tanzania. Frontiers in Artificial Intelligence, 7, 1384709. https://doi.org/10.3389/frai.2024.1384709</w:t>
      </w:r>
    </w:p>
    <w:p w14:paraId="65E72085">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[6] Nwaneto, C. B., Yinka-Banjo, C., and Chidiebere, O. U. (2025). An object detection solution for early detection of taro leaf blight disease in the West African sub-region. Franklin Open, 10, 100197. https://doi.org/10.1016/j.fraope.2024.100197</w:t>
      </w:r>
    </w:p>
    <w:p w14:paraId="4F7A2ECC">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[7] Lu, B. et al. (2025). BiSeNeXt: a yam leaf and disease segmentation method based on an improved BiSeNetV2 in complex scenes. Frontiers in Plant Science, 16, 1602102. https://doi.org/10.3389/fpls.2025.1602102</w:t>
      </w:r>
    </w:p>
    <w:p w14:paraId="7C1D0609">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[8] Shafik, W. et al. (2024). Using transfer learning-based plant disease classification and detection for sustainable agriculture. BMC Plant Biology, 24, 136. https://doi.org/10.1186/s12870-024-04825-y</w:t>
      </w:r>
    </w:p>
    <w:p w14:paraId="5122FF07">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[9] Shandilya, G. et al. (2025). Enhanced Maize Leaf Disease Detection and Classification Using an Integrated CNN–ViT Model. Food Science &amp; Nutrition. https://doi.org/10.1002/fsn3.70513</w:t>
      </w:r>
    </w:p>
    <w:p w14:paraId="3EAA4920">
      <w:pPr>
        <w:spacing w:after="80" w:line="480" w:lineRule="auto"/>
        <w:ind w:left="331" w:hanging="331"/>
        <w:rPr>
          <w:rFonts w:hint="default" w:ascii="Times New Roman" w:hAnsi="Times New Roman" w:cs="Times New Roman"/>
        </w:rPr>
      </w:pPr>
      <w:r>
        <w:rPr>
          <w:rFonts w:hint="default" w:ascii="Times New Roman" w:hAnsi="Times New Roman" w:cs="Times New Roman" w:eastAsia="Times New Roman"/>
          <w:color w:val="000000"/>
          <w:sz w:val="24"/>
          <w:szCs w:val="24"/>
        </w:rPr>
        <w:t>[10] Tonmoy, M. R. et al. (2025). MobilePlantViT: A Mobile-friendly Hybrid ViT for Generalized Plant Disease Image Classification. arXiv:2503.16628. https://arxiv.org/abs/2503.16628 (submitted for peer review; cite as a preprint unless a published version is verified).</w:t>
      </w:r>
    </w:p>
    <w:p>
      <w:pPr>
        <w:spacing w:line="480" w:lineRule="auto"/>
      </w:pPr>
      <w:r>
        <w:rPr>
          <w:rFonts w:ascii="Times New Roman" w:hAnsi="Times New Roman" w:eastAsia="Times New Roman" w:cs="Times New Roman"/>
          <w:color w:val="000000"/>
          <w:sz w:val="24"/>
          <w:szCs w:val="24"/>
        </w:rPr>
        <w:t>[11] Ali, M., Salma, M., El Haji, M., &amp; Benhra, J. (2025). Plant disease detection using vision transformers. International Journal of Electrical and Computer Engineering, 15(2), 2334–2344. https://doi.org/10.11591/ijece.v15i2.pp2334-2344</w:t>
      </w:r>
    </w:p>
    <w:p>
      <w:pPr>
        <w:spacing w:line="480" w:lineRule="auto"/>
      </w:pPr>
      <w:r>
        <w:rPr>
          <w:rFonts w:ascii="Times New Roman" w:hAnsi="Times New Roman" w:eastAsia="Times New Roman" w:cs="Times New Roman"/>
          <w:color w:val="000000"/>
          <w:sz w:val="24"/>
          <w:szCs w:val="24"/>
        </w:rPr>
        <w:t>[12] Yu, S., Xie, L., &amp; Huang, Q. (2023). Inception convolutional vision transformers for plant disease identification. Internet of Things, 21, 100650. https://doi.org/10.1016/j.iot.2022.100650</w:t>
      </w:r>
    </w:p>
    <w:p>
      <w:pPr>
        <w:spacing w:line="480" w:lineRule="auto"/>
      </w:pPr>
      <w:r>
        <w:rPr>
          <w:rFonts w:ascii="Times New Roman" w:hAnsi="Times New Roman" w:eastAsia="Times New Roman" w:cs="Times New Roman"/>
          <w:color w:val="000000"/>
          <w:sz w:val="24"/>
          <w:szCs w:val="24"/>
        </w:rPr>
        <w:t>[13] Aboelenin, S., Elbasheer, F. A., Eltoukhy, M. M., El-Hady, W. M., &amp; Hosny, K. M. (2025). A hybrid framework for plant leaf disease detection and classification using convolutional neural networks and vision transformer. Complex &amp; Intelligent Systems, 11, 142. https://doi.org/10.1007/s40747-024-01764-x</w:t>
      </w:r>
    </w:p>
    <w:sectPr>
      <w:footerReference r:id="rId5" w:type="default"/>
      <w:headerReference w:type="default" r:id="rId10"/>
      <w:headerReference w:type="first" r:id="rId11"/>
      <w:footerReference w:type="first" r:id="rId12"/>
      <w:headerReference w:type="even" r:id="rId13"/>
      <w:footerReference w:type="even" r:id="rId14"/>
      <w:pgSz w:w="12240" w:h="15840"/>
      <w:pgMar w:top="1008" w:right="1123" w:bottom="1008"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46CF5">
    <w:pPr>
      <w:pStyle w:val="18"/>
      <w:spacing w:line="480" w:lineRule="auto"/>
      <w:jc w:val="right"/>
      <w:rPr>
        <w:rFonts w:hint="default" w:ascii="Times New Roman" w:hAnsi="Times New Roman" w:cs="Times New Roman"/>
        <w:sz w:val="18"/>
        <w:szCs w:val="18"/>
      </w:rPr>
    </w:pPr>
    <w:r>
      <w:rPr>
        <w:rFonts w:hint="default" w:ascii="Times New Roman" w:hAnsi="Times New Roman" w:cs="Times New Roman" w:eastAsia="Times New Roman"/>
        <w:color w:val="000000"/>
        <w:sz w:val="24"/>
        <w:szCs w:val="24"/>
      </w:rPr>
      <w:t xml:space="preserve">ICT423  |  Victor’s literature review  |  </w:t>
    </w:r>
    <w:r>
      <w:rPr>
        <w:rFonts w:hint="default" w:ascii="Times New Roman" w:hAnsi="Times New Roman" w:cs="Times New Roman" w:eastAsia="Times New Roman"/>
        <w:color w:val="000000"/>
        <w:sz w:val="24"/>
        <w:szCs w:val="24"/>
      </w:rPr>
      <w:fldChar w:fldCharType="begin"/>
    </w:r>
    <w:r>
      <w:rPr>
        <w:rFonts w:hint="default" w:ascii="Times New Roman" w:hAnsi="Times New Roman" w:cs="Times New Roman" w:eastAsia="Times New Roman"/>
        <w:color w:val="000000"/>
        <w:sz w:val="24"/>
        <w:szCs w:val="24"/>
      </w:rPr>
      <w:instrText xml:space="preserve">PAGE</w:instrText>
    </w:r>
    <w:r>
      <w:rPr>
        <w:rFonts w:hint="default" w:ascii="Times New Roman" w:hAnsi="Times New Roman" w:cs="Times New Roman" w:eastAsia="Times New Roman"/>
        <w:color w:val="000000"/>
        <w:sz w:val="24"/>
        <w:szCs w:val="24"/>
      </w:rPr>
      <w:fldChar w:fldCharType="separate"/>
    </w:r>
    <w:r>
      <w:rPr>
        <w:rFonts w:hint="default" w:ascii="Times New Roman" w:hAnsi="Times New Roman" w:cs="Times New Roman" w:eastAsia="Times New Roman"/>
        <w:color w:val="000000"/>
        <w:sz w:val="24"/>
        <w:szCs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1F05A01"/>
    <w:rsid w:val="6662726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ascii="Times New Roman" w:hAnsi="Times New Roman" w:eastAsia="Times New Roman" w:cs="Times New Roman"/>
        <w:color w:val="000000"/>
        <w:sz w:val="24"/>
        <w:szCs w:val="24"/>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Times New Roman" w:hAnsi="Times New Roman" w:eastAsiaTheme="minorEastAsia" w:cstheme="minorBidi" w:eastAsia="Times New Roman" w:cs="Times New Roman"/>
      <w:color w:val="000000"/>
      <w:sz w:val="24"/>
      <w:szCs w:val="24"/>
      <w:lang w:val="en-US" w:eastAsia="en-US" w:bidi="ar-SA"/>
    </w:rPr>
  </w:style>
  <w:style w:type="paragraph" w:styleId="2">
    <w:name w:val="heading 1"/>
    <w:basedOn w:val="1"/>
    <w:next w:val="1"/>
    <w:link w:val="138"/>
    <w:qFormat/>
    <w:uiPriority w:val="9"/>
    <w:pPr>
      <w:keepNext/>
      <w:keepLines/>
      <w:spacing w:before="240" w:after="100"/>
      <w:outlineLvl w:val="0"/>
    </w:pPr>
    <w:rPr>
      <w:rFonts w:asciiTheme="majorHAnsi" w:hAnsiTheme="majorHAnsi" w:eastAsiaTheme="majorEastAsia" w:cstheme="majorBidi" w:ascii="Times New Roman" w:hAnsi="Times New Roman" w:eastAsia="Times New Roman" w:cs="Times New Roman"/>
      <w:b/>
      <w:bCs/>
      <w:color w:val="000000"/>
      <w:sz w:val="28"/>
      <w:szCs w:val="28"/>
    </w:rPr>
  </w:style>
  <w:style w:type="paragraph" w:styleId="3">
    <w:name w:val="heading 2"/>
    <w:basedOn w:val="1"/>
    <w:next w:val="1"/>
    <w:link w:val="139"/>
    <w:unhideWhenUsed/>
    <w:qFormat/>
    <w:uiPriority w:val="9"/>
    <w:pPr>
      <w:keepNext/>
      <w:keepLines/>
      <w:spacing w:before="240" w:after="100"/>
      <w:outlineLvl w:val="1"/>
    </w:pPr>
    <w:rPr>
      <w:rFonts w:asciiTheme="majorHAnsi" w:hAnsiTheme="majorHAnsi" w:eastAsiaTheme="majorEastAsia" w:cstheme="majorBidi" w:ascii="Times New Roman" w:hAnsi="Times New Roman" w:eastAsia="Times New Roman" w:cs="Times New Roman"/>
      <w:b/>
      <w:bCs/>
      <w:color w:val="000000"/>
      <w:sz w:val="28"/>
      <w:szCs w:val="28"/>
    </w:rPr>
  </w:style>
  <w:style w:type="paragraph" w:styleId="4">
    <w:name w:val="heading 3"/>
    <w:basedOn w:val="1"/>
    <w:next w:val="1"/>
    <w:link w:val="140"/>
    <w:unhideWhenUsed/>
    <w:qFormat/>
    <w:uiPriority w:val="9"/>
    <w:pPr>
      <w:keepNext/>
      <w:keepLines/>
      <w:spacing w:before="240" w:after="100"/>
      <w:outlineLvl w:val="2"/>
    </w:pPr>
    <w:rPr>
      <w:rFonts w:asciiTheme="majorHAnsi" w:hAnsiTheme="majorHAnsi" w:eastAsiaTheme="majorEastAsia" w:cstheme="majorBidi" w:ascii="Times New Roman" w:hAnsi="Times New Roman" w:eastAsia="Times New Roman" w:cs="Times New Roman"/>
      <w:b/>
      <w:bCs/>
      <w:color w:val="000000"/>
      <w:sz w:val="28"/>
      <w:szCs w:val="28"/>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ascii="Times New Roman" w:hAnsi="Times New Roman" w:eastAsia="Times New Roman" w:cs="Times New Roman"/>
      <w:b/>
      <w:bCs/>
      <w:i/>
      <w:iCs/>
      <w:color w:val="000000"/>
      <w:sz w:val="28"/>
      <w:szCs w:val="28"/>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ascii="Times New Roman" w:hAnsi="Times New Roman" w:eastAsia="Times New Roman" w:cs="Times New Roman"/>
      <w:color w:val="000000"/>
      <w:sz w:val="28"/>
      <w:szCs w:val="28"/>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ascii="Times New Roman" w:hAnsi="Times New Roman" w:eastAsia="Times New Roman" w:cs="Times New Roman"/>
      <w:i/>
      <w:iCs/>
      <w:color w:val="000000"/>
      <w:sz w:val="28"/>
      <w:szCs w:val="28"/>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ascii="Times New Roman" w:hAnsi="Times New Roman" w:eastAsia="Times New Roman" w:cs="Times New Roman"/>
      <w:i/>
      <w:iCs/>
      <w:color w:val="000000"/>
      <w:sz w:val="28"/>
      <w:szCs w:val="28"/>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ascii="Times New Roman" w:hAnsi="Times New Roman" w:eastAsia="Times New Roman" w:cs="Times New Roman"/>
      <w:color w:val="000000"/>
      <w:sz w:val="28"/>
      <w:szCs w:val="28"/>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ascii="Times New Roman" w:hAnsi="Times New Roman" w:eastAsia="Times New Roman" w:cs="Times New Roman"/>
      <w:i/>
      <w:iCs/>
      <w:color w:val="000000"/>
      <w:sz w:val="28"/>
      <w:szCs w:val="28"/>
    </w:rPr>
  </w:style>
  <w:style w:type="character" w:default="1" w:styleId="11">
    <w:name w:val="Default Paragraph Font"/>
    <w:semiHidden/>
    <w:unhideWhenUsed/>
    <w:uiPriority w:val="1"/>
    <w:rPr>
      <w:rFonts w:ascii="Times New Roman" w:hAnsi="Times New Roman" w:eastAsia="Times New Roman" w:cs="Times New Roman"/>
      <w:color w:val="000000"/>
      <w:sz w:val="24"/>
      <w:szCs w:val="24"/>
    </w:rPr>
  </w:style>
  <w:style w:type="table" w:default="1" w:styleId="12">
    <w:name w:val="Normal Table"/>
    <w:semiHidden/>
    <w:unhideWhenUsed/>
    <w:uiPriority w:val="99"/>
    <w:rPr>
      <w:rFonts w:ascii="Times New Roman" w:hAnsi="Times New Roman" w:eastAsia="Times New Roman" w:cs="Times New Roman"/>
      <w:color w:val="000000"/>
      <w:sz w:val="24"/>
      <w:szCs w:val="24"/>
    </w:rPr>
    <w:tblPr>
      <w:tblCellMar>
        <w:top w:w="0" w:type="dxa"/>
        <w:left w:w="108" w:type="dxa"/>
        <w:bottom w:w="0" w:type="dxa"/>
        <w:right w:w="108" w:type="dxa"/>
      </w:tblCellMar>
    </w:tblPr>
  </w:style>
  <w:style w:type="paragraph" w:styleId="13">
    <w:name w:val="Body Text"/>
    <w:basedOn w:val="1"/>
    <w:link w:val="144"/>
    <w:unhideWhenUsed/>
    <w:uiPriority w:val="99"/>
    <w:pPr>
      <w:spacing w:after="120"/>
    </w:pPr>
    <w:rPr>
      <w:rFonts w:ascii="Times New Roman" w:hAnsi="Times New Roman" w:eastAsia="Times New Roman" w:cs="Times New Roman"/>
      <w:color w:val="000000"/>
      <w:sz w:val="24"/>
      <w:szCs w:val="24"/>
    </w:rPr>
  </w:style>
  <w:style w:type="paragraph" w:styleId="14">
    <w:name w:val="Body Text 2"/>
    <w:basedOn w:val="1"/>
    <w:link w:val="145"/>
    <w:unhideWhenUsed/>
    <w:qFormat/>
    <w:uiPriority w:val="99"/>
    <w:pPr>
      <w:spacing w:after="120" w:line="480" w:lineRule="auto"/>
    </w:pPr>
    <w:rPr>
      <w:rFonts w:ascii="Times New Roman" w:hAnsi="Times New Roman" w:eastAsia="Times New Roman" w:cs="Times New Roman"/>
      <w:color w:val="000000"/>
      <w:sz w:val="24"/>
      <w:szCs w:val="24"/>
    </w:rPr>
  </w:style>
  <w:style w:type="paragraph" w:styleId="15">
    <w:name w:val="Body Text 3"/>
    <w:basedOn w:val="1"/>
    <w:link w:val="146"/>
    <w:unhideWhenUsed/>
    <w:qFormat/>
    <w:uiPriority w:val="99"/>
    <w:pPr>
      <w:spacing w:after="120"/>
    </w:pPr>
    <w:rPr>
      <w:rFonts w:ascii="Times New Roman" w:hAnsi="Times New Roman" w:eastAsia="Times New Roman" w:cs="Times New Roman"/>
      <w:color w:val="000000"/>
      <w:sz w:val="24"/>
      <w:szCs w:val="24"/>
    </w:rPr>
  </w:style>
  <w:style w:type="paragraph" w:styleId="16">
    <w:name w:val="caption"/>
    <w:basedOn w:val="1"/>
    <w:next w:val="1"/>
    <w:semiHidden/>
    <w:unhideWhenUsed/>
    <w:qFormat/>
    <w:uiPriority w:val="35"/>
    <w:pPr>
      <w:spacing w:line="240" w:lineRule="auto"/>
    </w:pPr>
    <w:rPr>
      <w:rFonts w:ascii="Times New Roman" w:hAnsi="Times New Roman" w:eastAsia="Times New Roman" w:cs="Times New Roman"/>
      <w:b/>
      <w:bCs/>
      <w:color w:val="000000"/>
      <w:sz w:val="24"/>
      <w:szCs w:val="24"/>
    </w:rPr>
  </w:style>
  <w:style w:type="character" w:styleId="17">
    <w:name w:val="Emphasis"/>
    <w:basedOn w:val="11"/>
    <w:qFormat/>
    <w:uiPriority w:val="20"/>
    <w:rPr>
      <w:rFonts w:ascii="Times New Roman" w:hAnsi="Times New Roman" w:eastAsia="Times New Roman" w:cs="Times New Roman"/>
      <w:i/>
      <w:iCs/>
      <w:color w:val="000000"/>
      <w:sz w:val="24"/>
      <w:szCs w:val="24"/>
    </w:rPr>
  </w:style>
  <w:style w:type="paragraph" w:styleId="18">
    <w:name w:val="footer"/>
    <w:basedOn w:val="1"/>
    <w:link w:val="136"/>
    <w:unhideWhenUsed/>
    <w:uiPriority w:val="99"/>
    <w:pPr>
      <w:tabs>
        <w:tab w:val="center" w:pos="4680"/>
        <w:tab w:val="right" w:pos="9360"/>
      </w:tabs>
      <w:spacing w:after="0" w:line="240" w:lineRule="auto"/>
    </w:pPr>
    <w:rPr>
      <w:rFonts w:ascii="Times New Roman" w:hAnsi="Times New Roman" w:eastAsia="Times New Roman" w:cs="Times New Roman"/>
      <w:color w:val="000000"/>
      <w:sz w:val="24"/>
      <w:szCs w:val="24"/>
    </w:rPr>
  </w:style>
  <w:style w:type="paragraph" w:styleId="19">
    <w:name w:val="header"/>
    <w:basedOn w:val="1"/>
    <w:link w:val="135"/>
    <w:unhideWhenUsed/>
    <w:uiPriority w:val="99"/>
    <w:pPr>
      <w:tabs>
        <w:tab w:val="center" w:pos="4680"/>
        <w:tab w:val="right" w:pos="9360"/>
      </w:tabs>
      <w:spacing w:after="0" w:line="240" w:lineRule="auto"/>
    </w:pPr>
    <w:rPr>
      <w:rFonts w:ascii="Times New Roman" w:hAnsi="Times New Roman" w:eastAsia="Times New Roman" w:cs="Times New Roman"/>
      <w:color w:val="000000"/>
      <w:sz w:val="24"/>
      <w:szCs w:val="24"/>
    </w:rPr>
  </w:style>
  <w:style w:type="paragraph" w:styleId="20">
    <w:name w:val="List"/>
    <w:basedOn w:val="1"/>
    <w:unhideWhenUsed/>
    <w:qFormat/>
    <w:uiPriority w:val="99"/>
    <w:pPr>
      <w:ind w:left="360" w:hanging="360"/>
      <w:contextualSpacing/>
    </w:pPr>
    <w:rPr>
      <w:rFonts w:ascii="Times New Roman" w:hAnsi="Times New Roman" w:eastAsia="Times New Roman" w:cs="Times New Roman"/>
      <w:color w:val="000000"/>
      <w:sz w:val="24"/>
      <w:szCs w:val="24"/>
    </w:rPr>
  </w:style>
  <w:style w:type="paragraph" w:styleId="21">
    <w:name w:val="List 2"/>
    <w:basedOn w:val="1"/>
    <w:unhideWhenUsed/>
    <w:qFormat/>
    <w:uiPriority w:val="99"/>
    <w:pPr>
      <w:ind w:left="720" w:hanging="360"/>
      <w:contextualSpacing/>
    </w:pPr>
    <w:rPr>
      <w:rFonts w:ascii="Times New Roman" w:hAnsi="Times New Roman" w:eastAsia="Times New Roman" w:cs="Times New Roman"/>
      <w:color w:val="000000"/>
      <w:sz w:val="24"/>
      <w:szCs w:val="24"/>
    </w:rPr>
  </w:style>
  <w:style w:type="paragraph" w:styleId="22">
    <w:name w:val="List 3"/>
    <w:basedOn w:val="1"/>
    <w:unhideWhenUsed/>
    <w:qFormat/>
    <w:uiPriority w:val="99"/>
    <w:pPr>
      <w:ind w:left="1080" w:hanging="360"/>
      <w:contextualSpacing/>
    </w:pPr>
    <w:rPr>
      <w:rFonts w:ascii="Times New Roman" w:hAnsi="Times New Roman" w:eastAsia="Times New Roman" w:cs="Times New Roman"/>
      <w:color w:val="000000"/>
      <w:sz w:val="24"/>
      <w:szCs w:val="24"/>
    </w:rPr>
  </w:style>
  <w:style w:type="paragraph" w:styleId="23">
    <w:name w:val="List Bullet"/>
    <w:basedOn w:val="1"/>
    <w:unhideWhenUsed/>
    <w:qFormat/>
    <w:uiPriority w:val="99"/>
    <w:pPr>
      <w:numPr>
        <w:ilvl w:val="0"/>
        <w:numId w:val="1"/>
      </w:numPr>
      <w:contextualSpacing/>
    </w:pPr>
    <w:rPr>
      <w:rFonts w:ascii="Times New Roman" w:hAnsi="Times New Roman" w:eastAsia="Times New Roman" w:cs="Times New Roman"/>
      <w:color w:val="000000"/>
      <w:sz w:val="24"/>
      <w:szCs w:val="24"/>
    </w:rPr>
  </w:style>
  <w:style w:type="paragraph" w:styleId="24">
    <w:name w:val="List Bullet 2"/>
    <w:basedOn w:val="1"/>
    <w:unhideWhenUsed/>
    <w:qFormat/>
    <w:uiPriority w:val="99"/>
    <w:pPr>
      <w:numPr>
        <w:ilvl w:val="0"/>
        <w:numId w:val="2"/>
      </w:numPr>
      <w:contextualSpacing/>
    </w:pPr>
    <w:rPr>
      <w:rFonts w:ascii="Times New Roman" w:hAnsi="Times New Roman" w:eastAsia="Times New Roman" w:cs="Times New Roman"/>
      <w:color w:val="000000"/>
      <w:sz w:val="24"/>
      <w:szCs w:val="24"/>
    </w:rPr>
  </w:style>
  <w:style w:type="paragraph" w:styleId="25">
    <w:name w:val="List Bullet 3"/>
    <w:basedOn w:val="1"/>
    <w:unhideWhenUsed/>
    <w:qFormat/>
    <w:uiPriority w:val="99"/>
    <w:pPr>
      <w:numPr>
        <w:ilvl w:val="0"/>
        <w:numId w:val="3"/>
      </w:numPr>
      <w:contextualSpacing/>
    </w:pPr>
    <w:rPr>
      <w:rFonts w:ascii="Times New Roman" w:hAnsi="Times New Roman" w:eastAsia="Times New Roman" w:cs="Times New Roman"/>
      <w:color w:val="000000"/>
      <w:sz w:val="24"/>
      <w:szCs w:val="24"/>
    </w:rPr>
  </w:style>
  <w:style w:type="paragraph" w:styleId="26">
    <w:name w:val="List Continue"/>
    <w:basedOn w:val="1"/>
    <w:unhideWhenUsed/>
    <w:uiPriority w:val="99"/>
    <w:pPr>
      <w:spacing w:after="120"/>
      <w:ind w:left="360"/>
      <w:contextualSpacing/>
    </w:pPr>
    <w:rPr>
      <w:rFonts w:ascii="Times New Roman" w:hAnsi="Times New Roman" w:eastAsia="Times New Roman" w:cs="Times New Roman"/>
      <w:color w:val="000000"/>
      <w:sz w:val="24"/>
      <w:szCs w:val="24"/>
    </w:rPr>
  </w:style>
  <w:style w:type="paragraph" w:styleId="27">
    <w:name w:val="List Continue 2"/>
    <w:basedOn w:val="1"/>
    <w:unhideWhenUsed/>
    <w:uiPriority w:val="99"/>
    <w:pPr>
      <w:spacing w:after="120"/>
      <w:ind w:left="720"/>
      <w:contextualSpacing/>
    </w:pPr>
    <w:rPr>
      <w:rFonts w:ascii="Times New Roman" w:hAnsi="Times New Roman" w:eastAsia="Times New Roman" w:cs="Times New Roman"/>
      <w:color w:val="000000"/>
      <w:sz w:val="24"/>
      <w:szCs w:val="24"/>
    </w:rPr>
  </w:style>
  <w:style w:type="paragraph" w:styleId="28">
    <w:name w:val="List Continue 3"/>
    <w:basedOn w:val="1"/>
    <w:unhideWhenUsed/>
    <w:qFormat/>
    <w:uiPriority w:val="99"/>
    <w:pPr>
      <w:spacing w:after="120"/>
      <w:ind w:left="1080"/>
      <w:contextualSpacing/>
    </w:pPr>
    <w:rPr>
      <w:rFonts w:ascii="Times New Roman" w:hAnsi="Times New Roman" w:eastAsia="Times New Roman" w:cs="Times New Roman"/>
      <w:color w:val="000000"/>
      <w:sz w:val="24"/>
      <w:szCs w:val="24"/>
    </w:rPr>
  </w:style>
  <w:style w:type="paragraph" w:styleId="29">
    <w:name w:val="List Number"/>
    <w:basedOn w:val="1"/>
    <w:unhideWhenUsed/>
    <w:qFormat/>
    <w:uiPriority w:val="99"/>
    <w:pPr>
      <w:numPr>
        <w:ilvl w:val="0"/>
        <w:numId w:val="4"/>
      </w:numPr>
      <w:contextualSpacing/>
    </w:pPr>
    <w:rPr>
      <w:rFonts w:ascii="Times New Roman" w:hAnsi="Times New Roman" w:eastAsia="Times New Roman" w:cs="Times New Roman"/>
      <w:color w:val="000000"/>
      <w:sz w:val="24"/>
      <w:szCs w:val="24"/>
    </w:rPr>
  </w:style>
  <w:style w:type="paragraph" w:styleId="30">
    <w:name w:val="List Number 2"/>
    <w:basedOn w:val="1"/>
    <w:unhideWhenUsed/>
    <w:qFormat/>
    <w:uiPriority w:val="99"/>
    <w:pPr>
      <w:numPr>
        <w:ilvl w:val="0"/>
        <w:numId w:val="5"/>
      </w:numPr>
      <w:contextualSpacing/>
    </w:pPr>
    <w:rPr>
      <w:rFonts w:ascii="Times New Roman" w:hAnsi="Times New Roman" w:eastAsia="Times New Roman" w:cs="Times New Roman"/>
      <w:color w:val="000000"/>
      <w:sz w:val="24"/>
      <w:szCs w:val="24"/>
    </w:rPr>
  </w:style>
  <w:style w:type="paragraph" w:styleId="31">
    <w:name w:val="List Number 3"/>
    <w:basedOn w:val="1"/>
    <w:unhideWhenUsed/>
    <w:uiPriority w:val="99"/>
    <w:pPr>
      <w:numPr>
        <w:ilvl w:val="0"/>
        <w:numId w:val="6"/>
      </w:numPr>
      <w:contextualSpacing/>
    </w:pPr>
    <w:rPr>
      <w:rFonts w:ascii="Times New Roman" w:hAnsi="Times New Roman" w:eastAsia="Times New Roman" w:cs="Times New Roman"/>
      <w:color w:val="000000"/>
      <w:sz w:val="24"/>
      <w:szCs w:val="24"/>
    </w:r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heme="minorEastAsia" w:cstheme="minorBidi" w:eastAsia="Times New Roman" w:cs="Times New Roman"/>
      <w:color w:val="000000"/>
      <w:sz w:val="24"/>
      <w:szCs w:val="24"/>
      <w:lang w:val="en-US" w:eastAsia="en-US" w:bidi="ar-SA"/>
    </w:rPr>
  </w:style>
  <w:style w:type="character" w:styleId="33">
    <w:name w:val="Strong"/>
    <w:basedOn w:val="11"/>
    <w:qFormat/>
    <w:uiPriority w:val="22"/>
    <w:rPr>
      <w:rFonts w:ascii="Times New Roman" w:hAnsi="Times New Roman" w:eastAsia="Times New Roman" w:cs="Times New Roman"/>
      <w:b/>
      <w:bCs/>
      <w:color w:val="000000"/>
      <w:sz w:val="24"/>
      <w:szCs w:val="24"/>
    </w:rPr>
  </w:style>
  <w:style w:type="paragraph" w:styleId="34">
    <w:name w:val="Subtitle"/>
    <w:basedOn w:val="1"/>
    <w:next w:val="1"/>
    <w:link w:val="142"/>
    <w:qFormat/>
    <w:uiPriority w:val="11"/>
    <w:pPr>
      <w:keepNext/>
      <w:spacing w:before="0" w:after="100"/>
    </w:pPr>
    <w:rPr>
      <w:rFonts w:asciiTheme="majorHAnsi" w:hAnsiTheme="majorHAnsi" w:eastAsiaTheme="majorEastAsia" w:cstheme="majorBidi" w:ascii="Times New Roman" w:hAnsi="Times New Roman" w:eastAsia="Times New Roman" w:cs="Times New Roman"/>
      <w:i/>
      <w:iCs/>
      <w:color w:val="000000"/>
      <w:spacing w:val="15"/>
      <w:sz w:val="24"/>
      <w:szCs w:val="24"/>
    </w:rPr>
  </w:style>
  <w:style w:type="table" w:styleId="35">
    <w:name w:val="Table Grid"/>
    <w:basedOn w:val="12"/>
    <w:uiPriority w:val="59"/>
    <w:pPr>
      <w:spacing w:after="0" w:line="240" w:lineRule="auto"/>
    </w:pPr>
    <w:rPr>
      <w:rFonts w:ascii="Times New Roman" w:hAnsi="Times New Roman" w:eastAsia="Times New Roman" w:cs="Times New Roman"/>
      <w:color w:val="000000"/>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0" w:after="100" w:line="240" w:lineRule="auto"/>
      <w:contextualSpacing/>
    </w:pPr>
    <w:rPr>
      <w:rFonts w:asciiTheme="majorHAnsi" w:hAnsiTheme="majorHAnsi" w:eastAsiaTheme="majorEastAsia" w:cstheme="majorBidi" w:ascii="Times New Roman" w:hAnsi="Times New Roman" w:eastAsia="Times New Roman" w:cs="Times New Roman"/>
      <w:b/>
      <w:color w:val="000000"/>
      <w:spacing w:val="5"/>
      <w:kern w:val="28"/>
      <w:sz w:val="28"/>
      <w:szCs w:val="28"/>
    </w:rPr>
  </w:style>
  <w:style w:type="table" w:styleId="37">
    <w:name w:val="Light Shading"/>
    <w:basedOn w:val="12"/>
    <w:uiPriority w:val="60"/>
    <w:pPr>
      <w:spacing w:after="0" w:line="240" w:lineRule="auto"/>
    </w:pPr>
    <w:rPr>
      <w:rFonts w:ascii="Times New Roman" w:hAnsi="Times New Roman" w:eastAsia="Times New Roman" w:cs="Times New Roman"/>
      <w:color w:val="000000"/>
      <w:sz w:val="24"/>
      <w:szCs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rFonts w:ascii="Times New Roman" w:hAnsi="Times New Roman" w:eastAsia="Times New Roman" w:cs="Times New Roman"/>
      <w:color w:val="000000"/>
      <w:sz w:val="24"/>
      <w:szCs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rFonts w:ascii="Times New Roman" w:hAnsi="Times New Roman" w:eastAsia="Times New Roman" w:cs="Times New Roman"/>
      <w:color w:val="000000"/>
      <w:sz w:val="24"/>
      <w:szCs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rFonts w:ascii="Times New Roman" w:hAnsi="Times New Roman" w:eastAsia="Times New Roman" w:cs="Times New Roman"/>
      <w:color w:val="000000"/>
      <w:sz w:val="24"/>
      <w:szCs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rFonts w:ascii="Times New Roman" w:hAnsi="Times New Roman" w:eastAsia="Times New Roman" w:cs="Times New Roman"/>
      <w:color w:val="000000"/>
      <w:sz w:val="24"/>
      <w:szCs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rFonts w:ascii="Times New Roman" w:hAnsi="Times New Roman" w:eastAsia="Times New Roman" w:cs="Times New Roman"/>
      <w:color w:val="000000"/>
      <w:sz w:val="24"/>
      <w:szCs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rFonts w:ascii="Times New Roman" w:hAnsi="Times New Roman" w:eastAsia="Times New Roman" w:cs="Times New Roman"/>
      <w:color w:val="000000"/>
      <w:sz w:val="24"/>
      <w:szCs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rPr>
      <w:rFonts w:ascii="Times New Roman" w:hAnsi="Times New Roman" w:eastAsia="Times New Roman" w:cs="Times New Roman"/>
      <w:color w:val="000000"/>
      <w:sz w:val="24"/>
      <w:szCs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rPr>
      <w:rFonts w:ascii="Times New Roman" w:hAnsi="Times New Roman" w:eastAsia="Times New Roman" w:cs="Times New Roman"/>
      <w:color w:val="000000"/>
      <w:sz w:val="24"/>
      <w:szCs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rPr>
      <w:rFonts w:ascii="Times New Roman" w:hAnsi="Times New Roman" w:eastAsia="Times New Roman" w:cs="Times New Roman"/>
      <w:color w:val="000000"/>
      <w:sz w:val="24"/>
      <w:szCs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rPr>
      <w:rFonts w:ascii="Times New Roman" w:hAnsi="Times New Roman" w:eastAsia="Times New Roman" w:cs="Times New Roman"/>
      <w:color w:val="000000"/>
      <w:sz w:val="24"/>
      <w:szCs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rPr>
      <w:rFonts w:ascii="Times New Roman" w:hAnsi="Times New Roman" w:eastAsia="Times New Roman" w:cs="Times New Roman"/>
      <w:color w:val="000000"/>
      <w:sz w:val="24"/>
      <w:szCs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rPr>
      <w:rFonts w:ascii="Times New Roman" w:hAnsi="Times New Roman" w:eastAsia="Times New Roman" w:cs="Times New Roman"/>
      <w:color w:val="000000"/>
      <w:sz w:val="24"/>
      <w:szCs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rPr>
      <w:rFonts w:ascii="Times New Roman" w:hAnsi="Times New Roman" w:eastAsia="Times New Roman" w:cs="Times New Roman"/>
      <w:color w:val="000000"/>
      <w:sz w:val="24"/>
      <w:szCs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rPr>
      <w:rFonts w:ascii="Times New Roman" w:hAnsi="Times New Roman" w:eastAsia="Times New Roman" w:cs="Times New Roman"/>
      <w:color w:val="000000"/>
      <w:sz w:val="24"/>
      <w:szCs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rPr>
      <w:rFonts w:ascii="Times New Roman" w:hAnsi="Times New Roman" w:eastAsia="Times New Roman" w:cs="Times New Roman"/>
      <w:color w:val="000000"/>
      <w:sz w:val="24"/>
      <w:szCs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rPr>
      <w:rFonts w:ascii="Times New Roman" w:hAnsi="Times New Roman" w:eastAsia="Times New Roman" w:cs="Times New Roman"/>
      <w:color w:val="000000"/>
      <w:sz w:val="24"/>
      <w:szCs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rPr>
      <w:rFonts w:ascii="Times New Roman" w:hAnsi="Times New Roman" w:eastAsia="Times New Roman" w:cs="Times New Roman"/>
      <w:color w:val="000000"/>
      <w:sz w:val="24"/>
      <w:szCs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rPr>
      <w:rFonts w:ascii="Times New Roman" w:hAnsi="Times New Roman" w:eastAsia="Times New Roman" w:cs="Times New Roman"/>
      <w:color w:val="000000"/>
      <w:sz w:val="24"/>
      <w:szCs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rPr>
      <w:rFonts w:ascii="Times New Roman" w:hAnsi="Times New Roman" w:eastAsia="Times New Roman" w:cs="Times New Roman"/>
      <w:color w:val="000000"/>
      <w:sz w:val="24"/>
      <w:szCs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rPr>
      <w:rFonts w:ascii="Times New Roman" w:hAnsi="Times New Roman" w:eastAsia="Times New Roman" w:cs="Times New Roman"/>
      <w:color w:val="000000"/>
      <w:sz w:val="24"/>
      <w:szCs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rPr>
      <w:rFonts w:ascii="Times New Roman" w:hAnsi="Times New Roman" w:eastAsia="Times New Roman" w:cs="Times New Roman"/>
      <w:color w:val="000000"/>
      <w:sz w:val="24"/>
      <w:szCs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rPr>
      <w:rFonts w:ascii="Times New Roman" w:hAnsi="Times New Roman" w:eastAsia="Times New Roman" w:cs="Times New Roman"/>
      <w:color w:val="000000"/>
      <w:sz w:val="24"/>
      <w:szCs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rPr>
      <w:rFonts w:ascii="Times New Roman" w:hAnsi="Times New Roman" w:eastAsia="Times New Roman" w:cs="Times New Roman"/>
      <w:color w:val="000000"/>
      <w:sz w:val="24"/>
      <w:szCs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rPr>
      <w:rFonts w:ascii="Times New Roman" w:hAnsi="Times New Roman" w:eastAsia="Times New Roman" w:cs="Times New Roman"/>
      <w:color w:val="000000"/>
      <w:sz w:val="24"/>
      <w:szCs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rPr>
      <w:rFonts w:ascii="Times New Roman" w:hAnsi="Times New Roman" w:eastAsia="Times New Roman" w:cs="Times New Roman"/>
      <w:color w:val="000000"/>
      <w:sz w:val="24"/>
      <w:szCs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rPr>
      <w:rFonts w:ascii="Times New Roman" w:hAnsi="Times New Roman" w:eastAsia="Times New Roman" w:cs="Times New Roman"/>
      <w:color w:val="000000"/>
      <w:sz w:val="24"/>
      <w:szCs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rPr>
      <w:rFonts w:ascii="Times New Roman" w:hAnsi="Times New Roman" w:eastAsia="Times New Roman" w:cs="Times New Roman"/>
      <w:color w:val="000000"/>
      <w:sz w:val="24"/>
      <w:szCs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rPr>
      <w:rFonts w:ascii="Times New Roman" w:hAnsi="Times New Roman" w:eastAsia="Times New Roman" w:cs="Times New Roman"/>
      <w:color w:val="000000"/>
      <w:sz w:val="24"/>
      <w:szCs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rPr>
      <w:rFonts w:ascii="Times New Roman" w:hAnsi="Times New Roman" w:eastAsia="Times New Roman" w:cs="Times New Roman"/>
      <w:color w:val="000000"/>
      <w:sz w:val="24"/>
      <w:szCs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rPr>
      <w:rFonts w:ascii="Times New Roman" w:hAnsi="Times New Roman" w:eastAsia="Times New Roman" w:cs="Times New Roman"/>
      <w:color w:val="000000"/>
      <w:sz w:val="24"/>
      <w:szCs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rPr>
      <w:rFonts w:ascii="Times New Roman" w:hAnsi="Times New Roman" w:eastAsia="Times New Roman" w:cs="Times New Roman"/>
      <w:color w:val="000000"/>
      <w:sz w:val="24"/>
      <w:szCs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rPr>
      <w:rFonts w:ascii="Times New Roman" w:hAnsi="Times New Roman" w:eastAsia="Times New Roman" w:cs="Times New Roman"/>
      <w:color w:val="000000"/>
      <w:sz w:val="24"/>
      <w:szCs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rPr>
      <w:rFonts w:ascii="Times New Roman" w:hAnsi="Times New Roman" w:eastAsia="Times New Roman" w:cs="Times New Roman"/>
      <w:color w:val="000000"/>
      <w:sz w:val="24"/>
      <w:szCs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rPr>
      <w:rFonts w:ascii="Times New Roman" w:hAnsi="Times New Roman" w:eastAsia="Times New Roman" w:cs="Times New Roman"/>
      <w:color w:val="000000"/>
      <w:sz w:val="24"/>
      <w:szCs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rFonts w:ascii="Times New Roman" w:hAnsi="Times New Roman" w:eastAsia="Times New Roman" w:cs="Times New Roman"/>
      <w:color w:val="000000"/>
      <w:sz w:val="24"/>
      <w:szCs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rFonts w:ascii="Times New Roman" w:hAnsi="Times New Roman" w:eastAsia="Times New Roman" w:cs="Times New Roman"/>
      <w:color w:val="000000"/>
      <w:sz w:val="24"/>
      <w:szCs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rFonts w:ascii="Times New Roman" w:hAnsi="Times New Roman" w:eastAsia="Times New Roman" w:cs="Times New Roman"/>
      <w:color w:val="000000"/>
      <w:sz w:val="24"/>
      <w:szCs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rFonts w:ascii="Times New Roman" w:hAnsi="Times New Roman" w:eastAsia="Times New Roman" w:cs="Times New Roman"/>
      <w:color w:val="000000"/>
      <w:sz w:val="24"/>
      <w:szCs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rFonts w:ascii="Times New Roman" w:hAnsi="Times New Roman" w:eastAsia="Times New Roman" w:cs="Times New Roman"/>
      <w:color w:val="000000"/>
      <w:sz w:val="24"/>
      <w:szCs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rFonts w:ascii="Times New Roman" w:hAnsi="Times New Roman" w:eastAsia="Times New Roman" w:cs="Times New Roman"/>
      <w:color w:val="000000"/>
      <w:sz w:val="24"/>
      <w:szCs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rFonts w:ascii="Times New Roman" w:hAnsi="Times New Roman" w:eastAsia="Times New Roman" w:cs="Times New Roman"/>
      <w:color w:val="000000"/>
      <w:sz w:val="24"/>
      <w:szCs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rPr>
      <w:rFonts w:ascii="Times New Roman" w:hAnsi="Times New Roman" w:eastAsia="Times New Roman" w:cs="Times New Roman"/>
      <w:color w:val="000000"/>
      <w:sz w:val="24"/>
      <w:szCs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rPr>
      <w:rFonts w:ascii="Times New Roman" w:hAnsi="Times New Roman" w:eastAsia="Times New Roman" w:cs="Times New Roman"/>
      <w:color w:val="000000"/>
      <w:sz w:val="24"/>
      <w:szCs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rPr>
      <w:rFonts w:ascii="Times New Roman" w:hAnsi="Times New Roman" w:eastAsia="Times New Roman" w:cs="Times New Roman"/>
      <w:color w:val="000000"/>
      <w:sz w:val="24"/>
      <w:szCs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rPr>
      <w:rFonts w:ascii="Times New Roman" w:hAnsi="Times New Roman" w:eastAsia="Times New Roman" w:cs="Times New Roman"/>
      <w:color w:val="000000"/>
      <w:sz w:val="24"/>
      <w:szCs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rPr>
      <w:rFonts w:ascii="Times New Roman" w:hAnsi="Times New Roman" w:eastAsia="Times New Roman" w:cs="Times New Roman"/>
      <w:color w:val="000000"/>
      <w:sz w:val="24"/>
      <w:szCs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rPr>
      <w:rFonts w:ascii="Times New Roman" w:hAnsi="Times New Roman" w:eastAsia="Times New Roman" w:cs="Times New Roman"/>
      <w:color w:val="000000"/>
      <w:sz w:val="24"/>
      <w:szCs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rPr>
      <w:rFonts w:ascii="Times New Roman" w:hAnsi="Times New Roman" w:eastAsia="Times New Roman" w:cs="Times New Roman"/>
      <w:color w:val="000000"/>
      <w:sz w:val="24"/>
      <w:szCs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ascii="Times New Roman" w:hAnsi="Times New Roman" w:eastAsia="Times New Roman" w:cs="Times New Roman"/>
      <w:color w:val="000000"/>
      <w:sz w:val="24"/>
      <w:szCs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rPr>
      <w:rFonts w:ascii="Times New Roman" w:hAnsi="Times New Roman" w:eastAsia="Times New Roman" w:cs="Times New Roman"/>
      <w:color w:val="000000"/>
      <w:sz w:val="24"/>
      <w:szCs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rPr>
      <w:rFonts w:ascii="Times New Roman" w:hAnsi="Times New Roman" w:eastAsia="Times New Roman" w:cs="Times New Roman"/>
      <w:color w:val="000000"/>
      <w:sz w:val="24"/>
      <w:szCs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rPr>
      <w:rFonts w:ascii="Times New Roman" w:hAnsi="Times New Roman" w:eastAsia="Times New Roman" w:cs="Times New Roman"/>
      <w:color w:val="000000"/>
      <w:sz w:val="24"/>
      <w:szCs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rPr>
      <w:rFonts w:ascii="Times New Roman" w:hAnsi="Times New Roman" w:eastAsia="Times New Roman" w:cs="Times New Roman"/>
      <w:color w:val="000000"/>
      <w:sz w:val="24"/>
      <w:szCs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rPr>
      <w:rFonts w:ascii="Times New Roman" w:hAnsi="Times New Roman" w:eastAsia="Times New Roman" w:cs="Times New Roman"/>
      <w:color w:val="000000"/>
      <w:sz w:val="24"/>
      <w:szCs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rPr>
      <w:rFonts w:ascii="Times New Roman" w:hAnsi="Times New Roman" w:eastAsia="Times New Roman" w:cs="Times New Roman"/>
      <w:color w:val="000000"/>
      <w:sz w:val="24"/>
      <w:szCs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rPr>
      <w:rFonts w:ascii="Times New Roman" w:hAnsi="Times New Roman" w:eastAsia="Times New Roman" w:cs="Times New Roman"/>
      <w:color w:val="000000"/>
      <w:sz w:val="24"/>
      <w:szCs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rFonts w:ascii="Times New Roman" w:hAnsi="Times New Roman" w:eastAsia="Times New Roman" w:cs="Times New Roman"/>
      <w:color w:val="000000"/>
      <w:sz w:val="24"/>
      <w:szCs w:val="24"/>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rFonts w:ascii="Times New Roman" w:hAnsi="Times New Roman" w:eastAsia="Times New Roman" w:cs="Times New Roman"/>
      <w:color w:val="000000"/>
      <w:sz w:val="24"/>
      <w:szCs w:val="24"/>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rFonts w:ascii="Times New Roman" w:hAnsi="Times New Roman" w:eastAsia="Times New Roman" w:cs="Times New Roman"/>
      <w:color w:val="000000"/>
      <w:sz w:val="24"/>
      <w:szCs w:val="24"/>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rFonts w:ascii="Times New Roman" w:hAnsi="Times New Roman" w:eastAsia="Times New Roman" w:cs="Times New Roman"/>
      <w:color w:val="000000"/>
      <w:sz w:val="24"/>
      <w:szCs w:val="24"/>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rFonts w:ascii="Times New Roman" w:hAnsi="Times New Roman" w:eastAsia="Times New Roman" w:cs="Times New Roman"/>
      <w:color w:val="000000"/>
      <w:sz w:val="24"/>
      <w:szCs w:val="24"/>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rFonts w:ascii="Times New Roman" w:hAnsi="Times New Roman" w:eastAsia="Times New Roman" w:cs="Times New Roman"/>
      <w:color w:val="000000"/>
      <w:sz w:val="24"/>
      <w:szCs w:val="24"/>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rFonts w:ascii="Times New Roman" w:hAnsi="Times New Roman" w:eastAsia="Times New Roman" w:cs="Times New Roman"/>
      <w:color w:val="000000"/>
      <w:sz w:val="24"/>
      <w:szCs w:val="24"/>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rFonts w:ascii="Times New Roman" w:hAnsi="Times New Roman" w:eastAsia="Times New Roman" w:cs="Times New Roman"/>
      <w:color w:val="000000"/>
      <w:sz w:val="24"/>
      <w:szCs w:val="24"/>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rFonts w:ascii="Times New Roman" w:hAnsi="Times New Roman" w:eastAsia="Times New Roman" w:cs="Times New Roman"/>
      <w:color w:val="000000"/>
      <w:sz w:val="24"/>
      <w:szCs w:val="24"/>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rFonts w:ascii="Times New Roman" w:hAnsi="Times New Roman" w:eastAsia="Times New Roman" w:cs="Times New Roman"/>
      <w:color w:val="000000"/>
      <w:sz w:val="24"/>
      <w:szCs w:val="24"/>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rFonts w:ascii="Times New Roman" w:hAnsi="Times New Roman" w:eastAsia="Times New Roman" w:cs="Times New Roman"/>
      <w:color w:val="000000"/>
      <w:sz w:val="24"/>
      <w:szCs w:val="24"/>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rFonts w:ascii="Times New Roman" w:hAnsi="Times New Roman" w:eastAsia="Times New Roman" w:cs="Times New Roman"/>
      <w:color w:val="000000"/>
      <w:sz w:val="24"/>
      <w:szCs w:val="24"/>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rFonts w:ascii="Times New Roman" w:hAnsi="Times New Roman" w:eastAsia="Times New Roman" w:cs="Times New Roman"/>
      <w:color w:val="000000"/>
      <w:sz w:val="24"/>
      <w:szCs w:val="24"/>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rFonts w:ascii="Times New Roman" w:hAnsi="Times New Roman" w:eastAsia="Times New Roman" w:cs="Times New Roman"/>
      <w:color w:val="000000"/>
      <w:sz w:val="24"/>
      <w:szCs w:val="24"/>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rFonts w:ascii="Times New Roman" w:hAnsi="Times New Roman" w:eastAsia="Times New Roman" w:cs="Times New Roman"/>
      <w:color w:val="000000"/>
      <w:sz w:val="24"/>
      <w:szCs w:val="24"/>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rPr>
      <w:rFonts w:ascii="Times New Roman" w:hAnsi="Times New Roman" w:eastAsia="Times New Roman" w:cs="Times New Roman"/>
      <w:color w:val="000000"/>
      <w:sz w:val="24"/>
      <w:szCs w:val="24"/>
    </w:rPr>
  </w:style>
  <w:style w:type="character" w:customStyle="1" w:styleId="136">
    <w:name w:val="Footer Char"/>
    <w:basedOn w:val="11"/>
    <w:link w:val="18"/>
    <w:uiPriority w:val="99"/>
    <w:rPr>
      <w:rFonts w:ascii="Times New Roman" w:hAnsi="Times New Roman" w:eastAsia="Times New Roman" w:cs="Times New Roman"/>
      <w:color w:val="000000"/>
      <w:sz w:val="24"/>
      <w:szCs w:val="24"/>
    </w:rPr>
  </w:style>
  <w:style w:type="paragraph" w:styleId="137">
    <w:name w:val="No Spacing"/>
    <w:qFormat/>
    <w:uiPriority w:val="1"/>
    <w:pPr>
      <w:spacing w:after="0" w:line="240" w:lineRule="auto"/>
    </w:pPr>
    <w:rPr>
      <w:rFonts w:asciiTheme="minorHAnsi" w:hAnsiTheme="minorHAnsi" w:eastAsiaTheme="minorEastAsia" w:cstheme="minorBidi" w:ascii="Times New Roman" w:hAnsi="Times New Roman" w:eastAsia="Times New Roman" w:cs="Times New Roman"/>
      <w:color w:val="000000"/>
      <w:sz w:val="24"/>
      <w:szCs w:val="24"/>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ascii="Times New Roman" w:hAnsi="Times New Roman" w:eastAsia="Times New Roman" w:cs="Times New Roman"/>
      <w:b/>
      <w:bCs/>
      <w:color w:val="000000"/>
      <w:sz w:val="28"/>
      <w:szCs w:val="28"/>
    </w:rPr>
  </w:style>
  <w:style w:type="character" w:customStyle="1" w:styleId="139">
    <w:name w:val="Heading 2 Char"/>
    <w:basedOn w:val="11"/>
    <w:link w:val="3"/>
    <w:qFormat/>
    <w:uiPriority w:val="9"/>
    <w:rPr>
      <w:rFonts w:asciiTheme="majorHAnsi" w:hAnsiTheme="majorHAnsi" w:eastAsiaTheme="majorEastAsia" w:cstheme="majorBidi" w:ascii="Times New Roman" w:hAnsi="Times New Roman" w:eastAsia="Times New Roman" w:cs="Times New Roman"/>
      <w:b/>
      <w:bCs/>
      <w:color w:val="000000"/>
      <w:sz w:val="28"/>
      <w:szCs w:val="28"/>
    </w:rPr>
  </w:style>
  <w:style w:type="character" w:customStyle="1" w:styleId="140">
    <w:name w:val="Heading 3 Char"/>
    <w:basedOn w:val="11"/>
    <w:link w:val="4"/>
    <w:qFormat/>
    <w:uiPriority w:val="9"/>
    <w:rPr>
      <w:rFonts w:asciiTheme="majorHAnsi" w:hAnsiTheme="majorHAnsi" w:eastAsiaTheme="majorEastAsia" w:cstheme="majorBidi" w:ascii="Times New Roman" w:hAnsi="Times New Roman" w:eastAsia="Times New Roman" w:cs="Times New Roman"/>
      <w:b/>
      <w:bCs/>
      <w:color w:val="000000"/>
      <w:sz w:val="28"/>
      <w:szCs w:val="28"/>
    </w:rPr>
  </w:style>
  <w:style w:type="character" w:customStyle="1" w:styleId="141">
    <w:name w:val="Title Char"/>
    <w:basedOn w:val="11"/>
    <w:link w:val="36"/>
    <w:qFormat/>
    <w:uiPriority w:val="10"/>
    <w:rPr>
      <w:rFonts w:asciiTheme="majorHAnsi" w:hAnsiTheme="majorHAnsi" w:eastAsiaTheme="majorEastAsia" w:cstheme="majorBidi" w:ascii="Times New Roman" w:hAnsi="Times New Roman" w:eastAsia="Times New Roman" w:cs="Times New Roman"/>
      <w:color w:val="000000"/>
      <w:spacing w:val="5"/>
      <w:kern w:val="28"/>
      <w:sz w:val="24"/>
      <w:szCs w:val="24"/>
    </w:rPr>
  </w:style>
  <w:style w:type="character" w:customStyle="1" w:styleId="142">
    <w:name w:val="Subtitle Char"/>
    <w:basedOn w:val="11"/>
    <w:link w:val="34"/>
    <w:qFormat/>
    <w:uiPriority w:val="11"/>
    <w:rPr>
      <w:rFonts w:asciiTheme="majorHAnsi" w:hAnsiTheme="majorHAnsi" w:eastAsiaTheme="majorEastAsia" w:cstheme="majorBidi" w:ascii="Times New Roman" w:hAnsi="Times New Roman" w:eastAsia="Times New Roman" w:cs="Times New Roman"/>
      <w:i/>
      <w:iCs/>
      <w:color w:val="000000"/>
      <w:spacing w:val="15"/>
      <w:sz w:val="24"/>
      <w:szCs w:val="24"/>
    </w:rPr>
  </w:style>
  <w:style w:type="paragraph" w:styleId="143">
    <w:name w:val="List Paragraph"/>
    <w:basedOn w:val="1"/>
    <w:qFormat/>
    <w:uiPriority w:val="34"/>
    <w:pPr>
      <w:ind w:left="720"/>
      <w:contextualSpacing/>
    </w:pPr>
    <w:rPr>
      <w:rFonts w:ascii="Times New Roman" w:hAnsi="Times New Roman" w:eastAsia="Times New Roman" w:cs="Times New Roman"/>
      <w:color w:val="000000"/>
      <w:sz w:val="24"/>
      <w:szCs w:val="24"/>
    </w:rPr>
  </w:style>
  <w:style w:type="character" w:customStyle="1" w:styleId="144">
    <w:name w:val="Body Text Char"/>
    <w:basedOn w:val="11"/>
    <w:link w:val="13"/>
    <w:uiPriority w:val="99"/>
    <w:rPr>
      <w:rFonts w:ascii="Times New Roman" w:hAnsi="Times New Roman" w:eastAsia="Times New Roman" w:cs="Times New Roman"/>
      <w:color w:val="000000"/>
      <w:sz w:val="24"/>
      <w:szCs w:val="24"/>
    </w:rPr>
  </w:style>
  <w:style w:type="character" w:customStyle="1" w:styleId="145">
    <w:name w:val="Body Text 2 Char"/>
    <w:basedOn w:val="11"/>
    <w:link w:val="14"/>
    <w:uiPriority w:val="99"/>
    <w:rPr>
      <w:rFonts w:ascii="Times New Roman" w:hAnsi="Times New Roman" w:eastAsia="Times New Roman" w:cs="Times New Roman"/>
      <w:color w:val="000000"/>
      <w:sz w:val="24"/>
      <w:szCs w:val="24"/>
    </w:rPr>
  </w:style>
  <w:style w:type="character" w:customStyle="1" w:styleId="146">
    <w:name w:val="Body Text 3 Char"/>
    <w:basedOn w:val="11"/>
    <w:link w:val="15"/>
    <w:qFormat/>
    <w:uiPriority w:val="99"/>
    <w:rPr>
      <w:rFonts w:ascii="Times New Roman" w:hAnsi="Times New Roman" w:eastAsia="Times New Roman" w:cs="Times New Roman"/>
      <w:color w:val="000000"/>
      <w:sz w:val="24"/>
      <w:szCs w:val="24"/>
    </w:rPr>
  </w:style>
  <w:style w:type="character" w:customStyle="1" w:styleId="147">
    <w:name w:val="Macro Text Char"/>
    <w:basedOn w:val="11"/>
    <w:link w:val="32"/>
    <w:qFormat/>
    <w:uiPriority w:val="99"/>
    <w:rPr>
      <w:rFonts w:ascii="Times New Roman" w:hAnsi="Times New Roman" w:eastAsia="Times New Roman" w:cs="Times New Roman"/>
      <w:color w:val="000000"/>
      <w:sz w:val="24"/>
      <w:szCs w:val="24"/>
    </w:rPr>
  </w:style>
  <w:style w:type="paragraph" w:styleId="148">
    <w:name w:val="Quote"/>
    <w:basedOn w:val="1"/>
    <w:next w:val="1"/>
    <w:link w:val="149"/>
    <w:qFormat/>
    <w:uiPriority w:val="29"/>
    <w:rPr>
      <w:rFonts w:ascii="Times New Roman" w:hAnsi="Times New Roman" w:eastAsia="Times New Roman" w:cs="Times New Roman"/>
      <w:i/>
      <w:iCs/>
      <w:color w:val="000000"/>
      <w:sz w:val="24"/>
      <w:szCs w:val="24"/>
    </w:rPr>
  </w:style>
  <w:style w:type="character" w:customStyle="1" w:styleId="149">
    <w:name w:val="Quote Char"/>
    <w:basedOn w:val="11"/>
    <w:link w:val="148"/>
    <w:uiPriority w:val="29"/>
    <w:rPr>
      <w:rFonts w:ascii="Times New Roman" w:hAnsi="Times New Roman" w:eastAsia="Times New Roman" w:cs="Times New Roman"/>
      <w:i/>
      <w:iCs/>
      <w:color w:val="000000"/>
      <w:sz w:val="24"/>
      <w:szCs w:val="24"/>
    </w:rPr>
  </w:style>
  <w:style w:type="character" w:customStyle="1" w:styleId="150">
    <w:name w:val="Heading 4 Char"/>
    <w:basedOn w:val="11"/>
    <w:link w:val="5"/>
    <w:semiHidden/>
    <w:uiPriority w:val="9"/>
    <w:rPr>
      <w:rFonts w:asciiTheme="majorHAnsi" w:hAnsiTheme="majorHAnsi" w:eastAsiaTheme="majorEastAsia" w:cstheme="majorBidi" w:ascii="Times New Roman" w:hAnsi="Times New Roman" w:eastAsia="Times New Roman" w:cs="Times New Roman"/>
      <w:b/>
      <w:bCs/>
      <w:i/>
      <w:iCs/>
      <w:color w:val="000000"/>
      <w:sz w:val="28"/>
      <w:szCs w:val="28"/>
    </w:rPr>
  </w:style>
  <w:style w:type="character" w:customStyle="1" w:styleId="151">
    <w:name w:val="Heading 5 Char"/>
    <w:basedOn w:val="11"/>
    <w:link w:val="6"/>
    <w:semiHidden/>
    <w:uiPriority w:val="9"/>
    <w:rPr>
      <w:rFonts w:asciiTheme="majorHAnsi" w:hAnsiTheme="majorHAnsi" w:eastAsiaTheme="majorEastAsia" w:cstheme="majorBidi" w:ascii="Times New Roman" w:hAnsi="Times New Roman" w:eastAsia="Times New Roman" w:cs="Times New Roman"/>
      <w:color w:val="000000"/>
      <w:sz w:val="28"/>
      <w:szCs w:val="28"/>
    </w:rPr>
  </w:style>
  <w:style w:type="character" w:customStyle="1" w:styleId="152">
    <w:name w:val="Heading 6 Char"/>
    <w:basedOn w:val="11"/>
    <w:link w:val="7"/>
    <w:semiHidden/>
    <w:qFormat/>
    <w:uiPriority w:val="9"/>
    <w:rPr>
      <w:rFonts w:asciiTheme="majorHAnsi" w:hAnsiTheme="majorHAnsi" w:eastAsiaTheme="majorEastAsia" w:cstheme="majorBidi" w:ascii="Times New Roman" w:hAnsi="Times New Roman" w:eastAsia="Times New Roman" w:cs="Times New Roman"/>
      <w:i/>
      <w:iCs/>
      <w:color w:val="000000"/>
      <w:sz w:val="28"/>
      <w:szCs w:val="28"/>
    </w:rPr>
  </w:style>
  <w:style w:type="character" w:customStyle="1" w:styleId="153">
    <w:name w:val="Heading 7 Char"/>
    <w:basedOn w:val="11"/>
    <w:link w:val="8"/>
    <w:semiHidden/>
    <w:uiPriority w:val="9"/>
    <w:rPr>
      <w:rFonts w:asciiTheme="majorHAnsi" w:hAnsiTheme="majorHAnsi" w:eastAsiaTheme="majorEastAsia" w:cstheme="majorBidi" w:ascii="Times New Roman" w:hAnsi="Times New Roman" w:eastAsia="Times New Roman" w:cs="Times New Roman"/>
      <w:i/>
      <w:iCs/>
      <w:color w:val="000000"/>
      <w:sz w:val="28"/>
      <w:szCs w:val="28"/>
    </w:rPr>
  </w:style>
  <w:style w:type="character" w:customStyle="1" w:styleId="154">
    <w:name w:val="Heading 8 Char"/>
    <w:basedOn w:val="11"/>
    <w:link w:val="9"/>
    <w:semiHidden/>
    <w:uiPriority w:val="9"/>
    <w:rPr>
      <w:rFonts w:asciiTheme="majorHAnsi" w:hAnsiTheme="majorHAnsi" w:eastAsiaTheme="majorEastAsia" w:cstheme="majorBidi" w:ascii="Times New Roman" w:hAnsi="Times New Roman" w:eastAsia="Times New Roman" w:cs="Times New Roman"/>
      <w:color w:val="000000"/>
      <w:sz w:val="28"/>
      <w:szCs w:val="28"/>
    </w:rPr>
  </w:style>
  <w:style w:type="character" w:customStyle="1" w:styleId="155">
    <w:name w:val="Heading 9 Char"/>
    <w:basedOn w:val="11"/>
    <w:link w:val="10"/>
    <w:semiHidden/>
    <w:qFormat/>
    <w:uiPriority w:val="9"/>
    <w:rPr>
      <w:rFonts w:asciiTheme="majorHAnsi" w:hAnsiTheme="majorHAnsi" w:eastAsiaTheme="majorEastAsia" w:cstheme="majorBidi" w:ascii="Times New Roman" w:hAnsi="Times New Roman" w:eastAsia="Times New Roman" w:cs="Times New Roman"/>
      <w:i/>
      <w:iCs/>
      <w:color w:val="000000"/>
      <w:sz w:val="28"/>
      <w:szCs w:val="28"/>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ascii="Times New Roman" w:hAnsi="Times New Roman" w:eastAsia="Times New Roman" w:cs="Times New Roman"/>
      <w:b/>
      <w:bCs/>
      <w:i/>
      <w:iCs/>
      <w:color w:val="000000"/>
      <w:sz w:val="24"/>
      <w:szCs w:val="24"/>
    </w:rPr>
  </w:style>
  <w:style w:type="character" w:customStyle="1" w:styleId="157">
    <w:name w:val="Intense Quote Char"/>
    <w:basedOn w:val="11"/>
    <w:link w:val="156"/>
    <w:qFormat/>
    <w:uiPriority w:val="30"/>
    <w:rPr>
      <w:rFonts w:ascii="Times New Roman" w:hAnsi="Times New Roman" w:eastAsia="Times New Roman" w:cs="Times New Roman"/>
      <w:b/>
      <w:bCs/>
      <w:i/>
      <w:iCs/>
      <w:color w:val="000000"/>
      <w:sz w:val="24"/>
      <w:szCs w:val="24"/>
    </w:rPr>
  </w:style>
  <w:style w:type="character" w:customStyle="1" w:styleId="158">
    <w:name w:val="Subtle Emphasis"/>
    <w:basedOn w:val="11"/>
    <w:qFormat/>
    <w:uiPriority w:val="19"/>
    <w:rPr>
      <w:rFonts w:ascii="Times New Roman" w:hAnsi="Times New Roman" w:eastAsia="Times New Roman" w:cs="Times New Roman"/>
      <w:i/>
      <w:iCs/>
      <w:color w:val="000000"/>
      <w:sz w:val="24"/>
      <w:szCs w:val="24"/>
    </w:rPr>
  </w:style>
  <w:style w:type="character" w:customStyle="1" w:styleId="159">
    <w:name w:val="Intense Emphasis"/>
    <w:basedOn w:val="11"/>
    <w:qFormat/>
    <w:uiPriority w:val="21"/>
    <w:rPr>
      <w:rFonts w:ascii="Times New Roman" w:hAnsi="Times New Roman" w:eastAsia="Times New Roman" w:cs="Times New Roman"/>
      <w:b/>
      <w:bCs/>
      <w:i/>
      <w:iCs/>
      <w:color w:val="000000"/>
      <w:sz w:val="24"/>
      <w:szCs w:val="24"/>
    </w:rPr>
  </w:style>
  <w:style w:type="character" w:customStyle="1" w:styleId="160">
    <w:name w:val="Subtle Reference"/>
    <w:basedOn w:val="11"/>
    <w:qFormat/>
    <w:uiPriority w:val="31"/>
    <w:rPr>
      <w:rFonts w:ascii="Times New Roman" w:hAnsi="Times New Roman" w:eastAsia="Times New Roman" w:cs="Times New Roman"/>
      <w:smallCaps/>
      <w:color w:val="000000"/>
      <w:sz w:val="24"/>
      <w:u w:val="single"/>
      <w:szCs w:val="24"/>
    </w:rPr>
  </w:style>
  <w:style w:type="character" w:customStyle="1" w:styleId="161">
    <w:name w:val="Intense Reference"/>
    <w:basedOn w:val="11"/>
    <w:qFormat/>
    <w:uiPriority w:val="32"/>
    <w:rPr>
      <w:rFonts w:ascii="Times New Roman" w:hAnsi="Times New Roman" w:eastAsia="Times New Roman" w:cs="Times New Roman"/>
      <w:b/>
      <w:bCs/>
      <w:smallCaps/>
      <w:color w:val="000000"/>
      <w:spacing w:val="5"/>
      <w:sz w:val="24"/>
      <w:u w:val="single"/>
      <w:szCs w:val="24"/>
    </w:rPr>
  </w:style>
  <w:style w:type="character" w:customStyle="1" w:styleId="162">
    <w:name w:val="Book Title"/>
    <w:basedOn w:val="11"/>
    <w:qFormat/>
    <w:uiPriority w:val="33"/>
    <w:rPr>
      <w:rFonts w:ascii="Times New Roman" w:hAnsi="Times New Roman" w:eastAsia="Times New Roman" w:cs="Times New Roman"/>
      <w:b/>
      <w:bCs/>
      <w:smallCaps/>
      <w:color w:val="000000"/>
      <w:spacing w:val="5"/>
      <w:sz w:val="24"/>
      <w:szCs w:val="24"/>
    </w:rPr>
  </w:style>
  <w:style w:type="paragraph" w:customStyle="1" w:styleId="163">
    <w:name w:val="TOC Heading"/>
    <w:basedOn w:val="2"/>
    <w:next w:val="1"/>
    <w:semiHidden/>
    <w:unhideWhenUsed/>
    <w:qFormat/>
    <w:uiPriority w:val="39"/>
    <w:pPr>
      <w:outlineLvl w:val="9"/>
    </w:pPr>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ICT423 Project Team</dc:creator>
  <dc:description>generated by python-docx</dc:description>
  <cp:lastModifiedBy>WPS_1715328761</cp:lastModifiedBy>
  <dcterms:modified xsi:type="dcterms:W3CDTF">2026-10-24T01:05:04Z</dcterms:modified>
  <dc:subject>Ten-paper literature review and proposed crop-aware classifier for ICT423</dc:subject>
  <dc:title>Crop Disease Papers and a Defensible Research Gap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23B8508B202D4495B109F2EF2A67B453_12</vt:lpwstr>
  </property>
</Properties>
</file>