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黑体" w:hAnsi="黑体" w:eastAsia="黑体"/>
          <w:b/>
          <w:sz w:val="30"/>
        </w:rPr>
        <w:t>《计算机组成原理》期末模拟试卷 C（第三套）参考答案与评分点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一、选择题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1-5：B C B B C    6-10：C C B B C    11-15：B C B B B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二、判断题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1-5：O X O X O    6-10：O O X O O    11-15：O O X O O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三、简答题</w:t>
      </w:r>
    </w:p>
    <w:p>
      <w:pPr>
        <w:spacing w:after="40"/>
        <w:ind w:firstLine="0"/>
      </w:pPr>
      <w:r>
        <w:rPr>
          <w:rFonts w:ascii="宋体" w:hAnsi="宋体" w:eastAsia="宋体"/>
          <w:b w:val="0"/>
          <w:sz w:val="21"/>
        </w:rPr>
        <w:t>1、层次存储用于兼顾速度、容量和成本：Cache 快而小，主存容量适中，辅存大而慢。时间局部性指近期访问过的信息近期可能再次访问；空间局部性指访问某地址后，邻近地址近期也可能被访问。</w:t>
      </w:r>
    </w:p>
    <w:p>
      <w:pPr>
        <w:spacing w:after="40"/>
        <w:ind w:firstLine="0"/>
      </w:pPr>
      <w:r>
        <w:rPr>
          <w:rFonts w:ascii="宋体" w:hAnsi="宋体" w:eastAsia="宋体"/>
          <w:b w:val="0"/>
          <w:sz w:val="21"/>
        </w:rPr>
        <w:t>2、硬布线控制器由组合逻辑产生控制信号，速度快、适合规整指令和流水线，但设计修改困难；微程序控制器用微指令解释机器指令，便于设计和扩展，修改较方便，但速度相对慢。</w:t>
      </w:r>
    </w:p>
    <w:p>
      <w:pPr>
        <w:spacing w:after="40"/>
        <w:ind w:firstLine="0"/>
      </w:pPr>
      <w:r>
        <w:rPr>
          <w:rFonts w:ascii="宋体" w:hAnsi="宋体" w:eastAsia="宋体"/>
          <w:b w:val="0"/>
          <w:sz w:val="21"/>
        </w:rPr>
        <w:t>3、RISC 指令少、格式规整、Load/Store 访存、寄存器多、多用硬布线控制；CISC 指令多、格式和长度较复杂、访存方式灵活、寄存器相对少、常用微程序控制。</w:t>
      </w:r>
    </w:p>
    <w:p>
      <w:pPr>
        <w:spacing w:after="40"/>
        <w:ind w:firstLine="0"/>
      </w:pPr>
      <w:r>
        <w:rPr>
          <w:rFonts w:ascii="宋体" w:hAnsi="宋体" w:eastAsia="宋体"/>
          <w:b w:val="0"/>
          <w:sz w:val="21"/>
        </w:rPr>
        <w:t>4、查询方式 CPU 主动轮询状态，参与程度最高；中断方式外设就绪后请求 CPU，CPU 执行服务程序，数据通常仍经 CPU；DMA 方式 CPU 初始化后由 DMAC 控制外设和主存直接传送，CPU 参与程度最低。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四、存储器系统设计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（1）用户程序区 0000H-3FFFH，用 1 片 RAM 16K×8；用户数据区 8000H-BFFFH，用 1 片 RAM 16K×8；系统程序区 C000H-FFFFH，用 1 片 ROM 16K×8。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（2）用户程序区：0000H-3FFFH；用户数据区：8000H-BFFFH；系统程序区：C000H-FFFFH。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（3）A0-A13 接各 16K 芯片片内地址线；D0-D7 并接数据总线；高位 A15-A14 译码：00 选用户程序 RAM，10 选用户数据 RAM，11 选系统 ROM，01 空闲；/MREQ 与译码输出共同产生片选；RAM 接 R/W，ROM 只读。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五、指令系统与寻址方式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60 种操作需 6 位 OP；5 种寻址方式需 3 位 M；8 个寄存器需 3 位 R。单字长可设计为 OP(6)+M(3)+A/D/R(7)。立即数、相对位移可用 7 位字段；寄存器/寄存器间接用低 3 位表示寄存器号。直接寻址用双字长，第二字给出 16 位地址。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直接寻址范围：2^16=65536B，即 64KB。寄存器编号 3 位；寄存器间接寻址由 16 位寄存器给出地址，范围 64KB。相对位移 7 位补码，范围 -64 到 +63。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六、虚拟存储器与 Cache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32MB=2^25，虚拟地址 25 位；页面 4KB=2^12，页内地址 12 位，虚页号 13 位。2MB=2^21，物理地址 21 位，页框号 9 位。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Cache 块 32B=2^5，块内地址 5 位；32 行直接映射，行号 5 位；标记位 21-5-5=11 位。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虚拟地址 0134F3EH：虚页号 0134H，页内地址 F3EH。页表有效，页框号 12H，物理地址 12F3EH。物理地址块内 1EH，行号 1FH，标记 025H；Cache 行 1FH 有效且标记为 034H，不命中。</w:t>
      </w:r>
    </w:p>
    <w:p>
      <w:pPr>
        <w:spacing w:after="40"/>
      </w:pPr>
      <w:r>
        <w:rPr>
          <w:rFonts w:ascii="宋体" w:hAnsi="宋体" w:eastAsia="宋体"/>
          <w:b w:val="0"/>
          <w:sz w:val="21"/>
        </w:rPr>
        <w:t>虚拟地址 0135120H 的虚页号 0135H，页表有效位为 0，发生缺页，需由操作系统调页，不能继续判断 Cache 命中。</w:t>
      </w:r>
    </w:p>
    <w:p>
      <w:pPr>
        <w:spacing w:after="80"/>
      </w:pPr>
      <w:r>
        <w:rPr>
          <w:rFonts w:ascii="黑体" w:hAnsi="黑体" w:eastAsia="黑体"/>
          <w:b/>
          <w:sz w:val="24"/>
        </w:rPr>
        <w:t>七、数据通路与微操作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289"/>
        <w:gridCol w:w="3289"/>
        <w:gridCol w:w="3289"/>
      </w:tblGrid>
      <w:tr>
        <w:tc>
          <w:tcPr>
            <w:tcW w:type="dxa" w:w="328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指令</w:t>
            </w:r>
          </w:p>
        </w:tc>
        <w:tc>
          <w:tcPr>
            <w:tcW w:type="dxa" w:w="328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时钟周期功能</w:t>
            </w:r>
          </w:p>
        </w:tc>
        <w:tc>
          <w:tcPr>
            <w:tcW w:type="dxa" w:w="3289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有效控制信号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LOAD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R1 -&gt; MAR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R1out, MARin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LOAD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M[MAR] -&gt; MDR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Read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LOAD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MDR -&gt; R3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MDRout, R3in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R3 -&gt; Y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R3out, Yin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R1 + Y -&gt; Z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R1out, ALUadd, Zin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ADD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Z -&gt; R3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Zout, R3in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JMP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PC -&gt; Y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PCout, Yin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JMP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R1 + Y -&gt; Z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R1out, ALUadd, Zin</w:t>
            </w:r>
          </w:p>
        </w:tc>
      </w:tr>
      <w:tr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JMP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Z -&gt; PC</w:t>
            </w:r>
          </w:p>
        </w:tc>
        <w:tc>
          <w:tcPr>
            <w:tcW w:type="dxa" w:w="3289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Zout, PCin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21"/>
        </w:rPr>
        <w:t>Y 暂存 ALU 一个输入，Z 暂存 ALU 输出，解决单总线同一时刻只能有一个源驱动总线的问题。</w:t>
      </w:r>
    </w:p>
    <w:sectPr w:rsidR="00FC693F" w:rsidRPr="0006063C" w:rsidSect="00034616">
      <w:pgSz w:w="11906" w:h="16838"/>
      <w:pgMar w:top="964" w:right="1020" w:bottom="850" w:left="102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