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黑体" w:hAnsi="黑体" w:eastAsia="黑体"/>
          <w:b/>
          <w:sz w:val="28"/>
        </w:rPr>
        <w:t>北京邮电大学 2025—2026 学年第二学期</w:t>
      </w:r>
    </w:p>
    <w:p>
      <w:pPr>
        <w:spacing w:after="160"/>
        <w:jc w:val="center"/>
      </w:pPr>
      <w:r>
        <w:rPr>
          <w:rFonts w:ascii="黑体" w:hAnsi="黑体" w:eastAsia="黑体"/>
          <w:b/>
          <w:sz w:val="30"/>
        </w:rPr>
        <w:t>《计算机组成原理》期末考试模拟试题 C（第三套）</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66"/>
        <w:gridCol w:w="2466"/>
        <w:gridCol w:w="2466"/>
        <w:gridCol w:w="2466"/>
      </w:tblGrid>
      <w:tr>
        <w:tc>
          <w:tcPr>
            <w:tcW w:type="dxa" w:w="2466"/>
            <w:vAlign w:val="center"/>
          </w:tcPr>
          <w:p>
            <w:pPr>
              <w:jc w:val="center"/>
            </w:pPr>
            <w:r/>
            <w:r>
              <w:rPr>
                <w:rFonts w:ascii="宋体" w:hAnsi="宋体" w:eastAsia="宋体"/>
                <w:b/>
                <w:sz w:val="21"/>
              </w:rPr>
              <w:t>考试方式</w:t>
            </w:r>
          </w:p>
        </w:tc>
        <w:tc>
          <w:tcPr>
            <w:tcW w:type="dxa" w:w="2466"/>
            <w:vAlign w:val="center"/>
          </w:tcPr>
          <w:p>
            <w:pPr>
              <w:jc w:val="center"/>
            </w:pPr>
            <w:r/>
            <w:r>
              <w:rPr>
                <w:rFonts w:ascii="宋体" w:hAnsi="宋体" w:eastAsia="宋体"/>
                <w:b w:val="0"/>
                <w:sz w:val="21"/>
              </w:rPr>
              <w:t>闭卷</w:t>
            </w:r>
          </w:p>
        </w:tc>
        <w:tc>
          <w:tcPr>
            <w:tcW w:type="dxa" w:w="2466"/>
            <w:vAlign w:val="center"/>
          </w:tcPr>
          <w:p>
            <w:pPr>
              <w:jc w:val="center"/>
            </w:pPr>
            <w:r/>
            <w:r>
              <w:rPr>
                <w:rFonts w:ascii="宋体" w:hAnsi="宋体" w:eastAsia="宋体"/>
                <w:b/>
                <w:sz w:val="21"/>
              </w:rPr>
              <w:t>考试时间</w:t>
            </w:r>
          </w:p>
        </w:tc>
        <w:tc>
          <w:tcPr>
            <w:tcW w:type="dxa" w:w="2466"/>
            <w:vAlign w:val="center"/>
          </w:tcPr>
          <w:p>
            <w:pPr>
              <w:jc w:val="center"/>
            </w:pPr>
            <w:r/>
            <w:r>
              <w:rPr>
                <w:rFonts w:ascii="宋体" w:hAnsi="宋体" w:eastAsia="宋体"/>
                <w:b w:val="0"/>
                <w:sz w:val="21"/>
              </w:rPr>
              <w:t>120 分钟</w:t>
            </w:r>
          </w:p>
        </w:tc>
      </w:tr>
      <w:tr>
        <w:tc>
          <w:tcPr>
            <w:tcW w:type="dxa" w:w="2466"/>
            <w:vAlign w:val="center"/>
          </w:tcPr>
          <w:p>
            <w:pPr>
              <w:jc w:val="center"/>
            </w:pPr>
            <w:r/>
            <w:r>
              <w:rPr>
                <w:rFonts w:ascii="宋体" w:hAnsi="宋体" w:eastAsia="宋体"/>
                <w:b/>
                <w:sz w:val="21"/>
              </w:rPr>
              <w:t>姓名</w:t>
            </w:r>
          </w:p>
        </w:tc>
        <w:tc>
          <w:tcPr>
            <w:tcW w:type="dxa" w:w="2466"/>
            <w:vAlign w:val="center"/>
          </w:tcPr>
          <w:p>
            <w:pPr>
              <w:jc w:val="center"/>
            </w:pPr>
            <w:r/>
            <w:r>
              <w:rPr>
                <w:rFonts w:ascii="宋体" w:hAnsi="宋体" w:eastAsia="宋体"/>
                <w:b w:val="0"/>
                <w:sz w:val="21"/>
              </w:rPr>
            </w:r>
          </w:p>
        </w:tc>
        <w:tc>
          <w:tcPr>
            <w:tcW w:type="dxa" w:w="2466"/>
            <w:vAlign w:val="center"/>
          </w:tcPr>
          <w:p>
            <w:pPr>
              <w:jc w:val="center"/>
            </w:pPr>
            <w:r/>
            <w:r>
              <w:rPr>
                <w:rFonts w:ascii="宋体" w:hAnsi="宋体" w:eastAsia="宋体"/>
                <w:b/>
                <w:sz w:val="21"/>
              </w:rPr>
              <w:t>学号</w:t>
            </w:r>
          </w:p>
        </w:tc>
        <w:tc>
          <w:tcPr>
            <w:tcW w:type="dxa" w:w="2466"/>
            <w:vAlign w:val="center"/>
          </w:tcPr>
          <w:p>
            <w:pPr>
              <w:jc w:val="center"/>
            </w:pPr>
            <w:r/>
            <w:r>
              <w:rPr>
                <w:rFonts w:ascii="宋体" w:hAnsi="宋体" w:eastAsia="宋体"/>
                <w:b w:val="0"/>
                <w:sz w:val="21"/>
              </w:rPr>
            </w:r>
          </w:p>
        </w:tc>
      </w:tr>
      <w:tr>
        <w:tc>
          <w:tcPr>
            <w:tcW w:type="dxa" w:w="2466"/>
            <w:vAlign w:val="center"/>
          </w:tcPr>
          <w:p>
            <w:pPr>
              <w:jc w:val="center"/>
            </w:pPr>
            <w:r/>
            <w:r>
              <w:rPr>
                <w:rFonts w:ascii="宋体" w:hAnsi="宋体" w:eastAsia="宋体"/>
                <w:b/>
                <w:sz w:val="21"/>
              </w:rPr>
              <w:t>班级</w:t>
            </w:r>
          </w:p>
        </w:tc>
        <w:tc>
          <w:tcPr>
            <w:tcW w:type="dxa" w:w="2466"/>
            <w:vAlign w:val="center"/>
          </w:tcPr>
          <w:p>
            <w:pPr>
              <w:jc w:val="center"/>
            </w:pPr>
            <w:r/>
            <w:r>
              <w:rPr>
                <w:rFonts w:ascii="宋体" w:hAnsi="宋体" w:eastAsia="宋体"/>
                <w:b w:val="0"/>
                <w:sz w:val="21"/>
              </w:rPr>
            </w:r>
          </w:p>
        </w:tc>
        <w:tc>
          <w:tcPr>
            <w:tcW w:type="dxa" w:w="2466"/>
            <w:vAlign w:val="center"/>
          </w:tcPr>
          <w:p>
            <w:pPr>
              <w:jc w:val="center"/>
            </w:pPr>
            <w:r/>
            <w:r>
              <w:rPr>
                <w:rFonts w:ascii="宋体" w:hAnsi="宋体" w:eastAsia="宋体"/>
                <w:b/>
                <w:sz w:val="21"/>
              </w:rPr>
              <w:t>成绩</w:t>
            </w:r>
          </w:p>
        </w:tc>
        <w:tc>
          <w:tcPr>
            <w:tcW w:type="dxa" w:w="2466"/>
            <w:vAlign w:val="center"/>
          </w:tcPr>
          <w:p>
            <w:pPr>
              <w:jc w:val="center"/>
            </w:pPr>
            <w:r/>
            <w:r>
              <w:rPr>
                <w:rFonts w:ascii="宋体" w:hAnsi="宋体" w:eastAsia="宋体"/>
                <w:b w:val="0"/>
                <w:sz w:val="21"/>
              </w:rPr>
            </w:r>
          </w:p>
        </w:tc>
      </w:tr>
    </w:tbl>
    <w:p>
      <w:pPr>
        <w:spacing w:after="40"/>
      </w:pPr>
      <w:r>
        <w:rPr>
          <w:rFonts w:ascii="黑体" w:hAnsi="黑体" w:eastAsia="黑体"/>
          <w:b/>
          <w:sz w:val="22"/>
        </w:rPr>
        <w:t>考试须知</w:t>
      </w:r>
    </w:p>
    <w:p>
      <w:pPr>
        <w:spacing w:after="0"/>
      </w:pPr>
      <w:r>
        <w:rPr>
          <w:rFonts w:ascii="宋体" w:hAnsi="宋体" w:eastAsia="宋体"/>
          <w:b w:val="0"/>
          <w:sz w:val="19"/>
        </w:rPr>
        <w:t>一、学生参加考试须带学生证或学院证明，未带者不准进入考场。</w:t>
      </w:r>
    </w:p>
    <w:p>
      <w:pPr>
        <w:spacing w:after="0"/>
      </w:pPr>
      <w:r>
        <w:rPr>
          <w:rFonts w:ascii="宋体" w:hAnsi="宋体" w:eastAsia="宋体"/>
          <w:b w:val="0"/>
          <w:sz w:val="19"/>
        </w:rPr>
        <w:t>二、书本、参考资料、电子设备等与考试无关的物品一律放到考场指定位置。</w:t>
      </w:r>
    </w:p>
    <w:p>
      <w:pPr>
        <w:spacing w:after="0"/>
      </w:pPr>
      <w:r>
        <w:rPr>
          <w:rFonts w:ascii="宋体" w:hAnsi="宋体" w:eastAsia="宋体"/>
          <w:b w:val="0"/>
          <w:sz w:val="19"/>
        </w:rPr>
        <w:t>三、学生不得另行携带、使用稿纸，须遵守北京邮电大学考场规则。</w:t>
      </w:r>
    </w:p>
    <w:p>
      <w:pPr>
        <w:spacing w:after="0"/>
      </w:pPr>
      <w:r>
        <w:rPr>
          <w:rFonts w:ascii="宋体" w:hAnsi="宋体" w:eastAsia="宋体"/>
          <w:b w:val="0"/>
          <w:sz w:val="19"/>
        </w:rPr>
        <w:t>四、学生必须将答题内容写在试卷规定位置，写在草稿纸上一律无效。</w:t>
      </w:r>
    </w:p>
    <w:p>
      <w:pPr>
        <w:spacing w:after="80"/>
      </w:pPr>
      <w:r>
        <w:rPr>
          <w:rFonts w:ascii="黑体" w:hAnsi="黑体" w:eastAsia="黑体"/>
          <w:b/>
          <w:sz w:val="24"/>
        </w:rPr>
        <w:t>一、选择题（每小题 1 分，共计 15 分）</w:t>
      </w:r>
    </w:p>
    <w:p>
      <w:pPr>
        <w:spacing w:after="40"/>
        <w:ind w:firstLine="0"/>
      </w:pPr>
      <w:r>
        <w:rPr>
          <w:rFonts w:ascii="宋体" w:hAnsi="宋体" w:eastAsia="宋体"/>
          <w:b w:val="0"/>
          <w:sz w:val="21"/>
        </w:rPr>
        <w:t>1、冯·诺依曼机的基本工作方式可概括为（    ）。</w:t>
      </w:r>
    </w:p>
    <w:p>
      <w:pPr>
        <w:spacing w:after="60"/>
      </w:pPr>
      <w:r>
        <w:rPr>
          <w:rFonts w:ascii="宋体" w:hAnsi="宋体" w:eastAsia="宋体"/>
          <w:b w:val="0"/>
          <w:sz w:val="21"/>
        </w:rPr>
        <w:t xml:space="preserve">    A. 多指令流多数据流    B. 按地址访问并顺序执行指令    C. 只执行高级语言程序    D. 按内容访问存储器</w:t>
      </w:r>
    </w:p>
    <w:p>
      <w:pPr>
        <w:spacing w:after="40"/>
        <w:ind w:firstLine="0"/>
      </w:pPr>
      <w:r>
        <w:rPr>
          <w:rFonts w:ascii="宋体" w:hAnsi="宋体" w:eastAsia="宋体"/>
          <w:b w:val="0"/>
          <w:sz w:val="21"/>
        </w:rPr>
        <w:t>2、某程序共执行 2×10^8 条指令，平均 CPI 为 4，主频为 2GHz，则 CPU 执行时间为（    ）。</w:t>
      </w:r>
    </w:p>
    <w:p>
      <w:pPr>
        <w:spacing w:after="60"/>
      </w:pPr>
      <w:r>
        <w:rPr>
          <w:rFonts w:ascii="宋体" w:hAnsi="宋体" w:eastAsia="宋体"/>
          <w:b w:val="0"/>
          <w:sz w:val="21"/>
        </w:rPr>
        <w:t xml:space="preserve">    A. 0.1s    B. 0.2s    C. 0.4s    D. 0.8s</w:t>
      </w:r>
    </w:p>
    <w:p>
      <w:pPr>
        <w:spacing w:after="40"/>
        <w:ind w:firstLine="0"/>
      </w:pPr>
      <w:r>
        <w:rPr>
          <w:rFonts w:ascii="宋体" w:hAnsi="宋体" w:eastAsia="宋体"/>
          <w:b w:val="0"/>
          <w:sz w:val="21"/>
        </w:rPr>
        <w:t>3、8 位补码整数能表示的最小值是（    ）。</w:t>
      </w:r>
    </w:p>
    <w:p>
      <w:pPr>
        <w:spacing w:after="60"/>
      </w:pPr>
      <w:r>
        <w:rPr>
          <w:rFonts w:ascii="宋体" w:hAnsi="宋体" w:eastAsia="宋体"/>
          <w:b w:val="0"/>
          <w:sz w:val="21"/>
        </w:rPr>
        <w:t xml:space="preserve">    A. -127    B. -128    C. -255    D. -256</w:t>
      </w:r>
    </w:p>
    <w:p>
      <w:pPr>
        <w:spacing w:after="40"/>
        <w:ind w:firstLine="0"/>
      </w:pPr>
      <w:r>
        <w:rPr>
          <w:rFonts w:ascii="宋体" w:hAnsi="宋体" w:eastAsia="宋体"/>
          <w:b w:val="0"/>
          <w:sz w:val="21"/>
        </w:rPr>
        <w:t>4、8421 BCD 码加法中，当某一位结果大于 9 或产生进位时，应加（    ）修正。</w:t>
      </w:r>
    </w:p>
    <w:p>
      <w:pPr>
        <w:spacing w:after="60"/>
      </w:pPr>
      <w:r>
        <w:rPr>
          <w:rFonts w:ascii="宋体" w:hAnsi="宋体" w:eastAsia="宋体"/>
          <w:b w:val="0"/>
          <w:sz w:val="21"/>
        </w:rPr>
        <w:t xml:space="preserve">    A. 0011    B. 0110    C. 1001    D. 1111</w:t>
      </w:r>
    </w:p>
    <w:p>
      <w:pPr>
        <w:spacing w:after="40"/>
        <w:ind w:firstLine="0"/>
      </w:pPr>
      <w:r>
        <w:rPr>
          <w:rFonts w:ascii="宋体" w:hAnsi="宋体" w:eastAsia="宋体"/>
          <w:b w:val="0"/>
          <w:sz w:val="21"/>
        </w:rPr>
        <w:t>5、下列关于 SRAM 和 DRAM 的叙述正确的是（    ）。</w:t>
      </w:r>
    </w:p>
    <w:p>
      <w:pPr>
        <w:spacing w:after="60"/>
      </w:pPr>
      <w:r>
        <w:rPr>
          <w:rFonts w:ascii="宋体" w:hAnsi="宋体" w:eastAsia="宋体"/>
          <w:b w:val="0"/>
          <w:sz w:val="21"/>
        </w:rPr>
        <w:t xml:space="preserve">    A. SRAM 需刷新    B. DRAM 速度通常更快    C. SRAM 常作 Cache    D. DRAM 集成度更低</w:t>
      </w:r>
    </w:p>
    <w:p>
      <w:pPr>
        <w:spacing w:after="40"/>
        <w:ind w:firstLine="0"/>
      </w:pPr>
      <w:r>
        <w:rPr>
          <w:rFonts w:ascii="宋体" w:hAnsi="宋体" w:eastAsia="宋体"/>
          <w:b w:val="0"/>
          <w:sz w:val="21"/>
        </w:rPr>
        <w:t>6、直接映射 Cache 中，主存块号为 37，Cache 共 8 行，则该块映射到的行号为（    ）。</w:t>
      </w:r>
    </w:p>
    <w:p>
      <w:pPr>
        <w:spacing w:after="60"/>
      </w:pPr>
      <w:r>
        <w:rPr>
          <w:rFonts w:ascii="宋体" w:hAnsi="宋体" w:eastAsia="宋体"/>
          <w:b w:val="0"/>
          <w:sz w:val="21"/>
        </w:rPr>
        <w:t xml:space="preserve">    A. 1    B. 3    C. 5    D. 7</w:t>
      </w:r>
    </w:p>
    <w:p>
      <w:pPr>
        <w:spacing w:after="40"/>
        <w:ind w:firstLine="0"/>
      </w:pPr>
      <w:r>
        <w:rPr>
          <w:rFonts w:ascii="宋体" w:hAnsi="宋体" w:eastAsia="宋体"/>
          <w:b w:val="0"/>
          <w:sz w:val="21"/>
        </w:rPr>
        <w:t>7、页式虚拟存储器地址转换时，转换前后保持不变的是（    ）。</w:t>
      </w:r>
    </w:p>
    <w:p>
      <w:pPr>
        <w:spacing w:after="60"/>
      </w:pPr>
      <w:r>
        <w:rPr>
          <w:rFonts w:ascii="宋体" w:hAnsi="宋体" w:eastAsia="宋体"/>
          <w:b w:val="0"/>
          <w:sz w:val="21"/>
        </w:rPr>
        <w:t xml:space="preserve">    A. 虚页号    B. 页框号    C. 页内地址    D. Cache 标记</w:t>
      </w:r>
    </w:p>
    <w:p>
      <w:pPr>
        <w:spacing w:after="40"/>
        <w:ind w:firstLine="0"/>
      </w:pPr>
      <w:r>
        <w:rPr>
          <w:rFonts w:ascii="宋体" w:hAnsi="宋体" w:eastAsia="宋体"/>
          <w:b w:val="0"/>
          <w:sz w:val="21"/>
        </w:rPr>
        <w:t>8、指令中给出寄存器编号，寄存器内容为操作数地址，这种寻址方式是（    ）。</w:t>
      </w:r>
    </w:p>
    <w:p>
      <w:pPr>
        <w:spacing w:after="60"/>
      </w:pPr>
      <w:r>
        <w:rPr>
          <w:rFonts w:ascii="宋体" w:hAnsi="宋体" w:eastAsia="宋体"/>
          <w:b w:val="0"/>
          <w:sz w:val="21"/>
        </w:rPr>
        <w:t xml:space="preserve">    A. 寄存器寻址    B. 寄存器间接寻址    C. 立即寻址    D. 直接寻址</w:t>
      </w:r>
    </w:p>
    <w:p>
      <w:pPr>
        <w:spacing w:after="40"/>
        <w:ind w:firstLine="0"/>
      </w:pPr>
      <w:r>
        <w:rPr>
          <w:rFonts w:ascii="宋体" w:hAnsi="宋体" w:eastAsia="宋体"/>
          <w:b w:val="0"/>
          <w:sz w:val="21"/>
        </w:rPr>
        <w:t>9、RISC 处理器通常采用（    ）。</w:t>
      </w:r>
    </w:p>
    <w:p>
      <w:pPr>
        <w:spacing w:after="60"/>
      </w:pPr>
      <w:r>
        <w:rPr>
          <w:rFonts w:ascii="宋体" w:hAnsi="宋体" w:eastAsia="宋体"/>
          <w:b w:val="0"/>
          <w:sz w:val="21"/>
        </w:rPr>
        <w:t xml:space="preserve">    A. 复杂多变指令格式    B. Load/Store 结构    C. 大量微程序控制    D. 很少通用寄存器</w:t>
      </w:r>
    </w:p>
    <w:p>
      <w:pPr>
        <w:spacing w:after="40"/>
        <w:ind w:firstLine="0"/>
      </w:pPr>
      <w:r>
        <w:rPr>
          <w:rFonts w:ascii="宋体" w:hAnsi="宋体" w:eastAsia="宋体"/>
          <w:b w:val="0"/>
          <w:sz w:val="21"/>
        </w:rPr>
        <w:t>10、CPU 中保存当前正在执行指令的是（    ）。</w:t>
      </w:r>
    </w:p>
    <w:p>
      <w:pPr>
        <w:spacing w:after="60"/>
      </w:pPr>
      <w:r>
        <w:rPr>
          <w:rFonts w:ascii="宋体" w:hAnsi="宋体" w:eastAsia="宋体"/>
          <w:b w:val="0"/>
          <w:sz w:val="21"/>
        </w:rPr>
        <w:t xml:space="preserve">    A. PC    B. MAR    C. IR    D. MDR</w:t>
      </w:r>
    </w:p>
    <w:p>
      <w:pPr>
        <w:spacing w:after="40"/>
        <w:ind w:firstLine="0"/>
      </w:pPr>
      <w:r>
        <w:rPr>
          <w:rFonts w:ascii="宋体" w:hAnsi="宋体" w:eastAsia="宋体"/>
          <w:b w:val="0"/>
          <w:sz w:val="21"/>
        </w:rPr>
        <w:t>11、下列关于微程序控制的说法正确的是（    ）。</w:t>
      </w:r>
    </w:p>
    <w:p>
      <w:pPr>
        <w:spacing w:after="60"/>
      </w:pPr>
      <w:r>
        <w:rPr>
          <w:rFonts w:ascii="宋体" w:hAnsi="宋体" w:eastAsia="宋体"/>
          <w:b w:val="0"/>
          <w:sz w:val="21"/>
        </w:rPr>
        <w:t xml:space="preserve">    A. 微命令就是机器指令    B. 微程序由微指令组成    C. 硬布线控制比微程序更易修改    D. 微指令只能串行发出一个微命令</w:t>
      </w:r>
    </w:p>
    <w:p>
      <w:pPr>
        <w:spacing w:after="40"/>
        <w:ind w:firstLine="0"/>
      </w:pPr>
      <w:r>
        <w:rPr>
          <w:rFonts w:ascii="宋体" w:hAnsi="宋体" w:eastAsia="宋体"/>
          <w:b w:val="0"/>
          <w:sz w:val="21"/>
        </w:rPr>
        <w:t>12、集中式总线仲裁中，响应速度最快但控制线最多的是（    ）。</w:t>
      </w:r>
    </w:p>
    <w:p>
      <w:pPr>
        <w:spacing w:after="60"/>
      </w:pPr>
      <w:r>
        <w:rPr>
          <w:rFonts w:ascii="宋体" w:hAnsi="宋体" w:eastAsia="宋体"/>
          <w:b w:val="0"/>
          <w:sz w:val="21"/>
        </w:rPr>
        <w:t xml:space="preserve">    A. 链式查询    B. 计数器定时查询    C. 独立请求    D. 分布式仲裁</w:t>
      </w:r>
    </w:p>
    <w:p>
      <w:pPr>
        <w:spacing w:after="40"/>
        <w:ind w:firstLine="0"/>
      </w:pPr>
      <w:r>
        <w:rPr>
          <w:rFonts w:ascii="宋体" w:hAnsi="宋体" w:eastAsia="宋体"/>
          <w:b w:val="0"/>
          <w:sz w:val="21"/>
        </w:rPr>
        <w:t>13、数据总线宽度 16 位，总线频率 50MHz，每周期传一次数据，则理论带宽为（    ）。</w:t>
      </w:r>
    </w:p>
    <w:p>
      <w:pPr>
        <w:spacing w:after="60"/>
      </w:pPr>
      <w:r>
        <w:rPr>
          <w:rFonts w:ascii="宋体" w:hAnsi="宋体" w:eastAsia="宋体"/>
          <w:b w:val="0"/>
          <w:sz w:val="21"/>
        </w:rPr>
        <w:t xml:space="preserve">    A. 50MB/s    B. 100MB/s    C. 200MB/s    D. 800MB/s</w:t>
      </w:r>
    </w:p>
    <w:p>
      <w:pPr>
        <w:spacing w:after="40"/>
        <w:ind w:firstLine="0"/>
      </w:pPr>
      <w:r>
        <w:rPr>
          <w:rFonts w:ascii="宋体" w:hAnsi="宋体" w:eastAsia="宋体"/>
          <w:b w:val="0"/>
          <w:sz w:val="21"/>
        </w:rPr>
        <w:t>14、7200RPM 磁盘的平均旋转等待时间约为（    ）。</w:t>
      </w:r>
    </w:p>
    <w:p>
      <w:pPr>
        <w:spacing w:after="60"/>
      </w:pPr>
      <w:r>
        <w:rPr>
          <w:rFonts w:ascii="宋体" w:hAnsi="宋体" w:eastAsia="宋体"/>
          <w:b w:val="0"/>
          <w:sz w:val="21"/>
        </w:rPr>
        <w:t xml:space="preserve">    A. 2.08ms    B. 4.17ms    C. 8.33ms    D. 16.67ms</w:t>
      </w:r>
    </w:p>
    <w:p>
      <w:pPr>
        <w:spacing w:after="40"/>
        <w:ind w:firstLine="0"/>
      </w:pPr>
      <w:r>
        <w:rPr>
          <w:rFonts w:ascii="宋体" w:hAnsi="宋体" w:eastAsia="宋体"/>
          <w:b w:val="0"/>
          <w:sz w:val="21"/>
        </w:rPr>
        <w:t>15、DMA 方式最适合用于（    ）。</w:t>
      </w:r>
    </w:p>
    <w:p>
      <w:pPr>
        <w:spacing w:after="60"/>
      </w:pPr>
      <w:r>
        <w:rPr>
          <w:rFonts w:ascii="宋体" w:hAnsi="宋体" w:eastAsia="宋体"/>
          <w:b w:val="0"/>
          <w:sz w:val="21"/>
        </w:rPr>
        <w:t xml:space="preserve">    A. 低速字符逐个输入    B. 高速外设与主存之间成批数据传送    C. CPU 内部寄存器交换    D. ALU 加法运算</w:t>
      </w:r>
    </w:p>
    <w:p>
      <w:pPr>
        <w:spacing w:after="80"/>
      </w:pPr>
      <w:r>
        <w:rPr>
          <w:rFonts w:ascii="黑体" w:hAnsi="黑体" w:eastAsia="黑体"/>
          <w:b/>
          <w:sz w:val="24"/>
        </w:rPr>
        <w:t>二、判断题（每小题 1 分，共计 15 分）用 O 表示正确，用 X 表示错误。</w:t>
      </w:r>
    </w:p>
    <w:p>
      <w:pPr>
        <w:spacing w:after="40"/>
        <w:ind w:firstLine="0"/>
      </w:pPr>
      <w:r>
        <w:rPr>
          <w:rFonts w:ascii="宋体" w:hAnsi="宋体" w:eastAsia="宋体"/>
          <w:b w:val="0"/>
          <w:sz w:val="21"/>
        </w:rPr>
        <w:t>1、存储程序思想要求程序和数据都可存放在存储器中。 （    ）</w:t>
      </w:r>
    </w:p>
    <w:p>
      <w:pPr>
        <w:spacing w:after="40"/>
        <w:ind w:firstLine="0"/>
      </w:pPr>
      <w:r>
        <w:rPr>
          <w:rFonts w:ascii="宋体" w:hAnsi="宋体" w:eastAsia="宋体"/>
          <w:b w:val="0"/>
          <w:sz w:val="21"/>
        </w:rPr>
        <w:t>2、MIPS 越高的机器在任何程序上一定越快。 （    ）</w:t>
      </w:r>
    </w:p>
    <w:p>
      <w:pPr>
        <w:spacing w:after="40"/>
        <w:ind w:firstLine="0"/>
      </w:pPr>
      <w:r>
        <w:rPr>
          <w:rFonts w:ascii="宋体" w:hAnsi="宋体" w:eastAsia="宋体"/>
          <w:b w:val="0"/>
          <w:sz w:val="21"/>
        </w:rPr>
        <w:t>3、补码表示中 0 的编码唯一。 （    ）</w:t>
      </w:r>
    </w:p>
    <w:p>
      <w:pPr>
        <w:spacing w:after="40"/>
        <w:ind w:firstLine="0"/>
      </w:pPr>
      <w:r>
        <w:rPr>
          <w:rFonts w:ascii="宋体" w:hAnsi="宋体" w:eastAsia="宋体"/>
          <w:b w:val="0"/>
          <w:sz w:val="21"/>
        </w:rPr>
        <w:t>4、原码小数和补码小数的符号位都可以直接参加数值运算而不需特殊处理。 （    ）</w:t>
      </w:r>
    </w:p>
    <w:p>
      <w:pPr>
        <w:spacing w:after="40"/>
        <w:ind w:firstLine="0"/>
      </w:pPr>
      <w:r>
        <w:rPr>
          <w:rFonts w:ascii="宋体" w:hAnsi="宋体" w:eastAsia="宋体"/>
          <w:b w:val="0"/>
          <w:sz w:val="21"/>
        </w:rPr>
        <w:t>5、Cache 命中率越高，平均访存时间通常越短。 （    ）</w:t>
      </w:r>
    </w:p>
    <w:p>
      <w:pPr>
        <w:spacing w:after="40"/>
        <w:ind w:firstLine="0"/>
      </w:pPr>
      <w:r>
        <w:rPr>
          <w:rFonts w:ascii="宋体" w:hAnsi="宋体" w:eastAsia="宋体"/>
          <w:b w:val="0"/>
          <w:sz w:val="21"/>
        </w:rPr>
        <w:t>6、全相联映射中主存块可以放入 Cache 的任意一行。 （    ）</w:t>
      </w:r>
    </w:p>
    <w:p>
      <w:pPr>
        <w:spacing w:after="40"/>
        <w:ind w:firstLine="0"/>
      </w:pPr>
      <w:r>
        <w:rPr>
          <w:rFonts w:ascii="宋体" w:hAnsi="宋体" w:eastAsia="宋体"/>
          <w:b w:val="0"/>
          <w:sz w:val="21"/>
        </w:rPr>
        <w:t>7、虚拟存储器的主要作用之一是扩大程序可使用的地址空间。 （    ）</w:t>
      </w:r>
    </w:p>
    <w:p>
      <w:pPr>
        <w:spacing w:after="40"/>
        <w:ind w:firstLine="0"/>
      </w:pPr>
      <w:r>
        <w:rPr>
          <w:rFonts w:ascii="宋体" w:hAnsi="宋体" w:eastAsia="宋体"/>
          <w:b w:val="0"/>
          <w:sz w:val="21"/>
        </w:rPr>
        <w:t>8、立即寻址方式中，地址码字段给出的是操作数地址。 （    ）</w:t>
      </w:r>
    </w:p>
    <w:p>
      <w:pPr>
        <w:spacing w:after="40"/>
        <w:ind w:firstLine="0"/>
      </w:pPr>
      <w:r>
        <w:rPr>
          <w:rFonts w:ascii="宋体" w:hAnsi="宋体" w:eastAsia="宋体"/>
          <w:b w:val="0"/>
          <w:sz w:val="21"/>
        </w:rPr>
        <w:t>9、相对寻址常用于转移指令，目标地址与 PC 内容有关。 （    ）</w:t>
      </w:r>
    </w:p>
    <w:p>
      <w:pPr>
        <w:spacing w:after="40"/>
        <w:ind w:firstLine="0"/>
      </w:pPr>
      <w:r>
        <w:rPr>
          <w:rFonts w:ascii="宋体" w:hAnsi="宋体" w:eastAsia="宋体"/>
          <w:b w:val="0"/>
          <w:sz w:val="21"/>
        </w:rPr>
        <w:t>10、PC 中通常保存下一条将要取出的指令地址。 （    ）</w:t>
      </w:r>
    </w:p>
    <w:p>
      <w:pPr>
        <w:spacing w:after="40"/>
        <w:ind w:firstLine="0"/>
      </w:pPr>
      <w:r>
        <w:rPr>
          <w:rFonts w:ascii="宋体" w:hAnsi="宋体" w:eastAsia="宋体"/>
          <w:b w:val="0"/>
          <w:sz w:val="21"/>
        </w:rPr>
        <w:t>11、流水线能提高吞吐率，但通常不能缩短单条指令本身的执行延迟。 （    ）</w:t>
      </w:r>
    </w:p>
    <w:p>
      <w:pPr>
        <w:spacing w:after="40"/>
        <w:ind w:firstLine="0"/>
      </w:pPr>
      <w:r>
        <w:rPr>
          <w:rFonts w:ascii="宋体" w:hAnsi="宋体" w:eastAsia="宋体"/>
          <w:b w:val="0"/>
          <w:sz w:val="21"/>
        </w:rPr>
        <w:t>12、总线复用可以减少引脚或信号线数量，但不一定提高带宽。 （    ）</w:t>
      </w:r>
    </w:p>
    <w:p>
      <w:pPr>
        <w:spacing w:after="40"/>
        <w:ind w:firstLine="0"/>
      </w:pPr>
      <w:r>
        <w:rPr>
          <w:rFonts w:ascii="宋体" w:hAnsi="宋体" w:eastAsia="宋体"/>
          <w:b w:val="0"/>
          <w:sz w:val="21"/>
        </w:rPr>
        <w:t>13、异步总线通信依靠统一时钟完成各设备同步。 （    ）</w:t>
      </w:r>
    </w:p>
    <w:p>
      <w:pPr>
        <w:spacing w:after="40"/>
        <w:ind w:firstLine="0"/>
      </w:pPr>
      <w:r>
        <w:rPr>
          <w:rFonts w:ascii="宋体" w:hAnsi="宋体" w:eastAsia="宋体"/>
          <w:b w:val="0"/>
          <w:sz w:val="21"/>
        </w:rPr>
        <w:t>14、程序中断方式下，外设准备好后可请求 CPU 服务。 （    ）</w:t>
      </w:r>
    </w:p>
    <w:p>
      <w:pPr>
        <w:spacing w:after="40"/>
        <w:ind w:firstLine="0"/>
      </w:pPr>
      <w:r>
        <w:rPr>
          <w:rFonts w:ascii="宋体" w:hAnsi="宋体" w:eastAsia="宋体"/>
          <w:b w:val="0"/>
          <w:sz w:val="21"/>
        </w:rPr>
        <w:t>15、DMA 传送结束后通常可通过中断通知 CPU。 （    ）</w:t>
      </w:r>
    </w:p>
    <w:p>
      <w:pPr>
        <w:spacing w:after="80"/>
      </w:pPr>
      <w:r>
        <w:rPr>
          <w:rFonts w:ascii="黑体" w:hAnsi="黑体" w:eastAsia="黑体"/>
          <w:b/>
          <w:sz w:val="24"/>
        </w:rPr>
        <w:t>三、简答题（每小题 5 分，共计 20 分）</w:t>
      </w:r>
    </w:p>
    <w:p>
      <w:pPr>
        <w:spacing w:after="40"/>
        <w:ind w:firstLine="0"/>
      </w:pPr>
      <w:r>
        <w:rPr>
          <w:rFonts w:ascii="宋体" w:hAnsi="宋体" w:eastAsia="宋体"/>
          <w:b w:val="0"/>
          <w:sz w:val="21"/>
        </w:rPr>
        <w:t>1、简述 Cache、主存、辅存构成层次存储系统的原因，并说明时间局部性和空间局部性的含义。</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40"/>
        <w:ind w:firstLine="0"/>
      </w:pPr>
      <w:r>
        <w:rPr>
          <w:rFonts w:ascii="宋体" w:hAnsi="宋体" w:eastAsia="宋体"/>
          <w:b w:val="0"/>
          <w:sz w:val="21"/>
        </w:rPr>
        <w:t>2、比较硬布线控制器和微程序控制器的特点。</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40"/>
        <w:ind w:firstLine="0"/>
      </w:pPr>
      <w:r>
        <w:rPr>
          <w:rFonts w:ascii="宋体" w:hAnsi="宋体" w:eastAsia="宋体"/>
          <w:b w:val="0"/>
          <w:sz w:val="21"/>
        </w:rPr>
        <w:t>3、简述 RISC 和 CISC 在指令格式、访存指令、寄存器数量和控制器实现方面的主要区别。</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40"/>
        <w:ind w:firstLine="0"/>
      </w:pPr>
      <w:r>
        <w:rPr>
          <w:rFonts w:ascii="宋体" w:hAnsi="宋体" w:eastAsia="宋体"/>
          <w:b w:val="0"/>
          <w:sz w:val="21"/>
        </w:rPr>
        <w:t>4、简述程序查询方式、程序中断方式和 DMA 方式中 CPU 参与程度的差异。</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80"/>
      </w:pPr>
      <w:r>
        <w:rPr>
          <w:rFonts w:ascii="黑体" w:hAnsi="黑体" w:eastAsia="黑体"/>
          <w:b/>
          <w:sz w:val="24"/>
        </w:rPr>
        <w:t>四、（12 分）存储器系统设计题</w:t>
      </w:r>
    </w:p>
    <w:p>
      <w:pPr>
        <w:spacing w:after="40"/>
      </w:pPr>
      <w:r>
        <w:rPr>
          <w:rFonts w:ascii="宋体" w:hAnsi="宋体" w:eastAsia="宋体"/>
          <w:b w:val="0"/>
          <w:sz w:val="21"/>
        </w:rPr>
        <w:t>某 CPU 有 16 条地址线、8 条数据线，按字节编址，/MREQ 为访存控制信号（低电平有效），R/W 为读写控制信号（高电平读、低电平写）。现有 ROM 16K×8 位芯片、RAM 8K×8 位芯片和 RAM 16K×8 位芯片若干，以及 3-8 译码器和门电路若干。要求：最低 16KB 地址空间为用户程序区；从 8000H 开始的 16KB 为用户数据区；最高 16KB 为系统程序区。</w:t>
      </w:r>
    </w:p>
    <w:p>
      <w:pPr>
        <w:spacing w:after="40"/>
      </w:pPr>
      <w:r>
        <w:rPr>
          <w:rFonts w:ascii="宋体" w:hAnsi="宋体" w:eastAsia="宋体"/>
          <w:b w:val="0"/>
          <w:sz w:val="21"/>
        </w:rPr>
        <w:t>（1）指出应选用的芯片类型和数量。（3 分）</w:t>
      </w:r>
    </w:p>
    <w:p>
      <w:pPr>
        <w:spacing w:after="40"/>
      </w:pPr>
      <w:r>
        <w:rPr>
          <w:rFonts w:ascii="宋体" w:hAnsi="宋体" w:eastAsia="宋体"/>
          <w:b w:val="0"/>
          <w:sz w:val="21"/>
        </w:rPr>
        <w:t>（2）写出三个区域的地址范围。（3 分）</w:t>
      </w:r>
    </w:p>
    <w:p>
      <w:pPr>
        <w:spacing w:after="40"/>
      </w:pPr>
      <w:r>
        <w:rPr>
          <w:rFonts w:ascii="宋体" w:hAnsi="宋体" w:eastAsia="宋体"/>
          <w:b w:val="0"/>
          <w:sz w:val="21"/>
        </w:rPr>
        <w:t>（3）说明地址线、数据线、片选信号和读写控制信号的连接方法。（6 分）</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80"/>
      </w:pPr>
      <w:r>
        <w:rPr>
          <w:rFonts w:ascii="黑体" w:hAnsi="黑体" w:eastAsia="黑体"/>
          <w:b/>
          <w:sz w:val="24"/>
        </w:rPr>
        <w:t>五、（12 分）指令系统与寻址方式设计题</w:t>
      </w:r>
    </w:p>
    <w:p>
      <w:pPr>
        <w:spacing w:after="40"/>
      </w:pPr>
      <w:r>
        <w:rPr>
          <w:rFonts w:ascii="宋体" w:hAnsi="宋体" w:eastAsia="宋体"/>
          <w:b w:val="0"/>
          <w:sz w:val="21"/>
        </w:rPr>
        <w:t>某机字长 16 位，主存容量 64KB，按字节编址；有 8 个通用寄存器。指令系统共有 60 种操作，采用固定长度操作码，寻址方式有立即、直接、相对、寄存器、寄存器间接五种。除直接寻址指令可用双字长外，其余均为单字长。</w:t>
      </w:r>
    </w:p>
    <w:p>
      <w:pPr>
        <w:spacing w:after="40"/>
      </w:pPr>
      <w:r>
        <w:rPr>
          <w:rFonts w:ascii="宋体" w:hAnsi="宋体" w:eastAsia="宋体"/>
          <w:b w:val="0"/>
          <w:sz w:val="21"/>
        </w:rPr>
        <w:t>（1）设计单字长指令格式，说明各字段位数和作用。（4 分）</w:t>
      </w:r>
    </w:p>
    <w:p>
      <w:pPr>
        <w:spacing w:after="40"/>
      </w:pPr>
      <w:r>
        <w:rPr>
          <w:rFonts w:ascii="宋体" w:hAnsi="宋体" w:eastAsia="宋体"/>
          <w:b w:val="0"/>
          <w:sz w:val="21"/>
        </w:rPr>
        <w:t>（2）若直接寻址使用第二字给出地址，直接寻址范围是多少？（2 分）</w:t>
      </w:r>
    </w:p>
    <w:p>
      <w:pPr>
        <w:spacing w:after="40"/>
      </w:pPr>
      <w:r>
        <w:rPr>
          <w:rFonts w:ascii="宋体" w:hAnsi="宋体" w:eastAsia="宋体"/>
          <w:b w:val="0"/>
          <w:sz w:val="21"/>
        </w:rPr>
        <w:t>（3）寄存器字段至少几位？寄存器间接寻址范围是多少？（3 分）</w:t>
      </w:r>
    </w:p>
    <w:p>
      <w:pPr>
        <w:spacing w:after="40"/>
      </w:pPr>
      <w:r>
        <w:rPr>
          <w:rFonts w:ascii="宋体" w:hAnsi="宋体" w:eastAsia="宋体"/>
          <w:b w:val="0"/>
          <w:sz w:val="21"/>
        </w:rPr>
        <w:t>（4）若相对位移字段采用补码，位移范围是多少？（3 分）</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80"/>
      </w:pPr>
      <w:r>
        <w:rPr>
          <w:rFonts w:ascii="黑体" w:hAnsi="黑体" w:eastAsia="黑体"/>
          <w:b/>
          <w:sz w:val="24"/>
        </w:rPr>
        <w:t>六、（13 分）虚拟存储器与 Cache 综合题</w:t>
      </w:r>
    </w:p>
    <w:p>
      <w:pPr>
        <w:spacing w:after="40"/>
      </w:pPr>
      <w:r>
        <w:rPr>
          <w:rFonts w:ascii="宋体" w:hAnsi="宋体" w:eastAsia="宋体"/>
          <w:b w:val="0"/>
          <w:sz w:val="21"/>
        </w:rPr>
        <w:t>某计算机按字节编址，虚拟地址空间为 32MB，主存物理地址空间为 2MB，页面大小为 4KB。Cache 采用直接映射方式，共 32 行，块大小为 32B。页表和 Cache 的部分内容如下，虚页号、页框号和标记均用十六进制表示。</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89"/>
        <w:gridCol w:w="3289"/>
        <w:gridCol w:w="3289"/>
      </w:tblGrid>
      <w:tr>
        <w:tc>
          <w:tcPr>
            <w:tcW w:type="dxa" w:w="3289"/>
            <w:vAlign w:val="center"/>
            <w:shd w:fill="D9EAF7"/>
          </w:tcPr>
          <w:p>
            <w:pPr>
              <w:jc w:val="center"/>
            </w:pPr>
            <w:r/>
            <w:r>
              <w:rPr>
                <w:rFonts w:ascii="宋体" w:hAnsi="宋体" w:eastAsia="宋体"/>
                <w:b/>
                <w:sz w:val="21"/>
              </w:rPr>
              <w:t>虚页号</w:t>
            </w:r>
          </w:p>
        </w:tc>
        <w:tc>
          <w:tcPr>
            <w:tcW w:type="dxa" w:w="3289"/>
            <w:vAlign w:val="center"/>
            <w:shd w:fill="D9EAF7"/>
          </w:tcPr>
          <w:p>
            <w:pPr>
              <w:jc w:val="center"/>
            </w:pPr>
            <w:r/>
            <w:r>
              <w:rPr>
                <w:rFonts w:ascii="宋体" w:hAnsi="宋体" w:eastAsia="宋体"/>
                <w:b/>
                <w:sz w:val="21"/>
              </w:rPr>
              <w:t>有效位</w:t>
            </w:r>
          </w:p>
        </w:tc>
        <w:tc>
          <w:tcPr>
            <w:tcW w:type="dxa" w:w="3289"/>
            <w:vAlign w:val="center"/>
            <w:shd w:fill="D9EAF7"/>
          </w:tcPr>
          <w:p>
            <w:pPr>
              <w:jc w:val="center"/>
            </w:pPr>
            <w:r/>
            <w:r>
              <w:rPr>
                <w:rFonts w:ascii="宋体" w:hAnsi="宋体" w:eastAsia="宋体"/>
                <w:b/>
                <w:sz w:val="21"/>
              </w:rPr>
              <w:t>页框号</w:t>
            </w:r>
          </w:p>
        </w:tc>
      </w:tr>
      <w:tr>
        <w:tc>
          <w:tcPr>
            <w:tcW w:type="dxa" w:w="3289"/>
            <w:vAlign w:val="center"/>
          </w:tcPr>
          <w:p>
            <w:pPr>
              <w:jc w:val="center"/>
            </w:pPr>
            <w:r/>
            <w:r>
              <w:rPr>
                <w:rFonts w:ascii="宋体" w:hAnsi="宋体" w:eastAsia="宋体"/>
                <w:b w:val="0"/>
                <w:sz w:val="21"/>
              </w:rPr>
              <w:t>0134H</w:t>
            </w:r>
          </w:p>
        </w:tc>
        <w:tc>
          <w:tcPr>
            <w:tcW w:type="dxa" w:w="3289"/>
            <w:vAlign w:val="center"/>
          </w:tcPr>
          <w:p>
            <w:pPr>
              <w:jc w:val="center"/>
            </w:pPr>
            <w:r/>
            <w:r>
              <w:rPr>
                <w:rFonts w:ascii="宋体" w:hAnsi="宋体" w:eastAsia="宋体"/>
                <w:b w:val="0"/>
                <w:sz w:val="21"/>
              </w:rPr>
              <w:t>1</w:t>
            </w:r>
          </w:p>
        </w:tc>
        <w:tc>
          <w:tcPr>
            <w:tcW w:type="dxa" w:w="3289"/>
            <w:vAlign w:val="center"/>
          </w:tcPr>
          <w:p>
            <w:pPr>
              <w:jc w:val="center"/>
            </w:pPr>
            <w:r/>
            <w:r>
              <w:rPr>
                <w:rFonts w:ascii="宋体" w:hAnsi="宋体" w:eastAsia="宋体"/>
                <w:b w:val="0"/>
                <w:sz w:val="21"/>
              </w:rPr>
              <w:t>12H</w:t>
            </w:r>
          </w:p>
        </w:tc>
      </w:tr>
      <w:tr>
        <w:tc>
          <w:tcPr>
            <w:tcW w:type="dxa" w:w="3289"/>
            <w:vAlign w:val="center"/>
          </w:tcPr>
          <w:p>
            <w:pPr>
              <w:jc w:val="center"/>
            </w:pPr>
            <w:r/>
            <w:r>
              <w:rPr>
                <w:rFonts w:ascii="宋体" w:hAnsi="宋体" w:eastAsia="宋体"/>
                <w:b w:val="0"/>
                <w:sz w:val="21"/>
              </w:rPr>
              <w:t>0135H</w:t>
            </w:r>
          </w:p>
        </w:tc>
        <w:tc>
          <w:tcPr>
            <w:tcW w:type="dxa" w:w="3289"/>
            <w:vAlign w:val="center"/>
          </w:tcPr>
          <w:p>
            <w:pPr>
              <w:jc w:val="center"/>
            </w:pPr>
            <w:r/>
            <w:r>
              <w:rPr>
                <w:rFonts w:ascii="宋体" w:hAnsi="宋体" w:eastAsia="宋体"/>
                <w:b w:val="0"/>
                <w:sz w:val="21"/>
              </w:rPr>
              <w:t>0</w:t>
            </w:r>
          </w:p>
        </w:tc>
        <w:tc>
          <w:tcPr>
            <w:tcW w:type="dxa" w:w="3289"/>
            <w:vAlign w:val="center"/>
          </w:tcPr>
          <w:p>
            <w:pPr>
              <w:jc w:val="center"/>
            </w:pPr>
            <w:r/>
            <w:r>
              <w:rPr>
                <w:rFonts w:ascii="宋体" w:hAnsi="宋体" w:eastAsia="宋体"/>
                <w:b w:val="0"/>
                <w:sz w:val="21"/>
              </w:rPr>
              <w:t>--</w:t>
            </w:r>
          </w:p>
        </w:tc>
      </w:tr>
      <w:tr>
        <w:tc>
          <w:tcPr>
            <w:tcW w:type="dxa" w:w="3289"/>
            <w:vAlign w:val="center"/>
          </w:tcPr>
          <w:p>
            <w:pPr>
              <w:jc w:val="center"/>
            </w:pPr>
            <w:r/>
            <w:r>
              <w:rPr>
                <w:rFonts w:ascii="宋体" w:hAnsi="宋体" w:eastAsia="宋体"/>
                <w:b w:val="0"/>
                <w:sz w:val="21"/>
              </w:rPr>
              <w:t>0136H</w:t>
            </w:r>
          </w:p>
        </w:tc>
        <w:tc>
          <w:tcPr>
            <w:tcW w:type="dxa" w:w="3289"/>
            <w:vAlign w:val="center"/>
          </w:tcPr>
          <w:p>
            <w:pPr>
              <w:jc w:val="center"/>
            </w:pPr>
            <w:r/>
            <w:r>
              <w:rPr>
                <w:rFonts w:ascii="宋体" w:hAnsi="宋体" w:eastAsia="宋体"/>
                <w:b w:val="0"/>
                <w:sz w:val="21"/>
              </w:rPr>
              <w:t>1</w:t>
            </w:r>
          </w:p>
        </w:tc>
        <w:tc>
          <w:tcPr>
            <w:tcW w:type="dxa" w:w="3289"/>
            <w:vAlign w:val="center"/>
          </w:tcPr>
          <w:p>
            <w:pPr>
              <w:jc w:val="center"/>
            </w:pPr>
            <w:r/>
            <w:r>
              <w:rPr>
                <w:rFonts w:ascii="宋体" w:hAnsi="宋体" w:eastAsia="宋体"/>
                <w:b w:val="0"/>
                <w:sz w:val="21"/>
              </w:rPr>
              <w:t>1AH</w:t>
            </w:r>
          </w:p>
        </w:tc>
      </w:tr>
      <w:tr>
        <w:tc>
          <w:tcPr>
            <w:tcW w:type="dxa" w:w="3289"/>
            <w:vAlign w:val="center"/>
          </w:tcPr>
          <w:p>
            <w:pPr>
              <w:jc w:val="center"/>
            </w:pPr>
            <w:r/>
            <w:r>
              <w:rPr>
                <w:rFonts w:ascii="宋体" w:hAnsi="宋体" w:eastAsia="宋体"/>
                <w:b w:val="0"/>
                <w:sz w:val="21"/>
              </w:rPr>
              <w:t>0137H</w:t>
            </w:r>
          </w:p>
        </w:tc>
        <w:tc>
          <w:tcPr>
            <w:tcW w:type="dxa" w:w="3289"/>
            <w:vAlign w:val="center"/>
          </w:tcPr>
          <w:p>
            <w:pPr>
              <w:jc w:val="center"/>
            </w:pPr>
            <w:r/>
            <w:r>
              <w:rPr>
                <w:rFonts w:ascii="宋体" w:hAnsi="宋体" w:eastAsia="宋体"/>
                <w:b w:val="0"/>
                <w:sz w:val="21"/>
              </w:rPr>
              <w:t>1</w:t>
            </w:r>
          </w:p>
        </w:tc>
        <w:tc>
          <w:tcPr>
            <w:tcW w:type="dxa" w:w="3289"/>
            <w:vAlign w:val="center"/>
          </w:tcPr>
          <w:p>
            <w:pPr>
              <w:jc w:val="center"/>
            </w:pPr>
            <w:r/>
            <w:r>
              <w:rPr>
                <w:rFonts w:ascii="宋体" w:hAnsi="宋体" w:eastAsia="宋体"/>
                <w:b w:val="0"/>
                <w:sz w:val="21"/>
              </w:rPr>
              <w:t>03H</w:t>
            </w:r>
          </w:p>
        </w:tc>
      </w:tr>
    </w:tbl>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89"/>
        <w:gridCol w:w="3289"/>
        <w:gridCol w:w="3289"/>
      </w:tblGrid>
      <w:tr>
        <w:tc>
          <w:tcPr>
            <w:tcW w:type="dxa" w:w="3289"/>
            <w:vAlign w:val="center"/>
            <w:shd w:fill="D9EAF7"/>
          </w:tcPr>
          <w:p>
            <w:pPr>
              <w:jc w:val="center"/>
            </w:pPr>
            <w:r/>
            <w:r>
              <w:rPr>
                <w:rFonts w:ascii="宋体" w:hAnsi="宋体" w:eastAsia="宋体"/>
                <w:b/>
                <w:sz w:val="21"/>
              </w:rPr>
              <w:t>Cache 行号</w:t>
            </w:r>
          </w:p>
        </w:tc>
        <w:tc>
          <w:tcPr>
            <w:tcW w:type="dxa" w:w="3289"/>
            <w:vAlign w:val="center"/>
            <w:shd w:fill="D9EAF7"/>
          </w:tcPr>
          <w:p>
            <w:pPr>
              <w:jc w:val="center"/>
            </w:pPr>
            <w:r/>
            <w:r>
              <w:rPr>
                <w:rFonts w:ascii="宋体" w:hAnsi="宋体" w:eastAsia="宋体"/>
                <w:b/>
                <w:sz w:val="21"/>
              </w:rPr>
              <w:t>有效位</w:t>
            </w:r>
          </w:p>
        </w:tc>
        <w:tc>
          <w:tcPr>
            <w:tcW w:type="dxa" w:w="3289"/>
            <w:vAlign w:val="center"/>
            <w:shd w:fill="D9EAF7"/>
          </w:tcPr>
          <w:p>
            <w:pPr>
              <w:jc w:val="center"/>
            </w:pPr>
            <w:r/>
            <w:r>
              <w:rPr>
                <w:rFonts w:ascii="宋体" w:hAnsi="宋体" w:eastAsia="宋体"/>
                <w:b/>
                <w:sz w:val="21"/>
              </w:rPr>
              <w:t>标记</w:t>
            </w:r>
          </w:p>
        </w:tc>
      </w:tr>
      <w:tr>
        <w:tc>
          <w:tcPr>
            <w:tcW w:type="dxa" w:w="3289"/>
            <w:vAlign w:val="center"/>
          </w:tcPr>
          <w:p>
            <w:pPr>
              <w:jc w:val="center"/>
            </w:pPr>
            <w:r/>
            <w:r>
              <w:rPr>
                <w:rFonts w:ascii="宋体" w:hAnsi="宋体" w:eastAsia="宋体"/>
                <w:b w:val="0"/>
                <w:sz w:val="21"/>
              </w:rPr>
              <w:t>1EH</w:t>
            </w:r>
          </w:p>
        </w:tc>
        <w:tc>
          <w:tcPr>
            <w:tcW w:type="dxa" w:w="3289"/>
            <w:vAlign w:val="center"/>
          </w:tcPr>
          <w:p>
            <w:pPr>
              <w:jc w:val="center"/>
            </w:pPr>
            <w:r/>
            <w:r>
              <w:rPr>
                <w:rFonts w:ascii="宋体" w:hAnsi="宋体" w:eastAsia="宋体"/>
                <w:b w:val="0"/>
                <w:sz w:val="21"/>
              </w:rPr>
              <w:t>1</w:t>
            </w:r>
          </w:p>
        </w:tc>
        <w:tc>
          <w:tcPr>
            <w:tcW w:type="dxa" w:w="3289"/>
            <w:vAlign w:val="center"/>
          </w:tcPr>
          <w:p>
            <w:pPr>
              <w:jc w:val="center"/>
            </w:pPr>
            <w:r/>
            <w:r>
              <w:rPr>
                <w:rFonts w:ascii="宋体" w:hAnsi="宋体" w:eastAsia="宋体"/>
                <w:b w:val="0"/>
                <w:sz w:val="21"/>
              </w:rPr>
              <w:t>025H</w:t>
            </w:r>
          </w:p>
        </w:tc>
      </w:tr>
      <w:tr>
        <w:tc>
          <w:tcPr>
            <w:tcW w:type="dxa" w:w="3289"/>
            <w:vAlign w:val="center"/>
          </w:tcPr>
          <w:p>
            <w:pPr>
              <w:jc w:val="center"/>
            </w:pPr>
            <w:r/>
            <w:r>
              <w:rPr>
                <w:rFonts w:ascii="宋体" w:hAnsi="宋体" w:eastAsia="宋体"/>
                <w:b w:val="0"/>
                <w:sz w:val="21"/>
              </w:rPr>
              <w:t>1FH</w:t>
            </w:r>
          </w:p>
        </w:tc>
        <w:tc>
          <w:tcPr>
            <w:tcW w:type="dxa" w:w="3289"/>
            <w:vAlign w:val="center"/>
          </w:tcPr>
          <w:p>
            <w:pPr>
              <w:jc w:val="center"/>
            </w:pPr>
            <w:r/>
            <w:r>
              <w:rPr>
                <w:rFonts w:ascii="宋体" w:hAnsi="宋体" w:eastAsia="宋体"/>
                <w:b w:val="0"/>
                <w:sz w:val="21"/>
              </w:rPr>
              <w:t>1</w:t>
            </w:r>
          </w:p>
        </w:tc>
        <w:tc>
          <w:tcPr>
            <w:tcW w:type="dxa" w:w="3289"/>
            <w:vAlign w:val="center"/>
          </w:tcPr>
          <w:p>
            <w:pPr>
              <w:jc w:val="center"/>
            </w:pPr>
            <w:r/>
            <w:r>
              <w:rPr>
                <w:rFonts w:ascii="宋体" w:hAnsi="宋体" w:eastAsia="宋体"/>
                <w:b w:val="0"/>
                <w:sz w:val="21"/>
              </w:rPr>
              <w:t>034H</w:t>
            </w:r>
          </w:p>
        </w:tc>
      </w:tr>
      <w:tr>
        <w:tc>
          <w:tcPr>
            <w:tcW w:type="dxa" w:w="3289"/>
            <w:vAlign w:val="center"/>
          </w:tcPr>
          <w:p>
            <w:pPr>
              <w:jc w:val="center"/>
            </w:pPr>
            <w:r/>
            <w:r>
              <w:rPr>
                <w:rFonts w:ascii="宋体" w:hAnsi="宋体" w:eastAsia="宋体"/>
                <w:b w:val="0"/>
                <w:sz w:val="21"/>
              </w:rPr>
              <w:t>00H</w:t>
            </w:r>
          </w:p>
        </w:tc>
        <w:tc>
          <w:tcPr>
            <w:tcW w:type="dxa" w:w="3289"/>
            <w:vAlign w:val="center"/>
          </w:tcPr>
          <w:p>
            <w:pPr>
              <w:jc w:val="center"/>
            </w:pPr>
            <w:r/>
            <w:r>
              <w:rPr>
                <w:rFonts w:ascii="宋体" w:hAnsi="宋体" w:eastAsia="宋体"/>
                <w:b w:val="0"/>
                <w:sz w:val="21"/>
              </w:rPr>
              <w:t>1</w:t>
            </w:r>
          </w:p>
        </w:tc>
        <w:tc>
          <w:tcPr>
            <w:tcW w:type="dxa" w:w="3289"/>
            <w:vAlign w:val="center"/>
          </w:tcPr>
          <w:p>
            <w:pPr>
              <w:jc w:val="center"/>
            </w:pPr>
            <w:r/>
            <w:r>
              <w:rPr>
                <w:rFonts w:ascii="宋体" w:hAnsi="宋体" w:eastAsia="宋体"/>
                <w:b w:val="0"/>
                <w:sz w:val="21"/>
              </w:rPr>
              <w:t>068H</w:t>
            </w:r>
          </w:p>
        </w:tc>
      </w:tr>
      <w:tr>
        <w:tc>
          <w:tcPr>
            <w:tcW w:type="dxa" w:w="3289"/>
            <w:vAlign w:val="center"/>
          </w:tcPr>
          <w:p>
            <w:pPr>
              <w:jc w:val="center"/>
            </w:pPr>
            <w:r/>
            <w:r>
              <w:rPr>
                <w:rFonts w:ascii="宋体" w:hAnsi="宋体" w:eastAsia="宋体"/>
                <w:b w:val="0"/>
                <w:sz w:val="21"/>
              </w:rPr>
              <w:t>01H</w:t>
            </w:r>
          </w:p>
        </w:tc>
        <w:tc>
          <w:tcPr>
            <w:tcW w:type="dxa" w:w="3289"/>
            <w:vAlign w:val="center"/>
          </w:tcPr>
          <w:p>
            <w:pPr>
              <w:jc w:val="center"/>
            </w:pPr>
            <w:r/>
            <w:r>
              <w:rPr>
                <w:rFonts w:ascii="宋体" w:hAnsi="宋体" w:eastAsia="宋体"/>
                <w:b w:val="0"/>
                <w:sz w:val="21"/>
              </w:rPr>
              <w:t>0</w:t>
            </w:r>
          </w:p>
        </w:tc>
        <w:tc>
          <w:tcPr>
            <w:tcW w:type="dxa" w:w="3289"/>
            <w:vAlign w:val="center"/>
          </w:tcPr>
          <w:p>
            <w:pPr>
              <w:jc w:val="center"/>
            </w:pPr>
            <w:r/>
            <w:r>
              <w:rPr>
                <w:rFonts w:ascii="宋体" w:hAnsi="宋体" w:eastAsia="宋体"/>
                <w:b w:val="0"/>
                <w:sz w:val="21"/>
              </w:rPr>
              <w:t>--</w:t>
            </w:r>
          </w:p>
        </w:tc>
      </w:tr>
    </w:tbl>
    <w:p>
      <w:pPr>
        <w:spacing w:after="40"/>
      </w:pPr>
      <w:r>
        <w:rPr>
          <w:rFonts w:ascii="宋体" w:hAnsi="宋体" w:eastAsia="宋体"/>
          <w:b w:val="0"/>
          <w:sz w:val="21"/>
        </w:rPr>
        <w:t>（1）虚拟地址、虚页号、页内地址、物理地址、页框号各为多少位？（4 分）</w:t>
      </w:r>
    </w:p>
    <w:p>
      <w:pPr>
        <w:spacing w:after="40"/>
      </w:pPr>
      <w:r>
        <w:rPr>
          <w:rFonts w:ascii="宋体" w:hAnsi="宋体" w:eastAsia="宋体"/>
          <w:b w:val="0"/>
          <w:sz w:val="21"/>
        </w:rPr>
        <w:t>（2）物理地址访问 Cache 时，应划分为哪些字段？各字段位数是多少？（3 分）</w:t>
      </w:r>
    </w:p>
    <w:p>
      <w:pPr>
        <w:spacing w:after="40"/>
      </w:pPr>
      <w:r>
        <w:rPr>
          <w:rFonts w:ascii="宋体" w:hAnsi="宋体" w:eastAsia="宋体"/>
          <w:b w:val="0"/>
          <w:sz w:val="21"/>
        </w:rPr>
        <w:t>（3）虚拟地址 0134F3EH 是否在主存中？若在，给出物理地址，并判断 Cache 是否命中。（4 分）</w:t>
      </w:r>
    </w:p>
    <w:p>
      <w:pPr>
        <w:spacing w:after="40"/>
      </w:pPr>
      <w:r>
        <w:rPr>
          <w:rFonts w:ascii="宋体" w:hAnsi="宋体" w:eastAsia="宋体"/>
          <w:b w:val="0"/>
          <w:sz w:val="21"/>
        </w:rPr>
        <w:t>（4）若访问虚拟地址 0135120H，会发生什么情况？（2 分）</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80"/>
      </w:pPr>
      <w:r>
        <w:rPr>
          <w:rFonts w:ascii="黑体" w:hAnsi="黑体" w:eastAsia="黑体"/>
          <w:b/>
          <w:sz w:val="24"/>
        </w:rPr>
        <w:t>七、（13 分）数据通路与微操作题</w:t>
      </w:r>
    </w:p>
    <w:p>
      <w:pPr>
        <w:spacing w:after="40"/>
      </w:pPr>
      <w:r>
        <w:rPr>
          <w:rFonts w:ascii="宋体" w:hAnsi="宋体" w:eastAsia="宋体"/>
          <w:b w:val="0"/>
          <w:sz w:val="21"/>
        </w:rPr>
        <w:t>某单总线数据通路含 PC、MAR、MDR、IR、通用寄存器 R1/R3、暂存器 Y、结果寄存器 Z 和 ALU。控制信号约定为 Xout 表示 X 输出到总线，Xin 表示总线写入 X，Read/Write 表示主存读/写，ALUadd 表示 ALU 加法，Zout 表示 Z 输出。取指和译码阶段已完成。</w:t>
      </w:r>
    </w:p>
    <w:p>
      <w:pPr>
        <w:spacing w:after="40"/>
      </w:pPr>
      <w:r>
        <w:rPr>
          <w:rFonts w:ascii="宋体" w:hAnsi="宋体" w:eastAsia="宋体"/>
          <w:b w:val="0"/>
          <w:sz w:val="21"/>
        </w:rPr>
        <w:t>（1）指令 LOAD R3,(R1) 的功能为 M[(R1)] -&gt; R3。写出执行阶段微操作和有效控制信号。（4 分）</w:t>
      </w:r>
    </w:p>
    <w:p>
      <w:pPr>
        <w:spacing w:after="40"/>
      </w:pPr>
      <w:r>
        <w:rPr>
          <w:rFonts w:ascii="宋体" w:hAnsi="宋体" w:eastAsia="宋体"/>
          <w:b w:val="0"/>
          <w:sz w:val="21"/>
        </w:rPr>
        <w:t>（2）指令 ADD R3,R1 的功能为 R3+R1 -&gt; R3。写出执行阶段微操作和有效控制信号。（5 分）</w:t>
      </w:r>
    </w:p>
    <w:p>
      <w:pPr>
        <w:spacing w:after="40"/>
      </w:pPr>
      <w:r>
        <w:rPr>
          <w:rFonts w:ascii="宋体" w:hAnsi="宋体" w:eastAsia="宋体"/>
          <w:b w:val="0"/>
          <w:sz w:val="21"/>
        </w:rPr>
        <w:t>（3）指令 JMP R1 的功能为 PC+R1 -&gt; PC。写出执行阶段微操作和有效控制信号。（3 分）</w:t>
      </w:r>
    </w:p>
    <w:p>
      <w:pPr>
        <w:spacing w:after="40"/>
      </w:pPr>
      <w:r>
        <w:rPr>
          <w:rFonts w:ascii="宋体" w:hAnsi="宋体" w:eastAsia="宋体"/>
          <w:b w:val="0"/>
          <w:sz w:val="21"/>
        </w:rPr>
        <w:t>（4）说明单总线数据通路中为什么常设置 Y、Z 暂存器。（1 分）</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p>
      <w:pPr>
        <w:spacing w:after="60"/>
      </w:pPr>
      <w:r>
        <w:rPr>
          <w:rFonts w:ascii="宋体" w:hAnsi="宋体" w:eastAsia="宋体"/>
          <w:b w:val="0"/>
          <w:sz w:val="21"/>
        </w:rPr>
        <w:t>________________________________________________________________________________________________</w:t>
      </w:r>
    </w:p>
    <w:sectPr w:rsidR="00FC693F" w:rsidRPr="0006063C" w:rsidSect="00034616">
      <w:headerReference w:type="default" r:id="rId9"/>
      <w:footerReference w:type="default" r:id="rId10"/>
      <w:pgSz w:w="11906" w:h="16838"/>
      <w:pgMar w:top="964" w:right="1020" w:bottom="85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0"/>
      </w:rPr>
      <w:t>《计算机组成原理》期末考试模拟试题</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0"/>
      </w:rPr>
      <w:t>《计算机组成原理》期末考试模拟试题 C（第三套）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