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Cultural Assessment Report 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[Name]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Overall Scores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[Dials]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Potential Improvement Areas</w:t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(Red, Yellow, Green or Red Only based on scoring at subcategory level)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1"/>
        <w:gridCol w:w="1698"/>
        <w:gridCol w:w="1696"/>
        <w:gridCol w:w="1694"/>
        <w:gridCol w:w="1719"/>
        <w:gridCol w:w="1692"/>
        <w:tblGridChange w:id="0">
          <w:tblGrid>
            <w:gridCol w:w="2291"/>
            <w:gridCol w:w="1698"/>
            <w:gridCol w:w="1696"/>
            <w:gridCol w:w="1694"/>
            <w:gridCol w:w="1719"/>
            <w:gridCol w:w="1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RFP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EPS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Ldr Spvsr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Sr. Ldr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Teamwork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Purpose/Values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Compassion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Engagement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Seeks to Understand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Compassion/Benefits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Vulnerability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Courage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Trust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Word Association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[WordMatrix]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Word Association Pattern Analysis</w:t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75"/>
        <w:gridCol w:w="3415"/>
        <w:tblGridChange w:id="0">
          <w:tblGrid>
            <w:gridCol w:w="7375"/>
            <w:gridCol w:w="34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Pattern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Analysis </w:t>
            </w:r>
            <w:r w:rsidDel="00000000" w:rsidR="00000000" w:rsidRPr="00000000">
              <w:rPr>
                <w:rtl w:val="0"/>
              </w:rPr>
              <w:t xml:space="preserve">(red,yellow,green)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Toxic Environment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Burnout / Engagement Potential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Respect For People Culture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Emotional/Psychological Safety Health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Leadership Health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Moral Compass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discuss this assessment summary in more detail contact Anthony Casablanca at </w:t>
      </w:r>
      <w:hyperlink r:id="rId6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a.casablanca@griefleaders.com</w:t>
        </w:r>
      </w:hyperlink>
      <w:r w:rsidDel="00000000" w:rsidR="00000000" w:rsidRPr="00000000">
        <w:rPr>
          <w:sz w:val="32"/>
          <w:szCs w:val="32"/>
          <w:rtl w:val="0"/>
        </w:rPr>
        <w:t xml:space="preserve"> to set up a complementary session. </w:t>
      </w:r>
    </w:p>
    <w:p w:rsidR="00000000" w:rsidDel="00000000" w:rsidP="00000000" w:rsidRDefault="00000000" w:rsidRPr="00000000" w14:paraId="0000008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Or book an appointment directly through our Calendly link </w:t>
      </w:r>
      <w:hyperlink r:id="rId7">
        <w:r w:rsidDel="00000000" w:rsidR="00000000" w:rsidRPr="00000000">
          <w:rPr>
            <w:color w:val="0563c1"/>
            <w:sz w:val="32"/>
            <w:szCs w:val="32"/>
            <w:u w:val="single"/>
            <w:rtl w:val="0"/>
          </w:rPr>
          <w:t xml:space="preserve">https://calendly.com/a-casablanca/60min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173" w:left="720" w:right="720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93138" y="3770475"/>
                        <a:ext cx="7705725" cy="1905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FFC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525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www.griefleaders.com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Anthony and Guy Casablanca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833-GRF-LDRS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a.casablanca@griefleaders.com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Co-Founders     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                     (473-5377)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45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19200" cy="82296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0" cy="8229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64563" y="3765713"/>
                        <a:ext cx="7762875" cy="28575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3675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254000</wp:posOffset>
              </wp:positionV>
              <wp:extent cx="4136015" cy="669344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3282755" y="3450091"/>
                        <a:ext cx="4126490" cy="6598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32"/>
                              <w:vertAlign w:val="baseline"/>
                            </w:rPr>
                            <w:t xml:space="preserve">Grief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32"/>
                              <w:vertAlign w:val="baseline"/>
                            </w:rPr>
                            <w:t xml:space="preserve">Leaders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26.66666603088379"/>
                              <w:vertAlign w:val="superscript"/>
                            </w:rPr>
                            <w:t xml:space="preserve">TM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eaadb"/>
                              <w:sz w:val="3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  <w:t xml:space="preserve">LLC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8eaadb"/>
                              <w:sz w:val="28"/>
                              <w:vertAlign w:val="baseline"/>
                            </w:rPr>
                            <w:t xml:space="preserve">“Helping Leaders Navigate The Emotions Of Change”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254000</wp:posOffset>
              </wp:positionV>
              <wp:extent cx="4136015" cy="669344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36015" cy="6693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a.casablanca@griefleaders.com" TargetMode="External"/><Relationship Id="rId7" Type="http://schemas.openxmlformats.org/officeDocument/2006/relationships/hyperlink" Target="https://calendly.com/a-casablanca/60min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griefleader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910dddca7d53f3374b4cc14ece0bf21be94ce013d641056097aa372fc76d10ee</vt:lpwstr>
  </property>
</Properties>
</file>