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brief</w:t>
      </w:r>
    </w:p>
    <w:p>
      <w:r>
        <w:t>From Dashboards That Get Read by Mathew Kariuki (Chapter 2 and Appendix A). Fill this in before you design anything, and get the primary reader to agree 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236"/>
          </w:tcPr>
          <w:p>
            <w:r>
              <w:rPr>
                <w:b/>
              </w:rPr>
              <w:t>Your answer</w:t>
            </w:r>
          </w:p>
        </w:tc>
      </w:tr>
      <w:tr>
        <w:tc>
          <w:tcPr>
            <w:tcW w:type="dxa" w:w="3402"/>
          </w:tcPr>
          <w:p>
            <w:r>
              <w:t>Dashboard name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Primary reader (one person)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Other readers (named)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Decision it supports (a sentence with a verb)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Cadence (how often it is read)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Setting (laptop, meeting screen, phone, print)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Questions it must answer, in order (five or fewer)</w:t>
            </w:r>
          </w:p>
        </w:tc>
        <w:tc>
          <w:tcPr>
            <w:tcW w:type="dxa" w:w="6236"/>
          </w:tcPr>
          <w:p>
            <w:r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  <w:tr>
        <w:tc>
          <w:tcPr>
            <w:tcW w:type="dxa" w:w="3402"/>
          </w:tcPr>
          <w:p>
            <w:r>
              <w:t>Headline measures and their comparisons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Supporting charts (one per question)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Out of scope, and where it lives instead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What happens next (owners, drill-through, contacts)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Data sources and key definitions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Refresh timing and data owner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Success measure (how you will know it worked)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  <w:tr>
        <w:tc>
          <w:tcPr>
            <w:tcW w:type="dxa" w:w="3402"/>
          </w:tcPr>
          <w:p>
            <w:r>
              <w:t>Agreed by (name and date)</w:t>
            </w:r>
          </w:p>
        </w:tc>
        <w:tc>
          <w:tcPr>
            <w:tcW w:type="dxa" w:w="6236"/>
          </w:tcPr>
          <w:p>
            <w:r>
              <w:br/>
            </w:r>
          </w:p>
        </w:tc>
      </w:tr>
    </w:tbl>
    <w:p>
      <w:pPr>
        <w:pStyle w:val="Heading2"/>
      </w:pPr>
      <w:r>
        <w:t>Tips</w:t>
      </w:r>
    </w:p>
    <w:p>
      <w:pPr>
        <w:pStyle w:val="ListBullet"/>
      </w:pPr>
      <w:r>
        <w:t>If you can't write the decision as a sentence with a verb, stop and talk to the primary reader again.</w:t>
      </w:r>
    </w:p>
    <w:p>
      <w:pPr>
        <w:pStyle w:val="ListBullet"/>
      </w:pPr>
      <w:r>
        <w:t>If there are more than five questions, you probably need two pages or two dashboards.</w:t>
      </w:r>
    </w:p>
    <w:p>
      <w:pPr>
        <w:pStyle w:val="ListBullet"/>
      </w:pPr>
      <w:r>
        <w:t>If "out of scope" is empty, you haven't finished. Every dashboard excludes something.</w:t>
      </w:r>
    </w:p>
    <w:p>
      <w:pPr>
        <w:pStyle w:val="ListBullet"/>
      </w:pPr>
      <w:r>
        <w:t>The success measure should be observable: "all five readers open it before each meeting", not "better visibility".</w:t>
      </w:r>
    </w:p>
    <w:p>
      <w:pPr>
        <w:pStyle w:val="Heading2"/>
      </w:pPr>
      <w:r>
        <w:t>Worked example: Coastline Outfitters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reader</w:t>
            </w:r>
          </w:p>
        </w:tc>
        <w:tc>
          <w:tcPr>
            <w:tcW w:type="dxa" w:w="4320"/>
          </w:tcPr>
          <w:p>
            <w:r>
              <w:t>Priya Raman, CEO</w:t>
            </w:r>
          </w:p>
        </w:tc>
      </w:tr>
      <w:tr>
        <w:tc>
          <w:tcPr>
            <w:tcW w:type="dxa" w:w="4320"/>
          </w:tcPr>
          <w:p>
            <w:r>
              <w:t>Other readers</w:t>
            </w:r>
          </w:p>
        </w:tc>
        <w:tc>
          <w:tcPr>
            <w:tcW w:type="dxa" w:w="4320"/>
          </w:tcPr>
          <w:p>
            <w:r>
              <w:t>CFO, COO, Head of Retail, Head of eCommerce</w:t>
            </w:r>
          </w:p>
        </w:tc>
      </w:tr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Choose the two or three issues the leadership meeting will spend its time on</w:t>
            </w:r>
          </w:p>
        </w:tc>
      </w:tr>
      <w:tr>
        <w:tc>
          <w:tcPr>
            <w:tcW w:type="dxa" w:w="4320"/>
          </w:tcPr>
          <w:p>
            <w:r>
              <w:t>Cadence and setting</w:t>
            </w:r>
          </w:p>
        </w:tc>
        <w:tc>
          <w:tcPr>
            <w:tcW w:type="dxa" w:w="4320"/>
          </w:tcPr>
          <w:p>
            <w:r>
              <w:t>Monthly, after finance close (working day 3). Laptops before the meeting, screen during it</w:t>
            </w:r>
          </w:p>
        </w:tc>
      </w:tr>
      <w:tr>
        <w:tc>
          <w:tcPr>
            <w:tcW w:type="dxa" w:w="4320"/>
          </w:tcPr>
          <w:p>
            <w:r>
              <w:t>Questions, in order</w:t>
            </w:r>
          </w:p>
        </w:tc>
        <w:tc>
          <w:tcPr>
            <w:tcW w:type="dxa" w:w="4320"/>
          </w:tcPr>
          <w:p>
            <w:r>
              <w:t>On track for the year? Where is the gap? Is margin holding? Are customers happy? What needs a decision, and whose is it?</w:t>
            </w:r>
          </w:p>
        </w:tc>
      </w:tr>
      <w:tr>
        <w:tc>
          <w:tcPr>
            <w:tcW w:type="dxa" w:w="4320"/>
          </w:tcPr>
          <w:p>
            <w:r>
              <w:t>Headline measures</w:t>
            </w:r>
          </w:p>
        </w:tc>
        <w:tc>
          <w:tcPr>
            <w:tcW w:type="dxa" w:w="4320"/>
          </w:tcPr>
          <w:p>
            <w:r>
              <w:t>Revenue (vs target, vs LY), gross margin % (vs LY), orders (vs LY), NPS (vs LY)</w:t>
            </w:r>
          </w:p>
        </w:tc>
      </w:tr>
      <w:tr>
        <w:tc>
          <w:tcPr>
            <w:tcW w:type="dxa" w:w="4320"/>
          </w:tcPr>
          <w:p>
            <w:r>
              <w:t>Out of scope</w:t>
            </w:r>
          </w:p>
        </w:tc>
        <w:tc>
          <w:tcPr>
            <w:tcW w:type="dxa" w:w="4320"/>
          </w:tcPr>
          <w:p>
            <w:r>
              <w:t>Store-level detail, product-level detail, marketing funnel, staff metrics (linked reports)</w:t>
            </w:r>
          </w:p>
        </w:tc>
      </w:tr>
      <w:tr>
        <w:tc>
          <w:tcPr>
            <w:tcW w:type="dxa" w:w="4320"/>
          </w:tcPr>
          <w:p>
            <w:r>
              <w:t>Next step</w:t>
            </w:r>
          </w:p>
        </w:tc>
        <w:tc>
          <w:tcPr>
            <w:tcW w:type="dxa" w:w="4320"/>
          </w:tcPr>
          <w:p>
            <w:r>
              <w:t>Each exception names an owner; detail reports linked from the region chart</w:t>
            </w:r>
          </w:p>
        </w:tc>
      </w:tr>
      <w:tr>
        <w:tc>
          <w:tcPr>
            <w:tcW w:type="dxa" w:w="4320"/>
          </w:tcPr>
          <w:p>
            <w:r>
              <w:t>Data and definitions</w:t>
            </w:r>
          </w:p>
        </w:tc>
        <w:tc>
          <w:tcPr>
            <w:tcW w:type="dxa" w:w="4320"/>
          </w:tcPr>
          <w:p>
            <w:r>
              <w:t>Revenue ex GST, net of discounts, before returns; financial year July to June; FY26 budget targets</w:t>
            </w:r>
          </w:p>
        </w:tc>
      </w:tr>
      <w:tr>
        <w:tc>
          <w:tcPr>
            <w:tcW w:type="dxa" w:w="4320"/>
          </w:tcPr>
          <w:p>
            <w:r>
              <w:t>Success measure</w:t>
            </w:r>
          </w:p>
        </w:tc>
        <w:tc>
          <w:tcPr>
            <w:tcW w:type="dxa" w:w="4320"/>
          </w:tcPr>
          <w:p>
            <w:r>
              <w:t>All five readers open it before each meeting; the finance pack stops being printed by December</w:t>
            </w:r>
          </w:p>
        </w:tc>
      </w:tr>
    </w:tbl>
    <w:p>
      <w:r>
        <w:t>Coastline Outfitters and its people are fictional. Template free to use. Book © 2026 Mathew Kariuki.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