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BC92" w14:textId="21EC1C5F" w:rsidR="00FC4AA5" w:rsidRDefault="00F61FE9">
      <w:pPr>
        <w:rPr>
          <w:rFonts w:asciiTheme="minorBidi" w:hAnsiTheme="minorBidi" w:hint="cs"/>
          <w:b/>
          <w:bCs/>
          <w:sz w:val="36"/>
          <w:szCs w:val="36"/>
          <w:cs/>
        </w:rPr>
      </w:pPr>
      <w:r w:rsidRPr="00F61FE9">
        <w:rPr>
          <w:rFonts w:asciiTheme="minorBidi" w:hAnsiTheme="minorBidi"/>
          <w:b/>
          <w:bCs/>
          <w:sz w:val="36"/>
          <w:szCs w:val="36"/>
        </w:rPr>
        <w:t xml:space="preserve">Green Economy </w:t>
      </w:r>
      <w:r w:rsidRPr="00F61FE9">
        <w:rPr>
          <w:rFonts w:asciiTheme="minorBidi" w:hAnsiTheme="minorBidi"/>
          <w:b/>
          <w:bCs/>
          <w:sz w:val="36"/>
          <w:szCs w:val="36"/>
          <w:cs/>
        </w:rPr>
        <w:t>เศรษฐกิจสีเขียว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cs/>
        </w:rPr>
        <w:t>คือ</w:t>
      </w:r>
    </w:p>
    <w:p w14:paraId="2C725321" w14:textId="4090A7AD" w:rsidR="00F61FE9" w:rsidRDefault="00F61FE9" w:rsidP="00413EBF">
      <w:pPr>
        <w:spacing w:line="276" w:lineRule="auto"/>
        <w:ind w:firstLine="567"/>
        <w:rPr>
          <w:rFonts w:asciiTheme="minorBidi" w:hAnsiTheme="minorBidi"/>
          <w:sz w:val="32"/>
          <w:szCs w:val="32"/>
        </w:rPr>
      </w:pPr>
      <w:r w:rsidRPr="00F61FE9">
        <w:rPr>
          <w:rFonts w:asciiTheme="minorBidi" w:hAnsiTheme="minorBidi" w:cs="Cordia New"/>
          <w:sz w:val="32"/>
          <w:szCs w:val="32"/>
          <w:cs/>
        </w:rPr>
        <w:t xml:space="preserve">เป็นเศรษฐกิจที่มุ่งเน้นให้เกิดความกินดีอยู่ดีของมนุษย์และความเท่าเทียมกันทางสังคม โดยตั้งอยู่บนฐานของการพัฒนาแบบยั่งยืน และคำนึงถึงความสัมพันธ์ของระบบนิเวศน์และเศรษฐกิจ เพื่อแก้ปัญหาโลกที่กำลังเผชิญกับความเสียสมดุลจากการเพิ่มขึ้นของประชากรโลก ที่กำลังเพิ่มขึ้นจากจำนวนประชากร </w:t>
      </w:r>
      <w:r w:rsidRPr="00F61FE9">
        <w:rPr>
          <w:rFonts w:asciiTheme="minorBidi" w:hAnsiTheme="minorBidi"/>
          <w:sz w:val="32"/>
          <w:szCs w:val="32"/>
        </w:rPr>
        <w:t xml:space="preserve">7.8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พันล้านคนในปีคศ. </w:t>
      </w:r>
      <w:r w:rsidRPr="00F61FE9">
        <w:rPr>
          <w:rFonts w:asciiTheme="minorBidi" w:hAnsiTheme="minorBidi"/>
          <w:sz w:val="32"/>
          <w:szCs w:val="32"/>
        </w:rPr>
        <w:t xml:space="preserve">2020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และจะขึ้นไปถึง </w:t>
      </w:r>
      <w:r w:rsidRPr="00F61FE9">
        <w:rPr>
          <w:rFonts w:asciiTheme="minorBidi" w:hAnsiTheme="minorBidi"/>
          <w:sz w:val="32"/>
          <w:szCs w:val="32"/>
        </w:rPr>
        <w:t xml:space="preserve">10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พันล้านคน ในปีคศ. </w:t>
      </w:r>
      <w:r w:rsidRPr="00F61FE9">
        <w:rPr>
          <w:rFonts w:asciiTheme="minorBidi" w:hAnsiTheme="minorBidi"/>
          <w:sz w:val="32"/>
          <w:szCs w:val="32"/>
        </w:rPr>
        <w:t>2050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F61FE9">
        <w:rPr>
          <w:rFonts w:asciiTheme="minorBidi" w:hAnsiTheme="minorBidi" w:cs="Cordia New"/>
          <w:sz w:val="32"/>
          <w:szCs w:val="32"/>
          <w:cs/>
        </w:rPr>
        <w:t>ซึ่งจะนำไปสู่ความต้องการที่เพิ่มขึ้นทั้งด้านอาหารและพลังงาน พื้นที่ทำการเกษตรและที่อยู่อาศัย จ</w:t>
      </w:r>
      <w:r>
        <w:rPr>
          <w:rFonts w:asciiTheme="minorBidi" w:hAnsiTheme="minorBidi" w:cs="Cordia New" w:hint="cs"/>
          <w:sz w:val="32"/>
          <w:szCs w:val="32"/>
          <w:cs/>
        </w:rPr>
        <w:t>ึ</w:t>
      </w:r>
      <w:r w:rsidRPr="00F61FE9">
        <w:rPr>
          <w:rFonts w:asciiTheme="minorBidi" w:hAnsiTheme="minorBidi" w:cs="Cordia New"/>
          <w:sz w:val="32"/>
          <w:szCs w:val="32"/>
          <w:cs/>
        </w:rPr>
        <w:t>งเกิดการสร้างการเติบโตทางเศรษฐกิจโดยใช้ทรัพยากรอย่างสิ้นเปลือง ทำให้ทรัพยากรลดจำนวนลงไปมาก บางส่วนก็เสื่อมโทรม นอกจากนั้นยังมีการปล่อยการปล่อยก๊าซเรือนกระจก และของเสียออกสู่สิ่งแวดล้อมเป็นจำนวนมาก จนเกินความสามารถของโลกที่จะรองรับได้</w:t>
      </w:r>
    </w:p>
    <w:p w14:paraId="087D7417" w14:textId="7E051142" w:rsidR="00F61FE9" w:rsidRDefault="00F61FE9" w:rsidP="00413EBF">
      <w:pPr>
        <w:spacing w:line="276" w:lineRule="auto"/>
        <w:ind w:firstLine="567"/>
        <w:rPr>
          <w:rFonts w:asciiTheme="minorBidi" w:hAnsiTheme="minorBidi"/>
          <w:sz w:val="32"/>
          <w:szCs w:val="32"/>
        </w:rPr>
      </w:pPr>
      <w:r w:rsidRPr="00F61FE9">
        <w:rPr>
          <w:rFonts w:asciiTheme="minorBidi" w:hAnsiTheme="minorBidi" w:cs="Cordia New"/>
          <w:sz w:val="32"/>
          <w:szCs w:val="32"/>
          <w:cs/>
        </w:rPr>
        <w:t xml:space="preserve">จึงทำให้เกิดแนวคิด </w:t>
      </w:r>
      <w:r w:rsidRPr="00F61FE9">
        <w:rPr>
          <w:rFonts w:asciiTheme="minorBidi" w:hAnsiTheme="minorBidi"/>
          <w:sz w:val="32"/>
          <w:szCs w:val="32"/>
        </w:rPr>
        <w:t xml:space="preserve">ESG (Environment, Social,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F61FE9">
        <w:rPr>
          <w:rFonts w:asciiTheme="minorBidi" w:hAnsiTheme="minorBidi"/>
          <w:sz w:val="32"/>
          <w:szCs w:val="32"/>
        </w:rPr>
        <w:t xml:space="preserve">Governance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หรือ สิ่งแวดล้อม สังคม และ การกำกับดูแล)  ซี่งเป็นแนวคิดเกี่ยวกับการพัฒนาขององค์กรอย่างยั่งยืน ปัจจุบัน </w:t>
      </w:r>
      <w:r w:rsidRPr="00F61FE9">
        <w:rPr>
          <w:rFonts w:asciiTheme="minorBidi" w:hAnsiTheme="minorBidi"/>
          <w:sz w:val="32"/>
          <w:szCs w:val="32"/>
        </w:rPr>
        <w:t xml:space="preserve">ESG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เป็นหนี่งในเทรนด์ที่ได้รับความนิยมจากนักลงทุนทั่วโลกในปัจจุบัน โดย </w:t>
      </w:r>
      <w:r w:rsidRPr="00F61FE9">
        <w:rPr>
          <w:rFonts w:asciiTheme="minorBidi" w:hAnsiTheme="minorBidi"/>
          <w:sz w:val="32"/>
          <w:szCs w:val="32"/>
        </w:rPr>
        <w:t xml:space="preserve">Environment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คำนึงถึงหลักเกณฑ์ในด้านความรับผิดชอบของบริษัทต่อสิ่งแวดล้อม </w:t>
      </w:r>
      <w:r w:rsidRPr="00F61FE9">
        <w:rPr>
          <w:rFonts w:asciiTheme="minorBidi" w:hAnsiTheme="minorBidi"/>
          <w:sz w:val="32"/>
          <w:szCs w:val="32"/>
        </w:rPr>
        <w:t xml:space="preserve">Social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คำนึงถึงหลักเกณฑ์ในด้านการจัดการความสัมพันธ์และมีการสื่อสาร กับลูกจ้าง </w:t>
      </w:r>
      <w:r w:rsidRPr="00F61FE9">
        <w:rPr>
          <w:rFonts w:asciiTheme="minorBidi" w:hAnsiTheme="minorBidi"/>
          <w:sz w:val="32"/>
          <w:szCs w:val="32"/>
        </w:rPr>
        <w:t xml:space="preserve">suppliers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ลูกค้า และผู้มีส่วนได้ส่วนเสีย และ </w:t>
      </w:r>
      <w:r w:rsidRPr="00F61FE9">
        <w:rPr>
          <w:rFonts w:asciiTheme="minorBidi" w:hAnsiTheme="minorBidi"/>
          <w:sz w:val="32"/>
          <w:szCs w:val="32"/>
        </w:rPr>
        <w:t xml:space="preserve">Governance </w:t>
      </w:r>
      <w:r w:rsidRPr="00F61FE9">
        <w:rPr>
          <w:rFonts w:asciiTheme="minorBidi" w:hAnsiTheme="minorBidi" w:cs="Cordia New"/>
          <w:sz w:val="32"/>
          <w:szCs w:val="32"/>
          <w:cs/>
        </w:rPr>
        <w:t>คำนึงถึงหลักเกณฑ์ในด้านการจัดการบริการความสัมพันธ์ในเชิงการกำกับดูแลที่มีประสิทธิภาพโปร่งใส ตรวจสอบได้ และคำนึงถึงผู้มีส่วนได้เสีย</w:t>
      </w:r>
    </w:p>
    <w:p w14:paraId="51BF77EF" w14:textId="0D2F53A4" w:rsidR="00F61FE9" w:rsidRPr="00F61FE9" w:rsidRDefault="00F61FE9" w:rsidP="00413EBF">
      <w:pPr>
        <w:spacing w:line="276" w:lineRule="auto"/>
        <w:rPr>
          <w:rFonts w:asciiTheme="minorBidi" w:hAnsiTheme="minorBidi"/>
          <w:b/>
          <w:bCs/>
          <w:sz w:val="32"/>
          <w:szCs w:val="32"/>
        </w:rPr>
      </w:pPr>
      <w:r w:rsidRPr="00F61FE9">
        <w:rPr>
          <w:rFonts w:asciiTheme="minorBidi" w:hAnsiTheme="minorBidi"/>
          <w:b/>
          <w:bCs/>
          <w:sz w:val="32"/>
          <w:szCs w:val="32"/>
        </w:rPr>
        <w:t xml:space="preserve">Karl Burkart </w:t>
      </w:r>
      <w:r w:rsidRPr="00F61FE9">
        <w:rPr>
          <w:rFonts w:asciiTheme="minorBidi" w:hAnsiTheme="minorBidi" w:cs="Cordia New"/>
          <w:b/>
          <w:bCs/>
          <w:sz w:val="32"/>
          <w:szCs w:val="32"/>
          <w:cs/>
        </w:rPr>
        <w:t xml:space="preserve">ปรมาจารย์ด้าน </w:t>
      </w:r>
      <w:r w:rsidRPr="00F61FE9">
        <w:rPr>
          <w:rFonts w:asciiTheme="minorBidi" w:hAnsiTheme="minorBidi"/>
          <w:b/>
          <w:bCs/>
          <w:sz w:val="32"/>
          <w:szCs w:val="32"/>
        </w:rPr>
        <w:t xml:space="preserve">Green Economy </w:t>
      </w:r>
      <w:r w:rsidRPr="00F61FE9">
        <w:rPr>
          <w:rFonts w:asciiTheme="minorBidi" w:hAnsiTheme="minorBidi" w:cs="Cordia New"/>
          <w:b/>
          <w:bCs/>
          <w:sz w:val="32"/>
          <w:szCs w:val="32"/>
          <w:cs/>
        </w:rPr>
        <w:t xml:space="preserve">ได้แบ่งเศรษฐกิจสีเขียวออกเป็น </w:t>
      </w:r>
      <w:r w:rsidRPr="00F61FE9">
        <w:rPr>
          <w:rFonts w:asciiTheme="minorBidi" w:hAnsiTheme="minorBidi"/>
          <w:b/>
          <w:bCs/>
          <w:sz w:val="32"/>
          <w:szCs w:val="32"/>
        </w:rPr>
        <w:t>6</w:t>
      </w:r>
      <w:r w:rsidRPr="00F61FE9">
        <w:rPr>
          <w:rFonts w:asciiTheme="minorBidi" w:hAnsiTheme="minorBidi" w:cs="Cordia New"/>
          <w:b/>
          <w:bCs/>
          <w:sz w:val="32"/>
          <w:szCs w:val="32"/>
          <w:cs/>
        </w:rPr>
        <w:t xml:space="preserve"> ส่วน ดังนี้</w:t>
      </w:r>
    </w:p>
    <w:p w14:paraId="3968FCE4" w14:textId="77777777" w:rsidR="00F61FE9" w:rsidRPr="00F61FE9" w:rsidRDefault="00F61FE9" w:rsidP="00413EBF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F61FE9">
        <w:rPr>
          <w:rFonts w:asciiTheme="minorBidi" w:hAnsiTheme="minorBidi"/>
          <w:b/>
          <w:bCs/>
          <w:sz w:val="32"/>
          <w:szCs w:val="32"/>
        </w:rPr>
        <w:t>Green Energy</w:t>
      </w:r>
      <w:r w:rsidRPr="00F61FE9">
        <w:rPr>
          <w:rFonts w:asciiTheme="minorBidi" w:hAnsiTheme="minorBidi"/>
          <w:sz w:val="32"/>
          <w:szCs w:val="32"/>
        </w:rPr>
        <w:t xml:space="preserve">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ซึ่งนำกลับมาใช้ใหม่ได้ เช่น พลังงานน้ำ ลม แสงแดด ความร้อนใต้พิภพ ฯลฯ เป็นพลังงานธรรมชาติที่ไม่หมดไปเหมือนเชื้อเพลิงฟอสซิล อย่างเช่น น้ำมัน ก๊าซธรรมชาติ และไม่สร้างมลพิษต่อสิ่งแวดล้อม เทรนด์ทั่วโลกในปัจจุบันส่งเสริมการใช้ </w:t>
      </w:r>
      <w:r w:rsidRPr="00F61FE9">
        <w:rPr>
          <w:rFonts w:asciiTheme="minorBidi" w:hAnsiTheme="minorBidi"/>
          <w:sz w:val="32"/>
          <w:szCs w:val="32"/>
        </w:rPr>
        <w:t xml:space="preserve">Green Energy </w:t>
      </w:r>
      <w:r w:rsidRPr="00F61FE9">
        <w:rPr>
          <w:rFonts w:asciiTheme="minorBidi" w:hAnsiTheme="minorBidi" w:cs="Cordia New"/>
          <w:sz w:val="32"/>
          <w:szCs w:val="32"/>
          <w:cs/>
        </w:rPr>
        <w:t>รวมทั้งประเทศไทย รัฐบาลก็ได้ส่งเสริมการใช้โซล่าเซลล์ รวมทั้งพลังงานน้ำ และกังหันลม</w:t>
      </w:r>
    </w:p>
    <w:p w14:paraId="0BBA9458" w14:textId="5D800DA4" w:rsidR="00F61FE9" w:rsidRPr="00F61FE9" w:rsidRDefault="00F61FE9" w:rsidP="00413EBF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F61FE9">
        <w:rPr>
          <w:rFonts w:asciiTheme="minorBidi" w:hAnsiTheme="minorBidi" w:cs="Cordia New"/>
          <w:b/>
          <w:bCs/>
          <w:sz w:val="32"/>
          <w:szCs w:val="32"/>
          <w:cs/>
        </w:rPr>
        <w:t>อาคารสีเขียว (</w:t>
      </w:r>
      <w:r w:rsidRPr="00F61FE9">
        <w:rPr>
          <w:rFonts w:asciiTheme="minorBidi" w:hAnsiTheme="minorBidi"/>
          <w:b/>
          <w:bCs/>
          <w:sz w:val="32"/>
          <w:szCs w:val="32"/>
        </w:rPr>
        <w:t>Green Building)</w:t>
      </w:r>
      <w:r w:rsidRPr="00F61FE9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</w:t>
      </w:r>
      <w:r w:rsidRPr="00F61FE9">
        <w:rPr>
          <w:rFonts w:asciiTheme="minorBidi" w:hAnsiTheme="minorBidi" w:cs="Cordia New"/>
          <w:sz w:val="32"/>
          <w:szCs w:val="32"/>
          <w:cs/>
        </w:rPr>
        <w:t>คือ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F61FE9">
        <w:rPr>
          <w:rFonts w:asciiTheme="minorBidi" w:hAnsiTheme="minorBidi" w:cs="Cordia New"/>
          <w:sz w:val="32"/>
          <w:szCs w:val="32"/>
          <w:cs/>
        </w:rPr>
        <w:t>อาคารที่สร้างขึ้นโดยใช้ทรัพยากรธรรมชาติอย่างมีประสิทธิภาพ คุ้มค่า มีความรับผิดชอบต่อสิ่งแวดล้อมและสังคมตลอดวัฏจักรชีวิต (</w:t>
      </w:r>
      <w:r w:rsidRPr="00F61FE9">
        <w:rPr>
          <w:rFonts w:asciiTheme="minorBidi" w:hAnsiTheme="minorBidi"/>
          <w:sz w:val="32"/>
          <w:szCs w:val="32"/>
        </w:rPr>
        <w:t xml:space="preserve">life cycle) </w:t>
      </w:r>
      <w:r w:rsidRPr="00F61FE9">
        <w:rPr>
          <w:rFonts w:asciiTheme="minorBidi" w:hAnsiTheme="minorBidi" w:cs="Cordia New"/>
          <w:sz w:val="32"/>
          <w:szCs w:val="32"/>
          <w:cs/>
        </w:rPr>
        <w:t>ของตัวอาคาร ไม่ว่าจะเป็นขั้นตอนการเลือกพื้นที่ทำเล การออกแบบ การก่อสร้าง การดำเนินการ การดูแล การซ่อมแซมปรับปรุง ที่จะมีผลต่อสุขภาพของผู้คน (</w:t>
      </w:r>
      <w:r w:rsidRPr="00F61FE9">
        <w:rPr>
          <w:rFonts w:asciiTheme="minorBidi" w:hAnsiTheme="minorBidi"/>
          <w:sz w:val="32"/>
          <w:szCs w:val="32"/>
        </w:rPr>
        <w:t xml:space="preserve">Human Health) </w:t>
      </w:r>
      <w:r w:rsidRPr="00F61FE9">
        <w:rPr>
          <w:rFonts w:asciiTheme="minorBidi" w:hAnsiTheme="minorBidi" w:cs="Cordia New"/>
          <w:sz w:val="32"/>
          <w:szCs w:val="32"/>
          <w:cs/>
        </w:rPr>
        <w:t>และสิ่งแวดล้อมตามธรรมชาติ (</w:t>
      </w:r>
      <w:r w:rsidRPr="00F61FE9">
        <w:rPr>
          <w:rFonts w:asciiTheme="minorBidi" w:hAnsiTheme="minorBidi"/>
          <w:sz w:val="32"/>
          <w:szCs w:val="32"/>
        </w:rPr>
        <w:t xml:space="preserve">Natural Environment)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โดยออกแบบและสร้างให้ใช้ทรัพยากรในการก่อสร้างน้อย </w:t>
      </w:r>
      <w:r w:rsidRPr="00F61FE9">
        <w:rPr>
          <w:rFonts w:asciiTheme="minorBidi" w:hAnsiTheme="minorBidi" w:cs="Cordia New"/>
          <w:sz w:val="32"/>
          <w:szCs w:val="32"/>
          <w:cs/>
        </w:rPr>
        <w:lastRenderedPageBreak/>
        <w:t xml:space="preserve">และประหยัดพลังงานในการใช้สอย เช่น การติดตั้งโซล่าเซลล์ ระบบหมุนเวียนน้ำฝนมาใช้ภายในอาคาร ฯลฯ โดยมีการใช้ </w:t>
      </w:r>
      <w:r w:rsidRPr="00F61FE9">
        <w:rPr>
          <w:rFonts w:asciiTheme="minorBidi" w:hAnsiTheme="minorBidi"/>
          <w:sz w:val="32"/>
          <w:szCs w:val="32"/>
        </w:rPr>
        <w:t xml:space="preserve">LEED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หรือ </w:t>
      </w:r>
      <w:r w:rsidRPr="00F61FE9">
        <w:rPr>
          <w:rFonts w:asciiTheme="minorBidi" w:hAnsiTheme="minorBidi"/>
          <w:sz w:val="32"/>
          <w:szCs w:val="32"/>
        </w:rPr>
        <w:t xml:space="preserve">Leadership in Energy &amp; Environmental Design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ซี่งสภาอาคารเขียวสหรัฐอเมริกา หรือ </w:t>
      </w:r>
      <w:r w:rsidRPr="00F61FE9">
        <w:rPr>
          <w:rFonts w:asciiTheme="minorBidi" w:hAnsiTheme="minorBidi"/>
          <w:sz w:val="32"/>
          <w:szCs w:val="32"/>
        </w:rPr>
        <w:t xml:space="preserve">U.S. Green Building Council (USGBC)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ซึ่งเกิดจากการรวมตัวของผู้ที่เกี่ยวข้องกับอุตสาหกรรมการก่อสร้างและออกแบบอาคาร เพื่อพัฒนาให้เกิดอาคารสีเขียว ตั้งแต่ปีคศ. </w:t>
      </w:r>
      <w:r w:rsidRPr="00F61FE9">
        <w:rPr>
          <w:rFonts w:asciiTheme="minorBidi" w:hAnsiTheme="minorBidi"/>
          <w:sz w:val="32"/>
          <w:szCs w:val="32"/>
        </w:rPr>
        <w:t>1993</w:t>
      </w:r>
      <w:r w:rsidRPr="00F61FE9">
        <w:rPr>
          <w:rFonts w:asciiTheme="minorBidi" w:hAnsiTheme="minorBidi" w:cs="Cordia New"/>
          <w:sz w:val="32"/>
          <w:szCs w:val="32"/>
          <w:cs/>
        </w:rPr>
        <w:t>โดยปัจจุบันมีสมาชิกมากกว่า</w:t>
      </w:r>
      <w:r w:rsidRPr="00F61FE9">
        <w:rPr>
          <w:rFonts w:asciiTheme="minorBidi" w:hAnsiTheme="minorBidi"/>
          <w:sz w:val="32"/>
          <w:szCs w:val="32"/>
        </w:rPr>
        <w:t>15,000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 ราย ซึ่งจำนวนนี้ เป็นทั้งหน่วยงานรัฐ และเอกชน เป็นผู้กำหนดเกณฑ์ในการประเมินอาคารต่าง ๆ ทั้งในสหรัฐอเมริกาและประเทศต่าง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ๆ เป็นเกณฑ์ประเมินอาคารเขียว โดยอาคารในประเทศไทยที่ได้รับการรับรองจาก </w:t>
      </w:r>
      <w:r w:rsidRPr="00F61FE9">
        <w:rPr>
          <w:rFonts w:asciiTheme="minorBidi" w:hAnsiTheme="minorBidi"/>
          <w:sz w:val="32"/>
          <w:szCs w:val="32"/>
        </w:rPr>
        <w:t xml:space="preserve">LEED </w:t>
      </w:r>
      <w:r w:rsidRPr="00F61FE9">
        <w:rPr>
          <w:rFonts w:asciiTheme="minorBidi" w:hAnsiTheme="minorBidi" w:cs="Cordia New"/>
          <w:sz w:val="32"/>
          <w:szCs w:val="32"/>
          <w:cs/>
        </w:rPr>
        <w:t>ได้แก่ อาคารพาร์</w:t>
      </w:r>
      <w:proofErr w:type="spellStart"/>
      <w:r w:rsidRPr="00F61FE9">
        <w:rPr>
          <w:rFonts w:asciiTheme="minorBidi" w:hAnsiTheme="minorBidi" w:cs="Cordia New"/>
          <w:sz w:val="32"/>
          <w:szCs w:val="32"/>
          <w:cs/>
        </w:rPr>
        <w:t>คเ</w:t>
      </w:r>
      <w:proofErr w:type="spellEnd"/>
      <w:r w:rsidRPr="00F61FE9">
        <w:rPr>
          <w:rFonts w:asciiTheme="minorBidi" w:hAnsiTheme="minorBidi" w:cs="Cordia New"/>
          <w:sz w:val="32"/>
          <w:szCs w:val="32"/>
          <w:cs/>
        </w:rPr>
        <w:t xml:space="preserve">วนเจอร์ </w:t>
      </w:r>
      <w:proofErr w:type="spellStart"/>
      <w:r w:rsidRPr="00F61FE9">
        <w:rPr>
          <w:rFonts w:asciiTheme="minorBidi" w:hAnsiTheme="minorBidi" w:cs="Cordia New"/>
          <w:sz w:val="32"/>
          <w:szCs w:val="32"/>
          <w:cs/>
        </w:rPr>
        <w:t>สาท</w:t>
      </w:r>
      <w:proofErr w:type="spellEnd"/>
      <w:r w:rsidRPr="00F61FE9">
        <w:rPr>
          <w:rFonts w:asciiTheme="minorBidi" w:hAnsiTheme="minorBidi" w:cs="Cordia New"/>
          <w:sz w:val="32"/>
          <w:szCs w:val="32"/>
          <w:cs/>
        </w:rPr>
        <w:t xml:space="preserve">รสแควร์ คิงเพาเวอร์ดิวตี้ฟรีพัทยา ธนาคารกสิกรไทยสาขาพหลโยธิน ฯลฯ นอกจากนี้ประเทศไทยเรายังมีการใช้เกณฑ์ </w:t>
      </w:r>
      <w:r w:rsidRPr="00F61FE9">
        <w:rPr>
          <w:rFonts w:asciiTheme="minorBidi" w:hAnsiTheme="minorBidi"/>
          <w:sz w:val="32"/>
          <w:szCs w:val="32"/>
        </w:rPr>
        <w:t xml:space="preserve">TREES (Thai’s Rating of Energy and Environmental Sustainability) 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เพื่อประเมินความยั่งยืนทางพลังงานและสิ่งแวดล้อม โดย </w:t>
      </w:r>
      <w:r w:rsidRPr="00F61FE9">
        <w:rPr>
          <w:rFonts w:asciiTheme="minorBidi" w:hAnsiTheme="minorBidi"/>
          <w:sz w:val="32"/>
          <w:szCs w:val="32"/>
        </w:rPr>
        <w:t xml:space="preserve">Thai Green Building Institute (TGBI) </w:t>
      </w:r>
      <w:r w:rsidR="00413EBF">
        <w:rPr>
          <w:rFonts w:asciiTheme="minorBidi" w:hAnsiTheme="minorBidi" w:cs="Cordia New" w:hint="cs"/>
          <w:sz w:val="32"/>
          <w:szCs w:val="32"/>
          <w:cs/>
        </w:rPr>
        <w:t>ซึ่</w:t>
      </w:r>
      <w:r w:rsidRPr="00F61FE9">
        <w:rPr>
          <w:rFonts w:asciiTheme="minorBidi" w:hAnsiTheme="minorBidi" w:cs="Cordia New"/>
          <w:sz w:val="32"/>
          <w:szCs w:val="32"/>
          <w:cs/>
        </w:rPr>
        <w:t>งเป็นหน่วยงานที่ให้การรับรองอาคารประหยัดพลังงานและเป็นมิตรต่อสิ่งแวดล้อมตามมาตรฐานอาคารเขียว</w:t>
      </w:r>
    </w:p>
    <w:p w14:paraId="2373FDC6" w14:textId="30EED007" w:rsidR="00F61FE9" w:rsidRPr="00413EBF" w:rsidRDefault="00F61FE9" w:rsidP="00413EBF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F61FE9">
        <w:rPr>
          <w:rFonts w:asciiTheme="minorBidi" w:hAnsiTheme="minorBidi" w:cs="Cordia New"/>
          <w:b/>
          <w:bCs/>
          <w:sz w:val="32"/>
          <w:szCs w:val="32"/>
          <w:cs/>
        </w:rPr>
        <w:t>พาหนะสะอาด</w:t>
      </w:r>
      <w:r w:rsidRPr="00F61FE9">
        <w:rPr>
          <w:rFonts w:asciiTheme="minorBidi" w:hAnsiTheme="minorBidi" w:cs="Cordia New"/>
          <w:sz w:val="32"/>
          <w:szCs w:val="32"/>
          <w:cs/>
        </w:rPr>
        <w:t xml:space="preserve"> ยานพาหนะซึ่งใช้พลังงานทางเลือกหรือพลังงานสะอาดแทนการใช้เชื้อเพลิงฟอสซิล เช่น รถไฮบริด</w:t>
      </w:r>
      <w:proofErr w:type="spellStart"/>
      <w:r w:rsidRPr="00F61FE9">
        <w:rPr>
          <w:rFonts w:asciiTheme="minorBidi" w:hAnsiTheme="minorBidi" w:cs="Cordia New"/>
          <w:sz w:val="32"/>
          <w:szCs w:val="32"/>
          <w:cs/>
        </w:rPr>
        <w:t>จ์</w:t>
      </w:r>
      <w:proofErr w:type="spellEnd"/>
      <w:r w:rsidRPr="00F61FE9">
        <w:rPr>
          <w:rFonts w:asciiTheme="minorBidi" w:hAnsiTheme="minorBidi" w:cs="Cordia New"/>
          <w:sz w:val="32"/>
          <w:szCs w:val="32"/>
          <w:cs/>
        </w:rPr>
        <w:t xml:space="preserve"> รถพลังไฟฟ้า ฯลฯ </w:t>
      </w:r>
    </w:p>
    <w:p w14:paraId="2B6F9B3C" w14:textId="77777777" w:rsidR="00413EBF" w:rsidRPr="00413EBF" w:rsidRDefault="00413EBF" w:rsidP="00413EBF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413EBF">
        <w:rPr>
          <w:rFonts w:asciiTheme="minorBidi" w:hAnsiTheme="minorBidi" w:cs="Cordia New"/>
          <w:b/>
          <w:bCs/>
          <w:sz w:val="32"/>
          <w:szCs w:val="32"/>
          <w:cs/>
        </w:rPr>
        <w:t>การจัดการน้ำ</w:t>
      </w:r>
      <w:r w:rsidRPr="00413EBF">
        <w:rPr>
          <w:rFonts w:asciiTheme="minorBidi" w:hAnsiTheme="minorBidi" w:cs="Cordia New"/>
          <w:sz w:val="32"/>
          <w:szCs w:val="32"/>
          <w:cs/>
        </w:rPr>
        <w:t xml:space="preserve"> มีการอนุรักษ์แหล่งน้ำในธรรมชาติ บริหารจัดการทรัพยากรน้ำในเชิงเศรษฐกิจให้มีการใช้งานคุ้มค่า มีการบำบัดน้ำเสียจากกิจกรรมทางเศรษฐกิจให้กลับคืนสู่ธรรมชาติอย่างปลอดภัย ฯลฯ</w:t>
      </w:r>
    </w:p>
    <w:p w14:paraId="73A30810" w14:textId="77777777" w:rsidR="00413EBF" w:rsidRPr="00413EBF" w:rsidRDefault="00413EBF" w:rsidP="00413EBF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413EBF">
        <w:rPr>
          <w:rFonts w:asciiTheme="minorBidi" w:hAnsiTheme="minorBidi" w:cs="Cordia New"/>
          <w:b/>
          <w:bCs/>
          <w:sz w:val="32"/>
          <w:szCs w:val="32"/>
          <w:cs/>
        </w:rPr>
        <w:t>การจัดการของเสีย</w:t>
      </w:r>
      <w:r w:rsidRPr="00413EBF">
        <w:rPr>
          <w:rFonts w:asciiTheme="minorBidi" w:hAnsiTheme="minorBidi" w:cs="Cordia New"/>
          <w:sz w:val="32"/>
          <w:szCs w:val="32"/>
          <w:cs/>
        </w:rPr>
        <w:t xml:space="preserve"> การนำขยะกลับมาใช้ใหม่ การบำบัดของเสีย การออกแบบบรรจุภัณฑ์ ผลิตภัณฑ์ให้เกิดขยะน้อยที่สุด</w:t>
      </w:r>
    </w:p>
    <w:p w14:paraId="507941A7" w14:textId="35199B16" w:rsidR="00413EBF" w:rsidRDefault="00413EBF" w:rsidP="00413EBF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32"/>
          <w:szCs w:val="32"/>
        </w:rPr>
      </w:pPr>
      <w:r w:rsidRPr="00413EBF">
        <w:rPr>
          <w:rFonts w:asciiTheme="minorBidi" w:hAnsiTheme="minorBidi" w:cs="Cordia New"/>
          <w:b/>
          <w:bCs/>
          <w:sz w:val="32"/>
          <w:szCs w:val="32"/>
          <w:cs/>
        </w:rPr>
        <w:t>การจัดการที่ดิน</w:t>
      </w:r>
      <w:r w:rsidRPr="00413EBF">
        <w:rPr>
          <w:rFonts w:asciiTheme="minorBidi" w:hAnsiTheme="minorBidi" w:cs="Cordia New"/>
          <w:sz w:val="32"/>
          <w:szCs w:val="32"/>
          <w:cs/>
        </w:rPr>
        <w:t xml:space="preserve"> การอนุรักษ์ที่ดิน การฟื้นฟูสภาพดิน การจัดพื้นที่สีเขียวในเขตเมือง ป่าชุมชน เกษตรอินทรีย์ ฯลฯ</w:t>
      </w:r>
    </w:p>
    <w:p w14:paraId="325F6D57" w14:textId="77777777" w:rsidR="00413EBF" w:rsidRPr="00413EBF" w:rsidRDefault="00413EBF" w:rsidP="00413EBF">
      <w:pPr>
        <w:pStyle w:val="a3"/>
        <w:spacing w:line="276" w:lineRule="auto"/>
        <w:rPr>
          <w:rFonts w:asciiTheme="minorBidi" w:hAnsiTheme="minorBidi"/>
          <w:sz w:val="32"/>
          <w:szCs w:val="32"/>
        </w:rPr>
      </w:pPr>
    </w:p>
    <w:p w14:paraId="56D8769D" w14:textId="77777777" w:rsidR="00413EBF" w:rsidRPr="00413EBF" w:rsidRDefault="00413EBF" w:rsidP="00413EBF">
      <w:pPr>
        <w:pStyle w:val="a3"/>
        <w:spacing w:line="276" w:lineRule="auto"/>
        <w:ind w:firstLine="720"/>
        <w:rPr>
          <w:rFonts w:asciiTheme="minorBidi" w:hAnsiTheme="minorBidi"/>
          <w:sz w:val="32"/>
          <w:szCs w:val="32"/>
        </w:rPr>
      </w:pPr>
      <w:r w:rsidRPr="00413EBF">
        <w:rPr>
          <w:rFonts w:asciiTheme="minorBidi" w:hAnsiTheme="minorBidi" w:cs="Cordia New"/>
          <w:sz w:val="32"/>
          <w:szCs w:val="32"/>
          <w:cs/>
        </w:rPr>
        <w:t xml:space="preserve">ปัจจุบันมีการจัดหาเงินทุนของการลงทุนสีเขียวทั้งของภาครัฐและเอกชนผ่านช่องทาง </w:t>
      </w:r>
      <w:r w:rsidRPr="00413EBF">
        <w:rPr>
          <w:rFonts w:asciiTheme="minorBidi" w:hAnsiTheme="minorBidi"/>
          <w:sz w:val="32"/>
          <w:szCs w:val="32"/>
        </w:rPr>
        <w:t xml:space="preserve">Blockchain </w:t>
      </w:r>
      <w:r w:rsidRPr="00413EBF">
        <w:rPr>
          <w:rFonts w:asciiTheme="minorBidi" w:hAnsiTheme="minorBidi" w:cs="Cordia New"/>
          <w:sz w:val="32"/>
          <w:szCs w:val="32"/>
          <w:cs/>
        </w:rPr>
        <w:t xml:space="preserve">โดยหน่วยงานกำกับดูแล </w:t>
      </w:r>
      <w:r w:rsidRPr="00413EBF">
        <w:rPr>
          <w:rFonts w:asciiTheme="minorBidi" w:hAnsiTheme="minorBidi"/>
          <w:sz w:val="32"/>
          <w:szCs w:val="32"/>
        </w:rPr>
        <w:t xml:space="preserve">Blockchain </w:t>
      </w:r>
      <w:r w:rsidRPr="00413EBF">
        <w:rPr>
          <w:rFonts w:asciiTheme="minorBidi" w:hAnsiTheme="minorBidi" w:cs="Cordia New"/>
          <w:sz w:val="32"/>
          <w:szCs w:val="32"/>
          <w:cs/>
        </w:rPr>
        <w:t xml:space="preserve">สีเขียวที่เป็นที่ยอมรับในระดับนานาชาติ ได้แก่ </w:t>
      </w:r>
      <w:r w:rsidRPr="00413EBF">
        <w:rPr>
          <w:rFonts w:asciiTheme="minorBidi" w:hAnsiTheme="minorBidi"/>
          <w:sz w:val="32"/>
          <w:szCs w:val="32"/>
        </w:rPr>
        <w:t xml:space="preserve">Fintech Corporation of London, Green Finance International Committee </w:t>
      </w:r>
      <w:r w:rsidRPr="00413EBF">
        <w:rPr>
          <w:rFonts w:asciiTheme="minorBidi" w:hAnsiTheme="minorBidi" w:cs="Cordia New"/>
          <w:sz w:val="32"/>
          <w:szCs w:val="32"/>
          <w:cs/>
        </w:rPr>
        <w:t>เป็นต้น</w:t>
      </w:r>
    </w:p>
    <w:p w14:paraId="54AF781B" w14:textId="77777777" w:rsidR="00413EBF" w:rsidRPr="00F61FE9" w:rsidRDefault="00413EBF" w:rsidP="00413EBF">
      <w:pPr>
        <w:pStyle w:val="a3"/>
        <w:spacing w:line="276" w:lineRule="auto"/>
        <w:rPr>
          <w:rFonts w:asciiTheme="minorBidi" w:hAnsiTheme="minorBidi" w:hint="cs"/>
          <w:sz w:val="32"/>
          <w:szCs w:val="32"/>
        </w:rPr>
      </w:pPr>
    </w:p>
    <w:sectPr w:rsidR="00413EBF" w:rsidRPr="00F6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42342"/>
    <w:multiLevelType w:val="hybridMultilevel"/>
    <w:tmpl w:val="DA8C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413D2"/>
    <w:multiLevelType w:val="hybridMultilevel"/>
    <w:tmpl w:val="37BEE7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E9"/>
    <w:rsid w:val="00413EBF"/>
    <w:rsid w:val="00F61FE9"/>
    <w:rsid w:val="00F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CE4A"/>
  <w15:chartTrackingRefBased/>
  <w15:docId w15:val="{FEE1BDE5-10A2-49CC-8E24-F892333C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9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584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17458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258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940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867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21340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372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9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972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yingburus</dc:creator>
  <cp:keywords/>
  <dc:description/>
  <cp:lastModifiedBy>apisit yingburus</cp:lastModifiedBy>
  <cp:revision>1</cp:revision>
  <dcterms:created xsi:type="dcterms:W3CDTF">2022-08-14T06:14:00Z</dcterms:created>
  <dcterms:modified xsi:type="dcterms:W3CDTF">2022-08-14T06:29:00Z</dcterms:modified>
</cp:coreProperties>
</file>