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pPr>
      <w:bookmarkStart w:name="_Hlk57755128" w:id="0"/>
      <w:bookmarkEnd w:id="0"/>
      <w:r>
        <w:rPr>
          <w:sz w:val="32"/>
          <w:szCs w:val="32"/>
        </w:rPr>
        <w:drawing xmlns:a="http://schemas.openxmlformats.org/drawingml/2006/main">
          <wp:inline distT="0" distB="0" distL="0" distR="0">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438275" cy="1438275"/>
                    </a:xfrm>
                    <a:prstGeom prst="rect">
                      <a:avLst/>
                    </a:prstGeom>
                    <a:ln w="12700" cap="flat">
                      <a:noFill/>
                      <a:miter lim="400000"/>
                    </a:ln>
                    <a:effectLst/>
                  </pic:spPr>
                </pic:pic>
              </a:graphicData>
            </a:graphic>
          </wp:inline>
        </w:drawing>
      </w:r>
    </w:p>
    <w:p>
      <w:pPr>
        <w:pStyle w:val="Title"/>
        <w:spacing w:line="360" w:lineRule="auto"/>
      </w:pPr>
    </w:p>
    <w:p>
      <w:pPr>
        <w:pStyle w:val="Title"/>
        <w:spacing w:line="360" w:lineRule="auto"/>
        <w:jc w:val="both"/>
      </w:pPr>
    </w:p>
    <w:p>
      <w:pPr>
        <w:pStyle w:val="Title"/>
        <w:spacing w:line="360" w:lineRule="auto"/>
        <w:jc w:val="both"/>
        <w:rPr>
          <w:sz w:val="28"/>
          <w:szCs w:val="28"/>
        </w:rPr>
      </w:pPr>
    </w:p>
    <w:p>
      <w:pPr>
        <w:pStyle w:val="Title"/>
        <w:spacing w:line="360" w:lineRule="auto"/>
        <w:rPr>
          <w:sz w:val="28"/>
          <w:szCs w:val="28"/>
        </w:rPr>
      </w:pPr>
      <w:r>
        <w:rPr>
          <w:sz w:val="28"/>
          <w:szCs w:val="28"/>
          <w:rtl w:val="0"/>
          <w:lang w:val="en-US"/>
        </w:rPr>
        <w:t>School of Computer Science</w:t>
      </w:r>
    </w:p>
    <w:p>
      <w:pPr>
        <w:pStyle w:val="Title"/>
        <w:spacing w:line="360" w:lineRule="auto"/>
      </w:pPr>
    </w:p>
    <w:p>
      <w:pPr>
        <w:pStyle w:val="Title"/>
        <w:spacing w:line="360" w:lineRule="auto"/>
        <w:jc w:val="left"/>
      </w:pPr>
    </w:p>
    <w:p>
      <w:pPr>
        <w:pStyle w:val="Title"/>
        <w:spacing w:line="360" w:lineRule="auto"/>
      </w:pPr>
    </w:p>
    <w:p>
      <w:pPr>
        <w:pStyle w:val="Title"/>
        <w:spacing w:line="360" w:lineRule="auto"/>
        <w:rPr>
          <w:sz w:val="32"/>
          <w:szCs w:val="32"/>
        </w:rPr>
      </w:pPr>
      <w:r>
        <w:rPr>
          <w:sz w:val="32"/>
          <w:szCs w:val="32"/>
          <w:rtl w:val="0"/>
          <w:lang w:val="en-US"/>
        </w:rPr>
        <w:t xml:space="preserve"> Scientific Research &amp; Literature</w:t>
      </w:r>
    </w:p>
    <w:p>
      <w:pPr>
        <w:pStyle w:val="Title"/>
        <w:spacing w:line="360" w:lineRule="auto"/>
        <w:rPr>
          <w:sz w:val="32"/>
          <w:szCs w:val="32"/>
        </w:rPr>
      </w:pPr>
      <w:r>
        <w:rPr>
          <w:sz w:val="32"/>
          <w:szCs w:val="32"/>
          <w:rtl w:val="0"/>
          <w:lang w:val="en-US"/>
        </w:rPr>
        <w:t xml:space="preserve"> in Fulfilment of</w:t>
      </w:r>
    </w:p>
    <w:p>
      <w:pPr>
        <w:pStyle w:val="Title"/>
        <w:spacing w:line="360" w:lineRule="auto"/>
        <w:rPr>
          <w:sz w:val="32"/>
          <w:szCs w:val="32"/>
        </w:rPr>
      </w:pPr>
      <w:r>
        <w:rPr>
          <w:sz w:val="32"/>
          <w:szCs w:val="32"/>
          <w:rtl w:val="0"/>
          <w:lang w:val="en-US"/>
        </w:rPr>
        <w:t>SPEC9997</w:t>
      </w:r>
    </w:p>
    <w:p>
      <w:pPr>
        <w:pStyle w:val="Body"/>
        <w:rPr>
          <w:rFonts w:ascii="Times New Roman" w:cs="Times New Roman" w:hAnsi="Times New Roman" w:eastAsia="Times New Roman"/>
          <w:lang w:val="en-US"/>
        </w:rPr>
      </w:pPr>
    </w:p>
    <w:p>
      <w:pPr>
        <w:pStyle w:val="Body"/>
        <w:rPr>
          <w:rFonts w:ascii="Times New Roman" w:cs="Times New Roman" w:hAnsi="Times New Roman" w:eastAsia="Times New Roman"/>
          <w:lang w:val="en-US"/>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Maksymilian Drzezdzon</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C15311966</w:t>
      </w: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Degree: TU060/1</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Module Coordinator: John Gilligan </w:t>
      </w:r>
    </w:p>
    <w:p>
      <w:pPr>
        <w:pStyle w:val="Body"/>
        <w:rPr>
          <w:rFonts w:ascii="Times New Roman" w:cs="Times New Roman" w:hAnsi="Times New Roman" w:eastAsia="Times New Roman"/>
          <w:sz w:val="28"/>
          <w:szCs w:val="28"/>
          <w:lang w:val="en-US"/>
        </w:rPr>
      </w:pPr>
    </w:p>
    <w:p>
      <w:pPr>
        <w:pStyle w:val="Body"/>
        <w:spacing w:line="360" w:lineRule="auto"/>
        <w:rPr>
          <w:rFonts w:ascii="Times New Roman" w:cs="Times New Roman" w:hAnsi="Times New Roman" w:eastAsia="Times New Roman"/>
          <w:sz w:val="44"/>
          <w:szCs w:val="44"/>
        </w:rPr>
      </w:pPr>
      <w:r>
        <w:rPr>
          <w:rFonts w:ascii="Times New Roman" w:hAnsi="Times New Roman"/>
          <w:sz w:val="24"/>
          <w:szCs w:val="24"/>
          <w:rtl w:val="0"/>
          <w:lang w:val="en-US"/>
        </w:rPr>
        <w:t>Declaration of Ownership:  I declare that the attached work is entirely my own and that all sources have been acknowledged</w:t>
      </w:r>
      <w:r>
        <w:rPr>
          <w:rFonts w:ascii="Times New Roman" w:hAnsi="Times New Roman"/>
          <w:rtl w:val="0"/>
          <w:lang w:val="en-US"/>
        </w:rPr>
        <w:t xml:space="preserve">:  </w:t>
      </w:r>
      <w:r>
        <w:rPr>
          <w:rFonts w:ascii="Arial Unicode MS" w:cs="Arial Unicode MS" w:hAnsi="Arial Unicode MS" w:eastAsia="Arial Unicode MS" w:hint="default"/>
          <w:b w:val="0"/>
          <w:bCs w:val="0"/>
          <w:i w:val="0"/>
          <w:iCs w:val="0"/>
          <w:sz w:val="44"/>
          <w:szCs w:val="44"/>
          <w:rtl w:val="0"/>
          <w:lang w:val="en-US"/>
        </w:rPr>
        <w:t>☑</w:t>
      </w:r>
      <w:r>
        <w:rPr>
          <w:rFonts w:ascii="Times New Roman" w:cs="Times New Roman" w:hAnsi="Times New Roman" w:eastAsia="Times New Roman"/>
          <w:lang w:val="en-US"/>
        </w:rPr>
        <w:tab/>
      </w:r>
    </w:p>
    <w:p>
      <w:pPr>
        <w:pStyle w:val="Body"/>
        <w:spacing w:line="360" w:lineRule="auto"/>
        <w:rPr>
          <w:rFonts w:ascii="Times New Roman" w:cs="Times New Roman" w:hAnsi="Times New Roman" w:eastAsia="Times New Roman"/>
          <w:b w:val="1"/>
          <w:bCs w:val="1"/>
          <w:sz w:val="24"/>
          <w:szCs w:val="24"/>
        </w:rPr>
      </w:pPr>
      <w:r>
        <w:rPr>
          <w:rFonts w:ascii="Times New Roman" w:cs="Times New Roman" w:hAnsi="Times New Roman" w:eastAsia="Times New Roman"/>
          <w:lang w:val="en-US"/>
        </w:rPr>
        <w:br w:type="textWrapping"/>
      </w:r>
      <w:r>
        <w:rPr>
          <w:rFonts w:ascii="Times New Roman" w:hAnsi="Times New Roman"/>
          <w:b w:val="1"/>
          <w:bCs w:val="1"/>
          <w:sz w:val="24"/>
          <w:szCs w:val="24"/>
          <w:rtl w:val="0"/>
          <w:lang w:val="en-US"/>
        </w:rPr>
        <w:t>Date:   2021/02/24</w:t>
      </w:r>
    </w:p>
    <w:p>
      <w:pPr>
        <w:pStyle w:val="Body"/>
      </w:pPr>
      <w:r>
        <w:rPr>
          <w:rFonts w:cs="Arial Unicode MS" w:eastAsia="Arial Unicode MS"/>
          <w:rtl w:val="0"/>
          <w:lang w:val="it-IT"/>
        </w:rPr>
        <w:t xml:space="preserve">Topic in data science </w:t>
      </w:r>
    </w:p>
    <w:p>
      <w:pPr>
        <w:pStyle w:val="Default"/>
        <w:ind w:left="720" w:firstLine="0"/>
        <w:rPr>
          <w:sz w:val="23"/>
          <w:szCs w:val="23"/>
        </w:rPr>
      </w:pPr>
      <w:r>
        <w:rPr>
          <w:sz w:val="23"/>
          <w:szCs w:val="23"/>
          <w:rtl w:val="0"/>
          <w:lang w:val="en-US"/>
        </w:rPr>
        <w:t>Topic: Examining cyclist behaviour in urban centres</w:t>
      </w:r>
    </w:p>
    <w:p>
      <w:pPr>
        <w:pStyle w:val="Default"/>
        <w:ind w:left="720" w:firstLine="0"/>
        <w:rPr>
          <w:sz w:val="23"/>
          <w:szCs w:val="23"/>
        </w:rPr>
      </w:pPr>
      <w:r>
        <w:rPr>
          <w:sz w:val="23"/>
          <w:szCs w:val="23"/>
          <w:rtl w:val="0"/>
          <w:lang w:val="en-US"/>
        </w:rPr>
        <w:t xml:space="preserve"> </w:t>
      </w:r>
    </w:p>
    <w:p>
      <w:pPr>
        <w:pStyle w:val="Default"/>
        <w:ind w:left="720" w:firstLine="0"/>
        <w:rPr>
          <w:sz w:val="23"/>
          <w:szCs w:val="23"/>
        </w:rPr>
      </w:pPr>
      <w:r>
        <w:rPr>
          <w:sz w:val="23"/>
          <w:szCs w:val="23"/>
          <w:rtl w:val="0"/>
          <w:lang w:val="en-US"/>
        </w:rPr>
        <w:t xml:space="preserve">Reference: Richardson, M. &amp; Caulfield, B. (2015). Investigating traffic light violations by cyclists in Dublin City Centre. </w:t>
      </w:r>
      <w:r>
        <w:rPr>
          <w:i w:val="1"/>
          <w:iCs w:val="1"/>
          <w:sz w:val="23"/>
          <w:szCs w:val="23"/>
          <w:rtl w:val="0"/>
          <w:lang w:val="en-US"/>
        </w:rPr>
        <w:t xml:space="preserve">Accident Analysis and Prevention, 84, </w:t>
      </w:r>
      <w:r>
        <w:rPr>
          <w:sz w:val="23"/>
          <w:szCs w:val="23"/>
          <w:rtl w:val="0"/>
          <w:lang w:val="en-US"/>
        </w:rPr>
        <w:t xml:space="preserve">65-73. doi: 10.1016/j.aap.2015.08.011 </w:t>
      </w:r>
    </w:p>
    <w:p>
      <w:pPr>
        <w:pStyle w:val="Default"/>
        <w:ind w:left="720" w:firstLine="0"/>
        <w:rPr>
          <w:sz w:val="23"/>
          <w:szCs w:val="23"/>
        </w:rPr>
      </w:pPr>
    </w:p>
    <w:p>
      <w:pPr>
        <w:pStyle w:val="Default"/>
        <w:ind w:left="720" w:firstLine="0"/>
        <w:rPr>
          <w:sz w:val="23"/>
          <w:szCs w:val="23"/>
        </w:rPr>
      </w:pPr>
      <w:r>
        <w:rPr>
          <w:sz w:val="23"/>
          <w:szCs w:val="23"/>
          <w:rtl w:val="0"/>
          <w:lang w:val="en-US"/>
        </w:rPr>
        <w:t xml:space="preserve">Aim: To examine red light running of cyclists in Dublin City. </w:t>
      </w:r>
    </w:p>
    <w:p>
      <w:pPr>
        <w:pStyle w:val="Default"/>
        <w:ind w:left="720" w:firstLine="0"/>
        <w:rPr>
          <w:sz w:val="23"/>
          <w:szCs w:val="23"/>
        </w:rPr>
      </w:pPr>
    </w:p>
    <w:p>
      <w:pPr>
        <w:pStyle w:val="Default"/>
        <w:ind w:left="720" w:firstLine="0"/>
        <w:rPr>
          <w:sz w:val="23"/>
          <w:szCs w:val="23"/>
        </w:rPr>
      </w:pPr>
      <w:r>
        <w:rPr>
          <w:sz w:val="23"/>
          <w:szCs w:val="23"/>
          <w:rtl w:val="0"/>
          <w:lang w:val="en-US"/>
        </w:rPr>
        <w:t xml:space="preserve">Methods: An observational survey and an online questionnaire. </w:t>
      </w:r>
    </w:p>
    <w:p>
      <w:pPr>
        <w:pStyle w:val="Default"/>
        <w:ind w:left="720" w:firstLine="0"/>
        <w:rPr>
          <w:sz w:val="23"/>
          <w:szCs w:val="23"/>
        </w:rPr>
      </w:pPr>
    </w:p>
    <w:p>
      <w:pPr>
        <w:pStyle w:val="Default"/>
        <w:ind w:left="720" w:firstLine="0"/>
        <w:rPr>
          <w:sz w:val="23"/>
          <w:szCs w:val="23"/>
        </w:rPr>
      </w:pPr>
      <w:r>
        <w:rPr>
          <w:sz w:val="23"/>
          <w:szCs w:val="23"/>
          <w:rtl w:val="0"/>
          <w:lang w:val="en-US"/>
        </w:rPr>
        <w:t>Conclusions: 61.9% of cyclists break the lights: 97.8% of cycle track users (pedestrian green phase); 18.6% of bicycle lane users (motorist phase). The most significant predictors were infrastructure type (cycle track) and cyclist gender (male).</w:t>
      </w:r>
    </w:p>
    <w:p>
      <w:pPr>
        <w:pStyle w:val="Default"/>
        <w:ind w:left="720" w:firstLine="0"/>
      </w:pPr>
    </w:p>
    <w:p>
      <w:pPr>
        <w:pStyle w:val="Default"/>
        <w:ind w:left="720" w:firstLine="0"/>
        <w:rPr>
          <w:sz w:val="23"/>
          <w:szCs w:val="23"/>
        </w:rPr>
      </w:pPr>
      <w:r>
        <w:rPr>
          <w:sz w:val="23"/>
          <w:szCs w:val="23"/>
          <w:rtl w:val="0"/>
          <w:lang w:val="en-US"/>
        </w:rPr>
        <w:t>Gaps in the Research:  Need to account for difficulties people have in reporting incidents while cycling</w:t>
      </w:r>
    </w:p>
    <w:p>
      <w:pPr>
        <w:pStyle w:val="Default"/>
        <w:ind w:left="720" w:firstLine="0"/>
      </w:pPr>
    </w:p>
    <w:p>
      <w:pPr>
        <w:pStyle w:val="List Paragraph"/>
      </w:pPr>
      <w:r>
        <w:rPr>
          <w:sz w:val="23"/>
          <w:szCs w:val="23"/>
          <w:rtl w:val="0"/>
          <w:lang w:val="en-US"/>
        </w:rPr>
        <w:t>Critique: The Dublin cycle network primarily consists of on-road cycle lanes. The surveys focussed on an even number of junctions with cycle lanes and cycle tracks. The overall rate of infringement is not fairly represented: in reality, it would be lower</w:t>
      </w:r>
      <w:r>
        <w:rPr>
          <w:sz w:val="23"/>
          <w:szCs w:val="23"/>
          <w:rtl w:val="0"/>
          <w:lang w:val="en-US"/>
        </w:rPr>
        <w:t xml:space="preserve">… </w:t>
      </w:r>
      <w:r>
        <w:rPr>
          <w:sz w:val="23"/>
          <w:szCs w:val="23"/>
          <w:rtl w:val="0"/>
          <w:lang w:val="en-US"/>
        </w:rPr>
        <w:t>(</w:t>
      </w:r>
      <w:r>
        <w:rPr>
          <w:sz w:val="23"/>
          <w:szCs w:val="23"/>
          <w:rtl w:val="0"/>
          <w:lang w:val="en-US"/>
        </w:rPr>
        <w:t>…</w:t>
      </w:r>
      <w:r>
        <w:rPr>
          <w:sz w:val="23"/>
          <w:szCs w:val="23"/>
          <w:rtl w:val="0"/>
          <w:lang w:val="en-US"/>
        </w:rPr>
        <w:t>)</w:t>
      </w:r>
    </w:p>
    <w:p>
      <w:pPr>
        <w:pStyle w:val="List Paragraph"/>
        <w:rPr>
          <w:sz w:val="23"/>
          <w:szCs w:val="23"/>
        </w:rPr>
      </w:pPr>
      <w:r>
        <w:rPr>
          <w:sz w:val="23"/>
          <w:szCs w:val="23"/>
          <w:rtl w:val="0"/>
          <w:lang w:val="en-US"/>
        </w:rPr>
        <w:t>Paper 1</w:t>
      </w:r>
    </w:p>
    <w:p>
      <w:pPr>
        <w:pStyle w:val="Default"/>
        <w:ind w:left="720" w:firstLine="0"/>
        <w:rPr>
          <w:sz w:val="23"/>
          <w:szCs w:val="23"/>
        </w:rPr>
      </w:pPr>
      <w:r>
        <w:rPr>
          <w:b w:val="1"/>
          <w:bCs w:val="1"/>
          <w:sz w:val="23"/>
          <w:szCs w:val="23"/>
          <w:rtl w:val="0"/>
          <w:lang w:val="en-US"/>
        </w:rPr>
        <w:t xml:space="preserve">Topic: </w:t>
      </w:r>
      <w:r>
        <w:rPr>
          <w:sz w:val="23"/>
          <w:szCs w:val="23"/>
          <w:rtl w:val="0"/>
          <w:lang w:val="en-US"/>
        </w:rPr>
        <w:t xml:space="preserve">Pattern recognition of brain biomarkers for dissociative identity disorder </w:t>
      </w:r>
    </w:p>
    <w:p>
      <w:pPr>
        <w:pStyle w:val="Default"/>
        <w:ind w:left="720" w:firstLine="0"/>
        <w:rPr>
          <w:b w:val="1"/>
          <w:bCs w:val="1"/>
          <w:sz w:val="23"/>
          <w:szCs w:val="23"/>
        </w:rPr>
      </w:pPr>
      <w:r>
        <w:rPr>
          <w:b w:val="1"/>
          <w:bCs w:val="1"/>
          <w:sz w:val="23"/>
          <w:szCs w:val="23"/>
          <w:rtl w:val="0"/>
          <w:lang w:val="en-US"/>
        </w:rPr>
        <w:t xml:space="preserve">Reference: </w:t>
      </w:r>
      <w:r>
        <w:rPr>
          <w:outline w:val="0"/>
          <w:color w:val="181817"/>
          <w:sz w:val="23"/>
          <w:szCs w:val="23"/>
          <w:u w:color="181817"/>
          <w:shd w:val="clear" w:color="auto" w:fill="ffffff"/>
          <w:rtl w:val="0"/>
          <w:lang w:val="en-US"/>
          <w14:textFill>
            <w14:solidFill>
              <w14:srgbClr w14:val="181817"/>
            </w14:solidFill>
          </w14:textFill>
        </w:rPr>
        <w:t xml:space="preserve">Reinders, A. A. T. S., Marquand, A. F., Schlumpf, Y. R., Chalavi, S., Vissia, E. M., Nijenhuis, E. R. S., </w:t>
      </w:r>
      <w:r>
        <w:rPr>
          <w:outline w:val="0"/>
          <w:color w:val="181817"/>
          <w:sz w:val="23"/>
          <w:szCs w:val="23"/>
          <w:u w:color="181817"/>
          <w:shd w:val="clear" w:color="auto" w:fill="ffffff"/>
          <w:rtl w:val="0"/>
          <w:lang w:val="en-US"/>
          <w14:textFill>
            <w14:solidFill>
              <w14:srgbClr w14:val="181817"/>
            </w14:solidFill>
          </w14:textFill>
        </w:rPr>
        <w:t xml:space="preserve">… </w:t>
      </w:r>
      <w:r>
        <w:rPr>
          <w:outline w:val="0"/>
          <w:color w:val="181817"/>
          <w:sz w:val="23"/>
          <w:szCs w:val="23"/>
          <w:u w:color="181817"/>
          <w:shd w:val="clear" w:color="auto" w:fill="ffffff"/>
          <w:rtl w:val="0"/>
          <w:lang w:val="en-US"/>
          <w14:textFill>
            <w14:solidFill>
              <w14:srgbClr w14:val="181817"/>
            </w14:solidFill>
          </w14:textFill>
        </w:rPr>
        <w:t>Veltman, D. J. (2019). Aiding the diagnosis of dissociative identity disorder: pattern recognition study of brain biomarkers.</w:t>
      </w:r>
      <w:r>
        <w:rPr>
          <w:outline w:val="0"/>
          <w:color w:val="181817"/>
          <w:sz w:val="23"/>
          <w:szCs w:val="23"/>
          <w:u w:color="181817"/>
          <w:shd w:val="clear" w:color="auto" w:fill="ffffff"/>
          <w:rtl w:val="0"/>
          <w:lang w:val="en-US"/>
          <w14:textFill>
            <w14:solidFill>
              <w14:srgbClr w14:val="181817"/>
            </w14:solidFill>
          </w14:textFill>
        </w:rPr>
        <w:t> </w:t>
      </w:r>
      <w:r>
        <w:rPr>
          <w:i w:val="1"/>
          <w:iCs w:val="1"/>
          <w:outline w:val="0"/>
          <w:color w:val="181817"/>
          <w:sz w:val="23"/>
          <w:szCs w:val="23"/>
          <w:u w:color="181817"/>
          <w:shd w:val="clear" w:color="auto" w:fill="ffffff"/>
          <w:rtl w:val="0"/>
          <w:lang w:val="en-US"/>
          <w14:textFill>
            <w14:solidFill>
              <w14:srgbClr w14:val="181817"/>
            </w14:solidFill>
          </w14:textFill>
        </w:rPr>
        <w:t>British Journal of Psychiatry</w:t>
      </w:r>
      <w:r>
        <w:rPr>
          <w:outline w:val="0"/>
          <w:color w:val="181817"/>
          <w:sz w:val="23"/>
          <w:szCs w:val="23"/>
          <w:u w:color="181817"/>
          <w:shd w:val="clear" w:color="auto" w:fill="ffffff"/>
          <w:rtl w:val="0"/>
          <w:lang w:val="en-US"/>
          <w14:textFill>
            <w14:solidFill>
              <w14:srgbClr w14:val="181817"/>
            </w14:solidFill>
          </w14:textFill>
        </w:rPr>
        <w:t>,</w:t>
      </w:r>
      <w:r>
        <w:rPr>
          <w:outline w:val="0"/>
          <w:color w:val="181817"/>
          <w:sz w:val="23"/>
          <w:szCs w:val="23"/>
          <w:u w:color="181817"/>
          <w:shd w:val="clear" w:color="auto" w:fill="ffffff"/>
          <w:rtl w:val="0"/>
          <w:lang w:val="en-US"/>
          <w14:textFill>
            <w14:solidFill>
              <w14:srgbClr w14:val="181817"/>
            </w14:solidFill>
          </w14:textFill>
        </w:rPr>
        <w:t> </w:t>
      </w:r>
      <w:r>
        <w:rPr>
          <w:i w:val="1"/>
          <w:iCs w:val="1"/>
          <w:outline w:val="0"/>
          <w:color w:val="181817"/>
          <w:sz w:val="23"/>
          <w:szCs w:val="23"/>
          <w:u w:color="181817"/>
          <w:shd w:val="clear" w:color="auto" w:fill="ffffff"/>
          <w:rtl w:val="0"/>
          <w:lang w:val="en-US"/>
          <w14:textFill>
            <w14:solidFill>
              <w14:srgbClr w14:val="181817"/>
            </w14:solidFill>
          </w14:textFill>
        </w:rPr>
        <w:t>215</w:t>
      </w:r>
      <w:r>
        <w:rPr>
          <w:outline w:val="0"/>
          <w:color w:val="181817"/>
          <w:sz w:val="23"/>
          <w:szCs w:val="23"/>
          <w:u w:color="181817"/>
          <w:shd w:val="clear" w:color="auto" w:fill="ffffff"/>
          <w:rtl w:val="0"/>
          <w:lang w:val="en-US"/>
          <w14:textFill>
            <w14:solidFill>
              <w14:srgbClr w14:val="181817"/>
            </w14:solidFill>
          </w14:textFill>
        </w:rPr>
        <w:t>(3), 536</w:t>
      </w:r>
      <w:r>
        <w:rPr>
          <w:outline w:val="0"/>
          <w:color w:val="181817"/>
          <w:sz w:val="23"/>
          <w:szCs w:val="23"/>
          <w:u w:color="181817"/>
          <w:shd w:val="clear" w:color="auto" w:fill="ffffff"/>
          <w:rtl w:val="0"/>
          <w:lang w:val="en-US"/>
          <w14:textFill>
            <w14:solidFill>
              <w14:srgbClr w14:val="181817"/>
            </w14:solidFill>
          </w14:textFill>
        </w:rPr>
        <w:t>–</w:t>
      </w:r>
      <w:r>
        <w:rPr>
          <w:outline w:val="0"/>
          <w:color w:val="181817"/>
          <w:sz w:val="23"/>
          <w:szCs w:val="23"/>
          <w:u w:color="181817"/>
          <w:shd w:val="clear" w:color="auto" w:fill="ffffff"/>
          <w:rtl w:val="0"/>
          <w:lang w:val="en-US"/>
          <w14:textFill>
            <w14:solidFill>
              <w14:srgbClr w14:val="181817"/>
            </w14:solidFill>
          </w14:textFill>
        </w:rPr>
        <w:t>544. http://doi.org/10</w:t>
      </w:r>
      <w:r>
        <w:rPr>
          <w:outline w:val="0"/>
          <w:color w:val="181817"/>
          <w:sz w:val="23"/>
          <w:szCs w:val="23"/>
          <w:u w:color="181817"/>
          <w:shd w:val="clear" w:color="auto" w:fill="ffffff"/>
          <w14:textFill>
            <w14:solidFill>
              <w14:srgbClr w14:val="181817"/>
            </w14:solidFill>
          </w14:textFill>
        </w:rPr>
        <w:fldChar w:fldCharType="begin" w:fldLock="0"/>
      </w:r>
      <w:r>
        <w:rPr>
          <w:outline w:val="0"/>
          <w:color w:val="181817"/>
          <w:sz w:val="23"/>
          <w:szCs w:val="23"/>
          <w:u w:color="181817"/>
          <w:shd w:val="clear" w:color="auto" w:fill="ffffff"/>
          <w14:textFill>
            <w14:solidFill>
              <w14:srgbClr w14:val="181817"/>
            </w14:solidFill>
          </w14:textFill>
        </w:rPr>
        <w:instrText xml:space="preserve"> ADDIN EN.CITE &lt;EndNote&gt;&lt;Cite  &gt;&lt;Author&gt;Andre Antje A. T. S. Reinders*&lt;/Author&gt;&lt;Year&gt;2018&lt;/Year&gt;&lt;DisplayText&gt; (Antje A. T. S. Reinders*, 2018)&lt;/DisplayText&gt;&lt;record&gt;&lt;ref-type name="Journal Article"&gt;17&lt;/ref-type&gt;&lt;contributors&gt;&lt;authors&gt;&lt;author&gt;Andre Antje A. T. S. Reinders*&lt;/author&gt;&lt;/authors&gt;&lt;/contributors&gt;&lt;titles/&gt;&lt;title&gt;Aiding the diagnosis of dissociative identity disorder: pattern recognition study of brain biomarkers&lt;/title&gt;&lt;periodical/&gt;&lt;dates&gt;&lt;year&gt;2018&lt;/year&gt;&lt;pub-dates/&gt;&lt;/dates&gt;&lt;/record&gt;&lt;/Cite&gt;&lt;/EndNote&gt;</w:instrText>
      </w:r>
      <w:r>
        <w:rPr>
          <w:outline w:val="0"/>
          <w:color w:val="181817"/>
          <w:sz w:val="23"/>
          <w:szCs w:val="23"/>
          <w:u w:color="181817"/>
          <w:shd w:val="clear" w:color="auto" w:fill="ffffff"/>
          <w14:textFill>
            <w14:solidFill>
              <w14:srgbClr w14:val="181817"/>
            </w14:solidFill>
          </w14:textFill>
        </w:rPr>
        <w:fldChar w:fldCharType="separate" w:fldLock="0"/>
      </w:r>
      <w:r>
        <w:rPr>
          <w:outline w:val="0"/>
          <w:color w:val="181817"/>
          <w:sz w:val="23"/>
          <w:szCs w:val="23"/>
          <w:u w:color="181817"/>
          <w:shd w:val="clear" w:color="auto" w:fill="ffffff"/>
          <w:rtl w:val="0"/>
          <w:lang w:val="en-US"/>
          <w14:textFill>
            <w14:solidFill>
              <w14:srgbClr w14:val="181817"/>
            </w14:solidFill>
          </w14:textFill>
        </w:rPr>
        <w:t xml:space="preserve"> (Antje A. T. S. Reinders*, 2018)</w:t>
      </w:r>
      <w:r>
        <w:rPr>
          <w:outline w:val="0"/>
          <w:color w:val="181817"/>
          <w:sz w:val="23"/>
          <w:szCs w:val="23"/>
          <w:u w:color="181817"/>
          <w:shd w:val="clear" w:color="auto" w:fill="ffffff"/>
          <w14:textFill>
            <w14:solidFill>
              <w14:srgbClr w14:val="181817"/>
            </w14:solidFill>
          </w14:textFill>
        </w:rPr>
        <w:fldChar w:fldCharType="end" w:fldLock="0"/>
      </w:r>
      <w:r>
        <w:rPr>
          <w:outline w:val="0"/>
          <w:color w:val="181817"/>
          <w:sz w:val="23"/>
          <w:szCs w:val="23"/>
          <w:u w:color="181817"/>
          <w:shd w:val="clear" w:color="auto" w:fill="ffffff"/>
          <w:rtl w:val="0"/>
          <w:lang w:val="en-US"/>
          <w14:textFill>
            <w14:solidFill>
              <w14:srgbClr w14:val="181817"/>
            </w14:solidFill>
          </w14:textFill>
        </w:rPr>
        <w:t>.1192/bjp.2018.255</w:t>
      </w:r>
    </w:p>
    <w:p>
      <w:pPr>
        <w:pStyle w:val="Default"/>
        <w:ind w:left="720" w:firstLine="0"/>
        <w:rPr>
          <w:sz w:val="23"/>
          <w:szCs w:val="23"/>
        </w:rPr>
      </w:pPr>
      <w:r>
        <w:rPr>
          <w:b w:val="1"/>
          <w:bCs w:val="1"/>
          <w:sz w:val="23"/>
          <w:szCs w:val="23"/>
          <w:rtl w:val="0"/>
          <w:lang w:val="en-US"/>
        </w:rPr>
        <w:t xml:space="preserve">Aim: </w:t>
      </w:r>
      <w:r>
        <w:rPr>
          <w:sz w:val="23"/>
          <w:szCs w:val="23"/>
          <w:rtl w:val="0"/>
          <w:lang w:val="en-US"/>
        </w:rPr>
        <w:t>To investigate whether pattern recognition can help identifying biomarkers for DID diagnosis.</w:t>
      </w:r>
    </w:p>
    <w:p>
      <w:pPr>
        <w:pStyle w:val="Default"/>
        <w:ind w:left="720" w:firstLine="0"/>
        <w:rPr>
          <w:sz w:val="23"/>
          <w:szCs w:val="23"/>
        </w:rPr>
      </w:pPr>
      <w:r>
        <w:rPr>
          <w:b w:val="1"/>
          <w:bCs w:val="1"/>
          <w:sz w:val="23"/>
          <w:szCs w:val="23"/>
          <w:rtl w:val="0"/>
          <w:lang w:val="en-US"/>
        </w:rPr>
        <w:t xml:space="preserve">Methods: </w:t>
      </w:r>
      <w:r>
        <w:rPr>
          <w:sz w:val="23"/>
          <w:szCs w:val="23"/>
          <w:rtl w:val="0"/>
          <w:lang w:val="en-US"/>
        </w:rPr>
        <w:t>Brain images</w:t>
      </w:r>
      <w:r>
        <w:rPr>
          <w:sz w:val="23"/>
          <w:szCs w:val="23"/>
          <w:rtl w:val="0"/>
          <w:lang w:val="en-US"/>
        </w:rPr>
        <w:t>/MRI</w:t>
      </w:r>
      <w:r>
        <w:rPr>
          <w:sz w:val="23"/>
          <w:szCs w:val="23"/>
          <w:rtl w:val="0"/>
          <w:lang w:val="en-US"/>
        </w:rPr>
        <w:t xml:space="preserve"> were compared using probabilistic pattern classifiers. Survey for healthy patients</w:t>
      </w:r>
      <w:r>
        <w:rPr>
          <w:sz w:val="23"/>
          <w:szCs w:val="23"/>
          <w:rtl w:val="0"/>
          <w:lang w:val="en-US"/>
        </w:rPr>
        <w:t xml:space="preserve"> were used for screening</w:t>
      </w:r>
      <w:r>
        <w:rPr>
          <w:sz w:val="23"/>
          <w:szCs w:val="23"/>
          <w:rtl w:val="0"/>
          <w:lang w:val="en-US"/>
        </w:rPr>
        <w:t>.</w:t>
      </w:r>
    </w:p>
    <w:p>
      <w:pPr>
        <w:pStyle w:val="Default"/>
        <w:ind w:left="720" w:firstLine="0"/>
        <w:rPr>
          <w:b w:val="1"/>
          <w:bCs w:val="1"/>
        </w:rPr>
      </w:pPr>
      <w:r>
        <w:rPr>
          <w:b w:val="1"/>
          <w:bCs w:val="1"/>
          <w:sz w:val="23"/>
          <w:szCs w:val="23"/>
          <w:rtl w:val="0"/>
          <w:lang w:val="en-US"/>
        </w:rPr>
        <w:t xml:space="preserve">Conclusions: </w:t>
      </w:r>
      <w:r>
        <w:rPr>
          <w:sz w:val="23"/>
          <w:szCs w:val="23"/>
          <w:rtl w:val="0"/>
          <w:lang w:val="en-US"/>
        </w:rPr>
        <w:t>Classification model yielded an a</w:t>
      </w:r>
      <w:r>
        <w:rPr>
          <w:rtl w:val="0"/>
          <w:lang w:val="en-US"/>
        </w:rPr>
        <w:t xml:space="preserve">ccuracy of 72.84%, </w:t>
      </w:r>
      <w:r>
        <w:rPr>
          <w:rtl w:val="0"/>
          <w:lang w:val="en-US"/>
        </w:rPr>
        <w:t>found significant proof that individuals with D.I.D can be distinguished from healthy ones via spatially dependant patterns in white and grey brain matter. Patients with D.I.D can be identified at an accuracy of 71.88% through the studying of underlying effects. This can be considered a limitation or solution due to a lack of data.</w:t>
      </w:r>
    </w:p>
    <w:p>
      <w:pPr>
        <w:pStyle w:val="Default"/>
        <w:ind w:left="720" w:firstLine="0"/>
        <w:rPr>
          <w:sz w:val="23"/>
          <w:szCs w:val="23"/>
        </w:rPr>
      </w:pPr>
      <w:r>
        <w:rPr>
          <w:b w:val="1"/>
          <w:bCs w:val="1"/>
          <w:sz w:val="23"/>
          <w:szCs w:val="23"/>
          <w:rtl w:val="0"/>
          <w:lang w:val="en-US"/>
        </w:rPr>
        <w:t>Gaps in the Research</w:t>
      </w:r>
      <w:r>
        <w:rPr>
          <w:b w:val="1"/>
          <w:bCs w:val="1"/>
          <w:sz w:val="23"/>
          <w:szCs w:val="23"/>
          <w:rtl w:val="0"/>
          <w:lang w:val="en-US"/>
        </w:rPr>
        <w:t xml:space="preserve">: </w:t>
      </w:r>
      <w:r>
        <w:rPr>
          <w:sz w:val="23"/>
          <w:szCs w:val="23"/>
          <w:rtl w:val="0"/>
          <w:lang w:val="en-US"/>
        </w:rPr>
        <w:t>Due to limited data research can potentially be more rigid. Researchers suggested that a control group for PTSD would be advisable to see its effect not the classification, similar can be said about other comorbid symptoms.</w:t>
      </w:r>
    </w:p>
    <w:p>
      <w:pPr>
        <w:pStyle w:val="Default"/>
        <w:ind w:left="720" w:firstLine="0"/>
      </w:pPr>
      <w:r>
        <w:rPr>
          <w:b w:val="1"/>
          <w:bCs w:val="1"/>
          <w:sz w:val="23"/>
          <w:szCs w:val="23"/>
          <w:rtl w:val="0"/>
          <w:lang w:val="en-US"/>
        </w:rPr>
        <w:t xml:space="preserve">Critique: </w:t>
      </w:r>
      <w:r>
        <w:rPr>
          <w:sz w:val="23"/>
          <w:szCs w:val="23"/>
          <w:rtl w:val="0"/>
          <w:lang w:val="en-US"/>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pPr>
        <w:pStyle w:val="List Paragraph"/>
        <w:rPr>
          <w:sz w:val="23"/>
          <w:szCs w:val="23"/>
        </w:rPr>
      </w:pPr>
      <w:r>
        <w:rPr>
          <w:sz w:val="23"/>
          <w:szCs w:val="23"/>
          <w:rtl w:val="0"/>
          <w:lang w:val="en-US"/>
        </w:rPr>
        <w:t>Paper 2</w:t>
      </w:r>
    </w:p>
    <w:p>
      <w:pPr>
        <w:pStyle w:val="Default"/>
        <w:ind w:left="720" w:firstLine="0"/>
        <w:rPr>
          <w:b w:val="1"/>
          <w:bCs w:val="1"/>
          <w:sz w:val="23"/>
          <w:szCs w:val="23"/>
        </w:rPr>
      </w:pPr>
      <w:r>
        <w:rPr>
          <w:b w:val="1"/>
          <w:bCs w:val="1"/>
          <w:sz w:val="23"/>
          <w:szCs w:val="23"/>
          <w:rtl w:val="0"/>
          <w:lang w:val="en-US"/>
        </w:rPr>
        <w:t xml:space="preserve">Topic: </w:t>
      </w:r>
      <w:r>
        <w:rPr>
          <w:sz w:val="23"/>
          <w:szCs w:val="23"/>
          <w:rtl w:val="0"/>
          <w:lang w:val="en-US"/>
        </w:rPr>
        <w:t>Application and limitation of machine learning in predicting mental health diagnosis</w:t>
      </w:r>
    </w:p>
    <w:p>
      <w:pPr>
        <w:pStyle w:val="Default"/>
        <w:ind w:left="720" w:firstLine="0"/>
        <w:rPr>
          <w:b w:val="1"/>
          <w:bCs w:val="1"/>
          <w:sz w:val="23"/>
          <w:szCs w:val="23"/>
        </w:rPr>
      </w:pPr>
      <w:r>
        <w:rPr>
          <w:b w:val="1"/>
          <w:bCs w:val="1"/>
          <w:sz w:val="23"/>
          <w:szCs w:val="23"/>
          <w:rtl w:val="0"/>
          <w:lang w:val="en-US"/>
        </w:rPr>
        <w:t xml:space="preserve">Reference: </w:t>
      </w:r>
    </w:p>
    <w:p>
      <w:pPr>
        <w:pStyle w:val="Default"/>
        <w:ind w:left="720" w:firstLine="0"/>
        <w:rPr>
          <w:b w:val="1"/>
          <w:bCs w:val="1"/>
          <w:sz w:val="23"/>
          <w:szCs w:val="23"/>
        </w:rPr>
      </w:pPr>
      <w:r>
        <w:rPr>
          <w:b w:val="1"/>
          <w:bCs w:val="1"/>
          <w:sz w:val="23"/>
          <w:szCs w:val="23"/>
          <w:rtl w:val="0"/>
          <w:lang w:val="en-US"/>
        </w:rPr>
        <w:t>Aim:</w:t>
      </w:r>
      <w:r>
        <w:rPr>
          <w:b w:val="1"/>
          <w:bCs w:val="1"/>
          <w:sz w:val="23"/>
          <w:szCs w:val="23"/>
          <w:rtl w:val="0"/>
          <w:lang w:val="en-US"/>
        </w:rPr>
        <w:t xml:space="preserve"> </w:t>
      </w:r>
      <w:r>
        <w:rPr>
          <w:sz w:val="23"/>
          <w:szCs w:val="23"/>
          <w:rtl w:val="0"/>
          <w:lang w:val="en-US"/>
        </w:rPr>
        <w:t>Identifying strengths and weaknesses of machine learning in mental health</w:t>
      </w:r>
    </w:p>
    <w:p>
      <w:pPr>
        <w:pStyle w:val="Default"/>
        <w:ind w:left="720" w:firstLine="0"/>
        <w:rPr>
          <w:b w:val="1"/>
          <w:bCs w:val="1"/>
          <w:sz w:val="23"/>
          <w:szCs w:val="23"/>
        </w:rPr>
      </w:pPr>
      <w:r>
        <w:rPr>
          <w:b w:val="1"/>
          <w:bCs w:val="1"/>
          <w:sz w:val="23"/>
          <w:szCs w:val="23"/>
          <w:rtl w:val="0"/>
          <w:lang w:val="en-US"/>
        </w:rPr>
        <w:t xml:space="preserve">Methods: </w:t>
      </w:r>
    </w:p>
    <w:p>
      <w:pPr>
        <w:pStyle w:val="Default"/>
        <w:ind w:left="720" w:firstLine="0"/>
        <w:rPr>
          <w:b w:val="1"/>
          <w:bCs w:val="1"/>
        </w:rPr>
      </w:pPr>
      <w:r>
        <w:rPr>
          <w:b w:val="1"/>
          <w:bCs w:val="1"/>
          <w:sz w:val="23"/>
          <w:szCs w:val="23"/>
          <w:rtl w:val="0"/>
          <w:lang w:val="en-US"/>
        </w:rPr>
        <w:t xml:space="preserve">Conclusions: </w:t>
      </w:r>
      <w:r>
        <w:rPr>
          <w:sz w:val="23"/>
          <w:szCs w:val="23"/>
          <w:rtl w:val="0"/>
          <w:lang w:val="en-US"/>
        </w:rPr>
        <w:t xml:space="preserve">Risk of overfitting models to the data used, since in some conditions data is very limited. Machine learning uses </w:t>
      </w:r>
      <w:r>
        <w:rPr>
          <w:sz w:val="23"/>
          <w:szCs w:val="23"/>
          <w:rtl w:val="0"/>
          <w:lang w:val="en-US"/>
        </w:rPr>
        <w:t>“</w:t>
      </w:r>
      <w:r>
        <w:rPr>
          <w:sz w:val="23"/>
          <w:szCs w:val="23"/>
          <w:rtl w:val="0"/>
          <w:lang w:val="en-US"/>
        </w:rPr>
        <w:t>brute force</w:t>
      </w:r>
      <w:r>
        <w:rPr>
          <w:sz w:val="23"/>
          <w:szCs w:val="23"/>
          <w:rtl w:val="0"/>
          <w:lang w:val="en-US"/>
        </w:rPr>
        <w:t xml:space="preserve">” </w:t>
      </w:r>
      <w:r>
        <w:rPr>
          <w:sz w:val="23"/>
          <w:szCs w:val="23"/>
          <w:rtl w:val="0"/>
          <w:lang w:val="en-US"/>
        </w:rPr>
        <w:t>of ensemble models and lack of interpretability of deep learning techniques.</w:t>
      </w:r>
    </w:p>
    <w:p>
      <w:pPr>
        <w:pStyle w:val="Default"/>
        <w:ind w:left="720" w:firstLine="0"/>
        <w:rPr>
          <w:b w:val="1"/>
          <w:bCs w:val="1"/>
          <w:sz w:val="23"/>
          <w:szCs w:val="23"/>
        </w:rPr>
      </w:pPr>
      <w:r>
        <w:rPr>
          <w:b w:val="1"/>
          <w:bCs w:val="1"/>
          <w:sz w:val="23"/>
          <w:szCs w:val="23"/>
          <w:rtl w:val="0"/>
          <w:lang w:val="en-US"/>
        </w:rPr>
        <w:t xml:space="preserve">Gaps in the Research:  </w:t>
      </w:r>
      <w:r>
        <w:rPr>
          <w:sz w:val="23"/>
          <w:szCs w:val="23"/>
          <w:rtl w:val="0"/>
          <w:lang w:val="en-US"/>
        </w:rPr>
        <w:t>Statements aren</w:t>
      </w:r>
      <w:r>
        <w:rPr>
          <w:sz w:val="23"/>
          <w:szCs w:val="23"/>
          <w:rtl w:val="0"/>
          <w:lang w:val="en-US"/>
        </w:rPr>
        <w:t>’</w:t>
      </w:r>
      <w:r>
        <w:rPr>
          <w:sz w:val="23"/>
          <w:szCs w:val="23"/>
          <w:rtl w:val="0"/>
          <w:lang w:val="en-US"/>
        </w:rPr>
        <w:t>t really explored in more detail such as pointing out issues that could come from streamlining an automated diagnosis system and how it would be implemented.</w:t>
      </w:r>
    </w:p>
    <w:p>
      <w:pPr>
        <w:pStyle w:val="Default"/>
        <w:ind w:left="720" w:firstLine="0"/>
        <w:rPr>
          <w:b w:val="1"/>
          <w:bCs w:val="1"/>
          <w:sz w:val="23"/>
          <w:szCs w:val="23"/>
        </w:rPr>
      </w:pPr>
      <w:r>
        <w:rPr>
          <w:b w:val="1"/>
          <w:bCs w:val="1"/>
          <w:sz w:val="23"/>
          <w:szCs w:val="23"/>
          <w:rtl w:val="0"/>
          <w:lang w:val="en-US"/>
        </w:rPr>
        <w:t xml:space="preserve">Critique: </w:t>
      </w:r>
      <w:r>
        <w:rPr>
          <w:sz w:val="23"/>
          <w:szCs w:val="23"/>
          <w:rtl w:val="0"/>
          <w:lang w:val="en-US"/>
        </w:rPr>
        <w:t>Claiming that models can</w:t>
      </w:r>
      <w:r>
        <w:rPr>
          <w:sz w:val="23"/>
          <w:szCs w:val="23"/>
          <w:rtl w:val="0"/>
          <w:lang w:val="en-US"/>
        </w:rPr>
        <w:t>’</w:t>
      </w:r>
      <w:r>
        <w:rPr>
          <w:sz w:val="23"/>
          <w:szCs w:val="23"/>
          <w:rtl w:val="0"/>
          <w:lang w:val="en-US"/>
        </w:rPr>
        <w:t>t adapt to a potential change in the use of language when trained on scraped web data to detect depression or suicidal behaviour is in my opinion not accurate, if such a change did occur then sensitivity analysis or outlier detection could be used to accommodate such an occurrence in the advent of a slang term being invented, it feels like a devils advocate kind of argument.</w:t>
      </w:r>
    </w:p>
    <w:p>
      <w:pPr>
        <w:pStyle w:val="List Paragraph"/>
        <w:rPr>
          <w:b w:val="1"/>
          <w:bCs w:val="1"/>
          <w:sz w:val="23"/>
          <w:szCs w:val="23"/>
        </w:rPr>
      </w:pPr>
    </w:p>
    <w:p>
      <w:pPr>
        <w:pStyle w:val="List Paragraph"/>
        <w:rPr>
          <w:sz w:val="23"/>
          <w:szCs w:val="23"/>
        </w:rPr>
      </w:pPr>
      <w:r>
        <w:rPr>
          <w:sz w:val="23"/>
          <w:szCs w:val="23"/>
          <w:rtl w:val="0"/>
          <w:lang w:val="en-US"/>
        </w:rPr>
        <w:t>Paper 3</w:t>
      </w:r>
    </w:p>
    <w:p>
      <w:pPr>
        <w:pStyle w:val="Default"/>
        <w:ind w:left="720" w:firstLine="0"/>
        <w:rPr>
          <w:b w:val="1"/>
          <w:bCs w:val="1"/>
          <w:sz w:val="23"/>
          <w:szCs w:val="23"/>
        </w:rPr>
      </w:pPr>
      <w:r>
        <w:rPr>
          <w:b w:val="1"/>
          <w:bCs w:val="1"/>
          <w:sz w:val="23"/>
          <w:szCs w:val="23"/>
          <w:rtl w:val="0"/>
          <w:lang w:val="en-US"/>
        </w:rPr>
        <w:t xml:space="preserve">Topic: </w:t>
      </w:r>
    </w:p>
    <w:p>
      <w:pPr>
        <w:pStyle w:val="Default"/>
        <w:ind w:left="720" w:firstLine="0"/>
        <w:rPr>
          <w:b w:val="1"/>
          <w:bCs w:val="1"/>
          <w:sz w:val="23"/>
          <w:szCs w:val="23"/>
        </w:rPr>
      </w:pPr>
      <w:r>
        <w:rPr>
          <w:b w:val="1"/>
          <w:bCs w:val="1"/>
          <w:sz w:val="23"/>
          <w:szCs w:val="23"/>
          <w:rtl w:val="0"/>
          <w:lang w:val="en-US"/>
        </w:rPr>
        <w:t xml:space="preserve">Reference: </w:t>
      </w:r>
    </w:p>
    <w:p>
      <w:pPr>
        <w:pStyle w:val="Default"/>
        <w:ind w:left="720" w:firstLine="0"/>
        <w:rPr>
          <w:b w:val="1"/>
          <w:bCs w:val="1"/>
          <w:sz w:val="23"/>
          <w:szCs w:val="23"/>
        </w:rPr>
      </w:pPr>
      <w:r>
        <w:rPr>
          <w:b w:val="1"/>
          <w:bCs w:val="1"/>
          <w:sz w:val="23"/>
          <w:szCs w:val="23"/>
          <w:rtl w:val="0"/>
          <w:lang w:val="en-US"/>
        </w:rPr>
        <w:t>Aim:</w:t>
      </w:r>
    </w:p>
    <w:p>
      <w:pPr>
        <w:pStyle w:val="Default"/>
        <w:ind w:left="720" w:firstLine="0"/>
        <w:rPr>
          <w:b w:val="1"/>
          <w:bCs w:val="1"/>
          <w:sz w:val="23"/>
          <w:szCs w:val="23"/>
        </w:rPr>
      </w:pPr>
      <w:r>
        <w:rPr>
          <w:b w:val="1"/>
          <w:bCs w:val="1"/>
          <w:sz w:val="23"/>
          <w:szCs w:val="23"/>
          <w:rtl w:val="0"/>
          <w:lang w:val="en-US"/>
        </w:rPr>
        <w:t xml:space="preserve">Methods: </w:t>
      </w:r>
    </w:p>
    <w:p>
      <w:pPr>
        <w:pStyle w:val="Default"/>
        <w:ind w:left="720" w:firstLine="0"/>
        <w:rPr>
          <w:b w:val="1"/>
          <w:bCs w:val="1"/>
        </w:rPr>
      </w:pPr>
      <w:r>
        <w:rPr>
          <w:b w:val="1"/>
          <w:bCs w:val="1"/>
          <w:sz w:val="23"/>
          <w:szCs w:val="23"/>
          <w:rtl w:val="0"/>
          <w:lang w:val="en-US"/>
        </w:rPr>
        <w:t xml:space="preserve">Conclusions: </w:t>
      </w:r>
    </w:p>
    <w:p>
      <w:pPr>
        <w:pStyle w:val="Default"/>
        <w:ind w:left="720" w:firstLine="0"/>
        <w:rPr>
          <w:b w:val="1"/>
          <w:bCs w:val="1"/>
        </w:rPr>
      </w:pPr>
      <w:r>
        <w:rPr>
          <w:b w:val="1"/>
          <w:bCs w:val="1"/>
          <w:sz w:val="23"/>
          <w:szCs w:val="23"/>
          <w:rtl w:val="0"/>
          <w:lang w:val="en-US"/>
        </w:rPr>
        <w:t xml:space="preserve">Gaps in the Research:  </w:t>
      </w:r>
    </w:p>
    <w:p>
      <w:pPr>
        <w:pStyle w:val="List Paragraph"/>
        <w:rPr>
          <w:b w:val="1"/>
          <w:bCs w:val="1"/>
          <w:sz w:val="23"/>
          <w:szCs w:val="23"/>
        </w:rPr>
      </w:pPr>
      <w:r>
        <w:rPr>
          <w:b w:val="1"/>
          <w:bCs w:val="1"/>
          <w:sz w:val="23"/>
          <w:szCs w:val="23"/>
          <w:rtl w:val="0"/>
          <w:lang w:val="en-US"/>
        </w:rPr>
        <w:t xml:space="preserve">Critique: </w:t>
      </w:r>
    </w:p>
    <w:p>
      <w:pPr>
        <w:pStyle w:val="List Paragraph"/>
        <w:rPr>
          <w:b w:val="1"/>
          <w:bCs w:val="1"/>
          <w:sz w:val="23"/>
          <w:szCs w:val="23"/>
        </w:rPr>
      </w:pPr>
    </w:p>
    <w:p>
      <w:pPr>
        <w:pStyle w:val="List Paragraph"/>
        <w:rPr>
          <w:sz w:val="23"/>
          <w:szCs w:val="23"/>
        </w:rPr>
      </w:pPr>
      <w:r>
        <w:rPr>
          <w:sz w:val="23"/>
          <w:szCs w:val="23"/>
          <w:rtl w:val="0"/>
          <w:lang w:val="en-US"/>
        </w:rPr>
        <w:t>Paper 4</w:t>
      </w:r>
    </w:p>
    <w:p>
      <w:pPr>
        <w:pStyle w:val="Default"/>
        <w:ind w:left="720" w:firstLine="0"/>
        <w:rPr>
          <w:b w:val="1"/>
          <w:bCs w:val="1"/>
          <w:sz w:val="23"/>
          <w:szCs w:val="23"/>
        </w:rPr>
      </w:pPr>
      <w:r>
        <w:rPr>
          <w:b w:val="1"/>
          <w:bCs w:val="1"/>
          <w:sz w:val="23"/>
          <w:szCs w:val="23"/>
          <w:rtl w:val="0"/>
          <w:lang w:val="en-US"/>
        </w:rPr>
        <w:t xml:space="preserve">Topic: </w:t>
      </w:r>
    </w:p>
    <w:p>
      <w:pPr>
        <w:pStyle w:val="Default"/>
        <w:ind w:left="720" w:firstLine="0"/>
        <w:rPr>
          <w:b w:val="1"/>
          <w:bCs w:val="1"/>
          <w:sz w:val="23"/>
          <w:szCs w:val="23"/>
        </w:rPr>
      </w:pPr>
      <w:r>
        <w:rPr>
          <w:b w:val="1"/>
          <w:bCs w:val="1"/>
          <w:sz w:val="23"/>
          <w:szCs w:val="23"/>
          <w:rtl w:val="0"/>
          <w:lang w:val="en-US"/>
        </w:rPr>
        <w:t xml:space="preserve">Reference: </w:t>
      </w:r>
    </w:p>
    <w:p>
      <w:pPr>
        <w:pStyle w:val="Default"/>
        <w:ind w:left="720" w:firstLine="0"/>
        <w:rPr>
          <w:b w:val="1"/>
          <w:bCs w:val="1"/>
          <w:sz w:val="23"/>
          <w:szCs w:val="23"/>
        </w:rPr>
      </w:pPr>
      <w:r>
        <w:rPr>
          <w:b w:val="1"/>
          <w:bCs w:val="1"/>
          <w:sz w:val="23"/>
          <w:szCs w:val="23"/>
          <w:rtl w:val="0"/>
          <w:lang w:val="en-US"/>
        </w:rPr>
        <w:t>Aim:</w:t>
      </w:r>
    </w:p>
    <w:p>
      <w:pPr>
        <w:pStyle w:val="Default"/>
        <w:ind w:left="720" w:firstLine="0"/>
        <w:rPr>
          <w:b w:val="1"/>
          <w:bCs w:val="1"/>
          <w:sz w:val="23"/>
          <w:szCs w:val="23"/>
        </w:rPr>
      </w:pPr>
      <w:r>
        <w:rPr>
          <w:b w:val="1"/>
          <w:bCs w:val="1"/>
          <w:sz w:val="23"/>
          <w:szCs w:val="23"/>
          <w:rtl w:val="0"/>
          <w:lang w:val="en-US"/>
        </w:rPr>
        <w:t xml:space="preserve">Methods: </w:t>
      </w:r>
    </w:p>
    <w:p>
      <w:pPr>
        <w:pStyle w:val="Default"/>
        <w:ind w:left="720" w:firstLine="0"/>
        <w:rPr>
          <w:b w:val="1"/>
          <w:bCs w:val="1"/>
        </w:rPr>
      </w:pPr>
      <w:r>
        <w:rPr>
          <w:b w:val="1"/>
          <w:bCs w:val="1"/>
          <w:sz w:val="23"/>
          <w:szCs w:val="23"/>
          <w:rtl w:val="0"/>
          <w:lang w:val="en-US"/>
        </w:rPr>
        <w:t xml:space="preserve">Conclusions: </w:t>
      </w:r>
    </w:p>
    <w:p>
      <w:pPr>
        <w:pStyle w:val="Default"/>
        <w:ind w:left="720" w:firstLine="0"/>
        <w:rPr>
          <w:b w:val="1"/>
          <w:bCs w:val="1"/>
        </w:rPr>
      </w:pPr>
      <w:r>
        <w:rPr>
          <w:b w:val="1"/>
          <w:bCs w:val="1"/>
          <w:sz w:val="23"/>
          <w:szCs w:val="23"/>
          <w:rtl w:val="0"/>
          <w:lang w:val="en-US"/>
        </w:rPr>
        <w:t xml:space="preserve">Gaps in the Research:  </w:t>
      </w:r>
    </w:p>
    <w:p>
      <w:pPr>
        <w:pStyle w:val="List Paragraph"/>
        <w:rPr>
          <w:b w:val="1"/>
          <w:bCs w:val="1"/>
          <w:sz w:val="23"/>
          <w:szCs w:val="23"/>
        </w:rPr>
      </w:pPr>
      <w:r>
        <w:rPr>
          <w:b w:val="1"/>
          <w:bCs w:val="1"/>
          <w:sz w:val="23"/>
          <w:szCs w:val="23"/>
          <w:rtl w:val="0"/>
          <w:lang w:val="en-US"/>
        </w:rPr>
        <w:t xml:space="preserve">Critique: </w:t>
      </w:r>
    </w:p>
    <w:p>
      <w:pPr>
        <w:pStyle w:val="List Paragraph"/>
        <w:rPr>
          <w:b w:val="1"/>
          <w:bCs w:val="1"/>
          <w:sz w:val="23"/>
          <w:szCs w:val="23"/>
        </w:rPr>
      </w:pPr>
    </w:p>
    <w:p>
      <w:pPr>
        <w:pStyle w:val="List Paragraph"/>
        <w:rPr>
          <w:sz w:val="23"/>
          <w:szCs w:val="23"/>
        </w:rPr>
      </w:pPr>
      <w:r>
        <w:rPr>
          <w:sz w:val="23"/>
          <w:szCs w:val="23"/>
          <w:rtl w:val="0"/>
          <w:lang w:val="en-US"/>
        </w:rPr>
        <w:t>Paper 5</w:t>
      </w:r>
    </w:p>
    <w:p>
      <w:pPr>
        <w:pStyle w:val="Default"/>
        <w:ind w:left="720" w:firstLine="0"/>
        <w:rPr>
          <w:b w:val="1"/>
          <w:bCs w:val="1"/>
          <w:sz w:val="23"/>
          <w:szCs w:val="23"/>
        </w:rPr>
      </w:pPr>
      <w:r>
        <w:rPr>
          <w:b w:val="1"/>
          <w:bCs w:val="1"/>
          <w:sz w:val="23"/>
          <w:szCs w:val="23"/>
          <w:rtl w:val="0"/>
          <w:lang w:val="en-US"/>
        </w:rPr>
        <w:t xml:space="preserve">Topic: </w:t>
      </w:r>
    </w:p>
    <w:p>
      <w:pPr>
        <w:pStyle w:val="Default"/>
        <w:ind w:left="720" w:firstLine="0"/>
        <w:rPr>
          <w:b w:val="1"/>
          <w:bCs w:val="1"/>
          <w:sz w:val="23"/>
          <w:szCs w:val="23"/>
        </w:rPr>
      </w:pPr>
      <w:r>
        <w:rPr>
          <w:b w:val="1"/>
          <w:bCs w:val="1"/>
          <w:sz w:val="23"/>
          <w:szCs w:val="23"/>
          <w:rtl w:val="0"/>
          <w:lang w:val="en-US"/>
        </w:rPr>
        <w:t xml:space="preserve">Reference: </w:t>
      </w:r>
    </w:p>
    <w:p>
      <w:pPr>
        <w:pStyle w:val="Default"/>
        <w:ind w:left="720" w:firstLine="0"/>
        <w:rPr>
          <w:b w:val="1"/>
          <w:bCs w:val="1"/>
          <w:sz w:val="23"/>
          <w:szCs w:val="23"/>
        </w:rPr>
      </w:pPr>
      <w:r>
        <w:rPr>
          <w:b w:val="1"/>
          <w:bCs w:val="1"/>
          <w:sz w:val="23"/>
          <w:szCs w:val="23"/>
          <w:rtl w:val="0"/>
          <w:lang w:val="en-US"/>
        </w:rPr>
        <w:t>Aim:</w:t>
      </w:r>
    </w:p>
    <w:p>
      <w:pPr>
        <w:pStyle w:val="Default"/>
        <w:ind w:left="720" w:firstLine="0"/>
        <w:rPr>
          <w:b w:val="1"/>
          <w:bCs w:val="1"/>
          <w:sz w:val="23"/>
          <w:szCs w:val="23"/>
        </w:rPr>
      </w:pPr>
      <w:r>
        <w:rPr>
          <w:b w:val="1"/>
          <w:bCs w:val="1"/>
          <w:sz w:val="23"/>
          <w:szCs w:val="23"/>
          <w:rtl w:val="0"/>
          <w:lang w:val="en-US"/>
        </w:rPr>
        <w:t xml:space="preserve">Methods: </w:t>
      </w:r>
    </w:p>
    <w:p>
      <w:pPr>
        <w:pStyle w:val="Default"/>
        <w:ind w:left="720" w:firstLine="0"/>
        <w:rPr>
          <w:b w:val="1"/>
          <w:bCs w:val="1"/>
        </w:rPr>
      </w:pPr>
      <w:r>
        <w:rPr>
          <w:b w:val="1"/>
          <w:bCs w:val="1"/>
          <w:sz w:val="23"/>
          <w:szCs w:val="23"/>
          <w:rtl w:val="0"/>
          <w:lang w:val="en-US"/>
        </w:rPr>
        <w:t xml:space="preserve">Conclusions: </w:t>
      </w:r>
    </w:p>
    <w:p>
      <w:pPr>
        <w:pStyle w:val="Default"/>
        <w:ind w:left="720" w:firstLine="0"/>
        <w:rPr>
          <w:b w:val="1"/>
          <w:bCs w:val="1"/>
        </w:rPr>
      </w:pPr>
      <w:r>
        <w:rPr>
          <w:b w:val="1"/>
          <w:bCs w:val="1"/>
          <w:sz w:val="23"/>
          <w:szCs w:val="23"/>
          <w:rtl w:val="0"/>
          <w:lang w:val="en-US"/>
        </w:rPr>
        <w:t xml:space="preserve">Gaps in the Research:  </w:t>
      </w:r>
    </w:p>
    <w:p>
      <w:pPr>
        <w:pStyle w:val="List Paragraph"/>
        <w:rPr>
          <w:b w:val="1"/>
          <w:bCs w:val="1"/>
          <w:sz w:val="23"/>
          <w:szCs w:val="23"/>
        </w:rPr>
      </w:pPr>
      <w:r>
        <w:rPr>
          <w:b w:val="1"/>
          <w:bCs w:val="1"/>
          <w:sz w:val="23"/>
          <w:szCs w:val="23"/>
          <w:rtl w:val="0"/>
          <w:lang w:val="en-US"/>
        </w:rPr>
        <w:t xml:space="preserve">Critique: </w:t>
      </w:r>
    </w:p>
    <w:p>
      <w:pPr>
        <w:pStyle w:val="List Paragraph"/>
        <w:rPr>
          <w:b w:val="1"/>
          <w:bCs w:val="1"/>
          <w:sz w:val="23"/>
          <w:szCs w:val="23"/>
        </w:rPr>
      </w:pPr>
    </w:p>
    <w:p>
      <w:pPr>
        <w:pStyle w:val="List Paragraph"/>
        <w:rPr>
          <w:b w:val="1"/>
          <w:bCs w:val="1"/>
          <w:sz w:val="23"/>
          <w:szCs w:val="23"/>
        </w:rPr>
      </w:pPr>
    </w:p>
    <w:p>
      <w:pPr>
        <w:pStyle w:val="Heading"/>
      </w:pPr>
      <w:r>
        <w:rPr>
          <w:rtl w:val="0"/>
          <w:lang w:val="fr-FR"/>
        </w:rPr>
        <w:t>References</w:t>
      </w:r>
    </w:p>
    <w:p>
      <w:pPr>
        <w:pStyle w:val="Bibliography"/>
        <w:ind w:left="720" w:hanging="720"/>
      </w:pPr>
      <w:r>
        <w:rPr/>
        <w:fldChar w:fldCharType="begin" w:fldLock="0"/>
      </w:r>
      <w:r>
        <w:instrText xml:space="preserve"> ADDIN EN.REFLIST </w:instrText>
      </w:r>
      <w:r>
        <w:rPr/>
        <w:fldChar w:fldCharType="separate" w:fldLock="0"/>
      </w:r>
    </w:p>
    <w:p>
      <w:pPr>
        <w:pStyle w:val="Bibliography"/>
        <w:ind w:left="720" w:hanging="720"/>
        <w:rPr>
          <w:sz w:val="24"/>
          <w:szCs w:val="24"/>
        </w:rPr>
      </w:pPr>
      <w:r>
        <w:rPr>
          <w:rtl w:val="0"/>
          <w:lang w:val="en-US"/>
        </w:rPr>
        <w:t xml:space="preserve">Antje A. T. S. Reinders*, A. F. (2018). Aiding the diagnosis of dissociative identity disorder: pattern recognition study of brain biomarkers. </w:t>
      </w:r>
      <w:r>
        <w:rPr>
          <w:i w:val="1"/>
          <w:iCs w:val="1"/>
          <w:rtl w:val="0"/>
          <w:lang w:val="en-US"/>
        </w:rPr>
        <w:t>British Journal of Psychiatry</w:t>
      </w:r>
      <w:r>
        <w:rPr>
          <w:rtl w:val="0"/>
          <w:lang w:val="en-US"/>
        </w:rPr>
        <w:t>.</w:t>
      </w:r>
      <w:r>
        <w:rPr/>
        <w:fldChar w:fldCharType="end" w:fldLock="0"/>
      </w:r>
    </w:p>
    <w:p>
      <w:pPr>
        <w:pStyle w:val="Body"/>
      </w:pPr>
    </w:p>
    <w:p>
      <w:pPr>
        <w:pStyle w:val="List Paragraph"/>
        <w:rPr>
          <w:b w:val="1"/>
          <w:bCs w:val="1"/>
          <w:sz w:val="23"/>
          <w:szCs w:val="23"/>
        </w:rPr>
      </w:pPr>
    </w:p>
    <w:p>
      <w:pPr>
        <w:pStyle w:val="Heading"/>
      </w:pPr>
      <w:r>
        <w:rPr>
          <w:rtl w:val="0"/>
          <w:lang w:val="fr-FR"/>
        </w:rPr>
        <w:t>Bibliography</w:t>
      </w:r>
    </w:p>
    <w:p>
      <w:pPr>
        <w:pStyle w:val="Bibliography"/>
        <w:ind w:left="720" w:hanging="720"/>
      </w:pPr>
      <w:r>
        <w:rPr/>
        <w:fldChar w:fldCharType="begin" w:fldLock="0"/>
      </w:r>
      <w:r>
        <w:instrText xml:space="preserve"> ADDIN EN.REFLIST </w:instrText>
      </w:r>
      <w:r>
        <w:rPr/>
        <w:fldChar w:fldCharType="separate" w:fldLock="0"/>
      </w:r>
    </w:p>
    <w:p>
      <w:pPr>
        <w:pStyle w:val="Bibliography"/>
        <w:ind w:left="720" w:hanging="720"/>
        <w:rPr>
          <w:sz w:val="24"/>
          <w:szCs w:val="24"/>
        </w:rPr>
      </w:pPr>
      <w:r>
        <w:rPr>
          <w:rtl w:val="0"/>
          <w:lang w:val="en-US"/>
        </w:rPr>
        <w:t xml:space="preserve">Antje A. T. S. Reinders*, A. F. (2018). Aiding the diagnosis of dissociative identity disorder: pattern recognition study of brain biomarkers. </w:t>
      </w:r>
      <w:r>
        <w:rPr>
          <w:i w:val="1"/>
          <w:iCs w:val="1"/>
          <w:rtl w:val="0"/>
          <w:lang w:val="en-US"/>
        </w:rPr>
        <w:t>British Journal of Psychiatry</w:t>
      </w:r>
      <w:r>
        <w:rPr>
          <w:rtl w:val="0"/>
          <w:lang w:val="en-US"/>
        </w:rPr>
        <w:t>.</w:t>
      </w:r>
      <w:r>
        <w:rPr/>
        <w:fldChar w:fldCharType="end" w:fldLock="0"/>
      </w:r>
    </w:p>
    <w:p>
      <w:pPr>
        <w:pStyle w:val="Body"/>
      </w:p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Outline>
        <w14:noFill/>
      </w14:textOutline>
      <w14:textFill>
        <w14:solidFill>
          <w14:srgbClr w14:val="2F5496"/>
        </w14:solidFill>
      </w14:textFill>
    </w:rPr>
  </w:style>
  <w:style w:type="paragraph" w:styleId="Bibliography">
    <w:name w:val="Bibliograph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