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3382C0F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a Kaggle data set from 122 Brazilian weather stations.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4532D8A7"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14:paraId="4AAE5CB4"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77777777"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 shaving off 300 Mb. 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The reasoning behind dropping these rows is that after exploring the years 2007-2010 for the Sao Gancalo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45FB61C3" w14:textId="2CFD879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57E262DC" w14:textId="4E92CD9D" w:rsidR="00A64792" w:rsidRDefault="00A64792">
      <w:pPr>
        <w:pStyle w:val="Body"/>
        <w:rPr>
          <w:rFonts w:ascii="Times Roman" w:eastAsia="Times Roman" w:hAnsi="Times Roman" w:cs="Times Roman"/>
          <w:lang w:val="en-US"/>
        </w:rPr>
      </w:pPr>
    </w:p>
    <w:p w14:paraId="70E6D1A1" w14:textId="77777777" w:rsidR="004C427F" w:rsidRDefault="004C427F">
      <w:pPr>
        <w:pStyle w:val="Body"/>
        <w:rPr>
          <w:rFonts w:ascii="Times Roman" w:eastAsia="Times Roman" w:hAnsi="Times Roman" w:cs="Times Roman"/>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w:t>
      </w:r>
      <w:r w:rsidR="00F02B82">
        <w:rPr>
          <w:rFonts w:ascii="Times Roman" w:hAnsi="Times Roman"/>
          <w:sz w:val="24"/>
          <w:szCs w:val="24"/>
          <w:lang w:val="en-US"/>
        </w:rPr>
        <w:t>make an assertion or infer future weather conditions in Sao Goncalo</w:t>
      </w:r>
      <w:r>
        <w:rPr>
          <w:rFonts w:ascii="Times Roman" w:hAnsi="Times Roman"/>
          <w:sz w:val="24"/>
          <w:szCs w:val="24"/>
          <w:lang w:val="en-US"/>
        </w:rPr>
        <w:t xml:space="preserve"> using historical data or identify patterns in the above variables of interest. </w:t>
      </w:r>
    </w:p>
    <w:p w14:paraId="6FF565D3" w14:textId="541AC1B1" w:rsidR="00234932" w:rsidRPr="00196134" w:rsidRDefault="00EC1585">
      <w:pPr>
        <w:pStyle w:val="Body"/>
        <w:rPr>
          <w:rFonts w:ascii="Times Roman" w:hAnsi="Times Roman"/>
          <w:sz w:val="24"/>
          <w:szCs w:val="24"/>
          <w:lang w:val="en-US"/>
        </w:rPr>
      </w:pPr>
      <w:r>
        <w:rPr>
          <w:rFonts w:ascii="Times Roman" w:hAnsi="Times Roman"/>
          <w:sz w:val="24"/>
          <w:szCs w:val="24"/>
          <w:lang w:val="en-US"/>
        </w:rPr>
        <w:t>All graphs unless stated otherwise have been tailored using data specifically from the Sao Goncalo weather station.</w:t>
      </w:r>
      <w:r w:rsidR="00196134">
        <w:rPr>
          <w:rFonts w:ascii="Times Roman" w:hAnsi="Times Roman"/>
          <w:sz w:val="24"/>
          <w:szCs w:val="24"/>
          <w:lang w:val="en-US"/>
        </w:rPr>
        <w:t xml:space="preserve"> </w:t>
      </w:r>
      <w:r w:rsidR="00234932">
        <w:rPr>
          <w:rFonts w:ascii="Times Roman" w:hAnsi="Times Roman"/>
          <w:sz w:val="24"/>
          <w:szCs w:val="24"/>
          <w:lang w:val="en-US"/>
        </w:rPr>
        <w:t>Not all weather stations have been in operation since 2008</w:t>
      </w:r>
      <w:r w:rsidR="00760AB1">
        <w:rPr>
          <w:rFonts w:ascii="Times Roman" w:hAnsi="Times Roman"/>
          <w:sz w:val="24"/>
          <w:szCs w:val="24"/>
          <w:lang w:val="en-US"/>
        </w:rPr>
        <w:t xml:space="preserve"> creating a slight discrepancy in having less data for some weather stations</w:t>
      </w:r>
      <w:r w:rsidR="00A666D5">
        <w:rPr>
          <w:rFonts w:ascii="Times Roman" w:hAnsi="Times Roman"/>
          <w:sz w:val="24"/>
          <w:szCs w:val="24"/>
          <w:lang w:val="en-US"/>
        </w:rPr>
        <w:t>.</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88CF056"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Other graphics can be rendered in the code</w:t>
      </w:r>
      <w:r w:rsidR="00C845B4">
        <w:rPr>
          <w:rFonts w:ascii="Times Roman" w:eastAsia="Times Roman" w:hAnsi="Times Roman" w:cs="Times Roman"/>
          <w:sz w:val="24"/>
          <w:szCs w:val="24"/>
          <w:lang w:val="en-US"/>
        </w:rPr>
        <w:t xml:space="preserve"> file</w:t>
      </w:r>
      <w:r>
        <w:rPr>
          <w:rFonts w:ascii="Times Roman" w:eastAsia="Times Roman" w:hAnsi="Times Roman" w:cs="Times Roman"/>
          <w:sz w:val="24"/>
          <w:szCs w:val="24"/>
          <w:lang w:val="en-US"/>
        </w:rPr>
        <w:t xml:space="preserv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F73274"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 xml:space="preserve">] </w:t>
      </w:r>
      <w:r w:rsidR="005B0B07">
        <w:rPr>
          <w:rFonts w:ascii="Times Roman" w:hAnsi="Times Roman"/>
          <w:sz w:val="24"/>
          <w:szCs w:val="24"/>
          <w:lang w:val="en-US"/>
        </w:rPr>
        <w:t xml:space="preserve"> Approximately</w:t>
      </w:r>
      <w:r w:rsidR="00926193">
        <w:rPr>
          <w:rFonts w:ascii="Times Roman" w:hAnsi="Times Roman"/>
          <w:sz w:val="24"/>
          <w:szCs w:val="24"/>
          <w:lang w:val="en-US"/>
        </w:rPr>
        <w:t xml:space="preserve">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r w:rsidR="00FB778B" w:rsidRPr="00FB778B">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w:t>
      </w:r>
      <w:r w:rsidR="005B0B07" w:rsidRPr="005B0B07">
        <w:rPr>
          <w:rFonts w:ascii="Times Roman" w:hAnsi="Times Roman"/>
          <w:sz w:val="24"/>
          <w:szCs w:val="24"/>
          <w:lang w:val="en-US"/>
        </w:rPr>
        <w:t xml:space="preserve"> </w:t>
      </w:r>
      <w:r w:rsidR="005B0B07">
        <w:rPr>
          <w:rFonts w:ascii="Times Roman" w:hAnsi="Times Roman"/>
          <w:sz w:val="24"/>
          <w:szCs w:val="24"/>
          <w:lang w:val="en-US"/>
        </w:rPr>
        <w:t>[</w:t>
      </w:r>
      <w:r w:rsidR="005B0B07">
        <w:rPr>
          <w:rFonts w:ascii="Times Roman" w:hAnsi="Times Roman"/>
          <w:color w:val="63A6CF"/>
          <w:sz w:val="24"/>
          <w:szCs w:val="24"/>
          <w:u w:color="63A6CF"/>
          <w:lang w:val="en-US"/>
        </w:rPr>
        <w:t>9</w:t>
      </w:r>
      <w:r w:rsidR="005B0B07">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B5DA2CB"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Default="00326C62" w:rsidP="00436FD6">
      <w:pPr>
        <w:pStyle w:val="Body"/>
        <w:rPr>
          <w:rFonts w:ascii="Times Roman" w:hAnsi="Times Roman"/>
          <w:sz w:val="24"/>
          <w:szCs w:val="24"/>
          <w:lang w:val="en-US"/>
        </w:rPr>
      </w:pPr>
      <w:r>
        <w:rPr>
          <w:rFonts w:ascii="Times Roman" w:hAnsi="Times Roman"/>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Pr>
          <w:rFonts w:ascii="Times Roman" w:hAnsi="Times Roman"/>
          <w:sz w:val="24"/>
          <w:szCs w:val="24"/>
          <w:lang w:val="en-US"/>
        </w:rPr>
        <w:t xml:space="preserve">definitely on the radar for problems further down the line. </w:t>
      </w:r>
    </w:p>
    <w:p w14:paraId="54C16FF1" w14:textId="1A4B9528" w:rsidR="00FD5BAE" w:rsidRPr="00FD5BAE" w:rsidRDefault="00FD5BAE" w:rsidP="00436FD6">
      <w:pPr>
        <w:pStyle w:val="Body"/>
        <w:rPr>
          <w:rFonts w:ascii="Times Roman" w:hAnsi="Times Roman"/>
          <w:b/>
          <w:bCs/>
          <w:sz w:val="24"/>
          <w:szCs w:val="24"/>
          <w:lang w:val="en-US"/>
        </w:rPr>
      </w:pPr>
      <w:r w:rsidRPr="00FD5BAE">
        <w:rPr>
          <w:rFonts w:ascii="Times Roman" w:hAnsi="Times Roman"/>
          <w:b/>
          <w:bCs/>
          <w:sz w:val="24"/>
          <w:szCs w:val="24"/>
          <w:lang w:val="en-US"/>
        </w:rPr>
        <w:t>Closing statement</w:t>
      </w:r>
    </w:p>
    <w:p w14:paraId="36A2C258" w14:textId="7F8640C3" w:rsidR="00072E0D" w:rsidRDefault="00072E0D" w:rsidP="00436FD6">
      <w:pPr>
        <w:pStyle w:val="Body"/>
        <w:rPr>
          <w:rFonts w:ascii="Times Roman" w:hAnsi="Times Roman"/>
          <w:sz w:val="24"/>
          <w:szCs w:val="24"/>
          <w:lang w:val="en-US"/>
        </w:rPr>
      </w:pPr>
      <w:r>
        <w:rPr>
          <w:rFonts w:ascii="Times Roman" w:hAnsi="Times Roman"/>
          <w:sz w:val="24"/>
          <w:szCs w:val="24"/>
          <w:lang w:val="en-US"/>
        </w:rPr>
        <w:t xml:space="preserve">Sao Goncalo definitely in the potential red zone for future droughts, however more data, time and analysis is needed to make a more </w:t>
      </w:r>
      <w:r w:rsidR="00B85447">
        <w:rPr>
          <w:rFonts w:ascii="Times Roman" w:hAnsi="Times Roman"/>
          <w:sz w:val="24"/>
          <w:szCs w:val="24"/>
          <w:lang w:val="en-US"/>
        </w:rPr>
        <w:t>educated prediction.</w:t>
      </w:r>
    </w:p>
    <w:p w14:paraId="64CC6469" w14:textId="0241F00D" w:rsidR="00DC4D28" w:rsidRDefault="00072E0D" w:rsidP="00436FD6">
      <w:pPr>
        <w:pStyle w:val="Body"/>
        <w:rPr>
          <w:rFonts w:ascii="Times Roman" w:hAnsi="Times Roman"/>
          <w:sz w:val="24"/>
          <w:szCs w:val="24"/>
          <w:lang w:val="en-US"/>
        </w:rPr>
      </w:pPr>
      <w:r>
        <w:rPr>
          <w:rFonts w:ascii="Times Roman" w:hAnsi="Times Roman"/>
          <w:sz w:val="24"/>
          <w:szCs w:val="24"/>
          <w:lang w:val="en-US"/>
        </w:rPr>
        <w:t xml:space="preserve"> </w:t>
      </w:r>
      <w:r w:rsidR="00DC4D28">
        <w:rPr>
          <w:rFonts w:ascii="Times Roman" w:hAnsi="Times Roman"/>
          <w:sz w:val="24"/>
          <w:szCs w:val="24"/>
          <w:lang w:val="en-US"/>
        </w:rPr>
        <w:t>The sort falls of this analysis are that, much of the needed data is missing. Interpreting and analyzing meteorological results is not easy due to the difficult to predict nature of weather</w:t>
      </w:r>
      <w:r w:rsidR="00301A5A">
        <w:rPr>
          <w:rFonts w:ascii="Times Roman" w:hAnsi="Times Roman"/>
          <w:sz w:val="24"/>
          <w:szCs w:val="24"/>
          <w:lang w:val="en-US"/>
        </w:rPr>
        <w:t xml:space="preserve"> conditions</w:t>
      </w:r>
      <w:r w:rsidR="00DC4D28">
        <w:rPr>
          <w:rFonts w:ascii="Times Roman" w:hAnsi="Times Roman"/>
          <w:sz w:val="24"/>
          <w:szCs w:val="24"/>
          <w:lang w:val="en-US"/>
        </w:rPr>
        <w:t xml:space="preserve">. A lack of expertise </w:t>
      </w:r>
      <w:r w:rsidR="00A42791">
        <w:rPr>
          <w:rFonts w:ascii="Times Roman" w:hAnsi="Times Roman"/>
          <w:sz w:val="24"/>
          <w:szCs w:val="24"/>
          <w:lang w:val="en-US"/>
        </w:rPr>
        <w:t xml:space="preserve">or an expert </w:t>
      </w:r>
      <w:r w:rsidR="00DC4D28">
        <w:rPr>
          <w:rFonts w:ascii="Times Roman" w:hAnsi="Times Roman"/>
          <w:sz w:val="24"/>
          <w:szCs w:val="24"/>
          <w:lang w:val="en-US"/>
        </w:rPr>
        <w:t xml:space="preserve">resulted in consulting online resources that vary in quality </w:t>
      </w:r>
      <w:r w:rsidR="004F7964">
        <w:rPr>
          <w:rFonts w:ascii="Times Roman" w:hAnsi="Times Roman"/>
          <w:sz w:val="24"/>
          <w:szCs w:val="24"/>
          <w:lang w:val="en-US"/>
        </w:rPr>
        <w:t>putting much weight on the data available or lack there of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64229B9"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33474339" w14:textId="731A0CC5" w:rsidR="00063D73" w:rsidRPr="004668B9" w:rsidRDefault="00063D73" w:rsidP="00D67976">
      <w:pPr>
        <w:pStyle w:val="Body"/>
        <w:rPr>
          <w:rFonts w:ascii="Times Roman" w:hAnsi="Times Roman"/>
          <w:lang w:val="en-US"/>
        </w:rPr>
      </w:pPr>
      <w:hyperlink r:id="rId7" w:history="1">
        <w:r w:rsidRPr="004668B9">
          <w:rPr>
            <w:rStyle w:val="Hyperlink"/>
            <w:rFonts w:ascii="Times Roman" w:hAnsi="Times Roman"/>
            <w:u w:val="none"/>
            <w:lang w:val="en-US"/>
          </w:rPr>
          <w:t>https://github.com/Maks-Drzezdzon</w:t>
        </w:r>
      </w:hyperlink>
    </w:p>
    <w:p w14:paraId="664CEBAC" w14:textId="77777777" w:rsidR="00063D73" w:rsidRDefault="00063D73" w:rsidP="00D67976">
      <w:pPr>
        <w:pStyle w:val="Body"/>
        <w:rPr>
          <w:rFonts w:ascii="Times Roman" w:hAnsi="Times Roman"/>
          <w:lang w:val="en-US"/>
        </w:rPr>
      </w:pPr>
      <w:r w:rsidRPr="00063D73">
        <w:rPr>
          <w:rFonts w:ascii="Times Roman" w:hAnsi="Times Roman"/>
          <w:lang w:val="en-US"/>
        </w:rPr>
        <w:t>https://github.com/Maks-Drzezdzon/Masters-Classes-L-O/tree/master/images/assignments/working%20with%20data/part%201</w:t>
      </w:r>
      <w:r w:rsidRPr="00063D73">
        <w:rPr>
          <w:rFonts w:ascii="Times Roman" w:hAnsi="Times Roman"/>
          <w:lang w:val="en-US"/>
        </w:rPr>
        <w:t xml:space="preserve"> </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6"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7"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Drought and Water Crises Series Editor: Donald A. Wilhite</w:t>
      </w:r>
      <w:r w:rsidRPr="00190D59">
        <w:rPr>
          <w:rFonts w:asciiTheme="majorHAnsi" w:hAnsiTheme="majorHAnsi" w:cstheme="majorHAnsi"/>
          <w:b/>
          <w:bCs/>
          <w:sz w:val="24"/>
          <w:szCs w:val="24"/>
        </w:rPr>
        <w:t xml:space="preserve">, unknow year, Page 4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9"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89C49" w14:textId="77777777" w:rsidR="00D64145" w:rsidRDefault="00D64145">
      <w:r>
        <w:separator/>
      </w:r>
    </w:p>
  </w:endnote>
  <w:endnote w:type="continuationSeparator" w:id="0">
    <w:p w14:paraId="29D2C70C" w14:textId="77777777" w:rsidR="00D64145" w:rsidRDefault="00D6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276A6" w14:textId="77777777" w:rsidR="00D64145" w:rsidRDefault="00D64145">
      <w:r>
        <w:separator/>
      </w:r>
    </w:p>
  </w:footnote>
  <w:footnote w:type="continuationSeparator" w:id="0">
    <w:p w14:paraId="6A59698B" w14:textId="77777777" w:rsidR="00D64145" w:rsidRDefault="00D641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252C"/>
    <w:rsid w:val="00063D73"/>
    <w:rsid w:val="00072E0D"/>
    <w:rsid w:val="00087A71"/>
    <w:rsid w:val="001321B9"/>
    <w:rsid w:val="00190D59"/>
    <w:rsid w:val="00196134"/>
    <w:rsid w:val="00207264"/>
    <w:rsid w:val="0021790E"/>
    <w:rsid w:val="00226E0A"/>
    <w:rsid w:val="00234932"/>
    <w:rsid w:val="00241D14"/>
    <w:rsid w:val="00257264"/>
    <w:rsid w:val="00286F5A"/>
    <w:rsid w:val="002B2CCB"/>
    <w:rsid w:val="002C15DA"/>
    <w:rsid w:val="002E7BEE"/>
    <w:rsid w:val="002F483B"/>
    <w:rsid w:val="00301A5A"/>
    <w:rsid w:val="00326C62"/>
    <w:rsid w:val="00355C18"/>
    <w:rsid w:val="0039464B"/>
    <w:rsid w:val="003B4266"/>
    <w:rsid w:val="003E3D60"/>
    <w:rsid w:val="00401928"/>
    <w:rsid w:val="0042356B"/>
    <w:rsid w:val="00436FD6"/>
    <w:rsid w:val="004668B9"/>
    <w:rsid w:val="004A45BF"/>
    <w:rsid w:val="004C427F"/>
    <w:rsid w:val="004D1DC9"/>
    <w:rsid w:val="004F7964"/>
    <w:rsid w:val="00565208"/>
    <w:rsid w:val="00580157"/>
    <w:rsid w:val="005B0B07"/>
    <w:rsid w:val="00633C75"/>
    <w:rsid w:val="00672FEA"/>
    <w:rsid w:val="00693F99"/>
    <w:rsid w:val="006D277B"/>
    <w:rsid w:val="007607D9"/>
    <w:rsid w:val="00760AB1"/>
    <w:rsid w:val="007A2749"/>
    <w:rsid w:val="007D26C7"/>
    <w:rsid w:val="007D5B2A"/>
    <w:rsid w:val="008F454A"/>
    <w:rsid w:val="008F702E"/>
    <w:rsid w:val="00926193"/>
    <w:rsid w:val="0097328B"/>
    <w:rsid w:val="00980118"/>
    <w:rsid w:val="00992755"/>
    <w:rsid w:val="009A5A9A"/>
    <w:rsid w:val="00A12AE9"/>
    <w:rsid w:val="00A14A93"/>
    <w:rsid w:val="00A42791"/>
    <w:rsid w:val="00A528E1"/>
    <w:rsid w:val="00A64792"/>
    <w:rsid w:val="00A666D5"/>
    <w:rsid w:val="00A95576"/>
    <w:rsid w:val="00A96478"/>
    <w:rsid w:val="00AA6683"/>
    <w:rsid w:val="00AB313D"/>
    <w:rsid w:val="00B7548D"/>
    <w:rsid w:val="00B766DC"/>
    <w:rsid w:val="00B80183"/>
    <w:rsid w:val="00B85447"/>
    <w:rsid w:val="00BC6817"/>
    <w:rsid w:val="00C753F7"/>
    <w:rsid w:val="00C845B4"/>
    <w:rsid w:val="00CC4CCB"/>
    <w:rsid w:val="00CE3394"/>
    <w:rsid w:val="00D200FC"/>
    <w:rsid w:val="00D64145"/>
    <w:rsid w:val="00D66E28"/>
    <w:rsid w:val="00D67976"/>
    <w:rsid w:val="00D80591"/>
    <w:rsid w:val="00DC4D28"/>
    <w:rsid w:val="00DD5AF3"/>
    <w:rsid w:val="00DE687F"/>
    <w:rsid w:val="00E66AD4"/>
    <w:rsid w:val="00E84FE9"/>
    <w:rsid w:val="00EB1A86"/>
    <w:rsid w:val="00EC1585"/>
    <w:rsid w:val="00EE00D1"/>
    <w:rsid w:val="00EF0196"/>
    <w:rsid w:val="00F02B82"/>
    <w:rsid w:val="00F64E58"/>
    <w:rsid w:val="00F737C6"/>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Maks-Drzezdzon" TargetMode="External"/><Relationship Id="rId12" Type="http://schemas.openxmlformats.org/officeDocument/2006/relationships/image" Target="media/image6.jpeg"/><Relationship Id="rId17" Type="http://schemas.openxmlformats.org/officeDocument/2006/relationships/hyperlink" Target="https://csgillespie.github.io/efficientR/input-output.html" TargetMode="External"/><Relationship Id="rId2" Type="http://schemas.openxmlformats.org/officeDocument/2006/relationships/settings" Target="settings.xml"/><Relationship Id="rId16" Type="http://schemas.openxmlformats.org/officeDocument/2006/relationships/hyperlink" Target="https://www.kaggle.com/PROPPG-PPG/hourly-weather-surface-brazil-southeast-region"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openknowledge.worldbank.org/bitstream/handle/10986/28559/9781498765664.pdf?sequence=1&amp;isAllowed=y"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1715</Words>
  <Characters>9778</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90</cp:revision>
  <dcterms:created xsi:type="dcterms:W3CDTF">2020-11-15T17:47:00Z</dcterms:created>
  <dcterms:modified xsi:type="dcterms:W3CDTF">2020-11-15T19:43:00Z</dcterms:modified>
</cp:coreProperties>
</file>