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Руководство администратора и разработчика</w:t>
      </w:r>
    </w:p>
    <w:p>
      <w:pPr>
        <w:pStyle w:val="Heading2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WellPro Anomalies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Назначение документа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Настоящий документ предназначен для администратора, разработчика или технического специалиста, который разворачивает, сопровождает и проверяет дипломный прототип системы WellPro Anomalies. Руководство описывает состав проекта, порядок запуска, структуру каталогов, работу с базой данных, входными файлами и тестовыми материалами.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Общая структура проекта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Проект состоит из двух основных частей: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«backend» - серверная логика, методы анализа, модели БД, работа с файлами и WebSocket;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«frontend» - клиентский интерфейс на Next.js/React.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Также в репозитории присутствуют: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«docker-compose.yml» - инфраструктура локального запуска «PostgreSQL» и «pgAdmin»;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«seed.sql» - наполнение базы начальными данными;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«backend/app/data/rig_files» - исторические TXT-файлы буровой телеметрии;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«backend/app/data/validation_cases» - подготовленные тестовые кейсы;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«backend/analysis_results» - исследовательские отчеты и результаты прогонов.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Ключевые каталоги backend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«backend/app/main.py» - точка входа FastAPI-приложения;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«backend/app/api/rest.py» - REST-маршруты для сущностей и сохранения аномалий;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«backend/app/methods.py» - реализация «Z-score», «LOF», «FFT», «AMMAD»;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«backend/app/models» - SQLAlchemy-модели;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«backend/app/utils/data_utils.py» - парсинг и нормализация входных файлов;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«backend/app/utils/analysis_utils.py» - служебная логика состояния анализа;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«backend/app/utils/rig_data_utils.py» - привязка исторических файлов к буровым;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«backend/app/config/ammad_context.json» - контекстные настройки «AMMAD».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Ключевые каталоги frontend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«frontend/app/page.tsx» - главная страница приложения;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«frontend/components» - пользовательские компоненты интерфейса;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«frontend/hooks/useWebSocket.ts» - работа с потоковым режимом;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«frontend/utils/api.ts» - REST-доступ к backend;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«frontend/utils/fileUtils.ts» - загрузка файлов на анализ.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Требования к окружению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локального запуска требуются: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Python 3.12+ или совместимая версия, поддерживающая зависимости проекта;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Node.js и npm;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Docker и Docker Compose для инфраструктуры БД;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доступ к локальной файловой системе проекта.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Зависимости backend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файле «backend/requirements.txt» зафиксированы основные зависимости: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«fastapi», «uvicorn», «starlette», «websockets»;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«pandas», «numpy»;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«sqlalchemy», «asyncpg»;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«python-dotenv», «python-multipart».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Зависимости frontend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файле «frontend/package.json» зафиксированы основные зависимости: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«next», «react», «react-dom»;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«axios»;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«react-plotly.js», «plotly.js-basic-dist»;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«react-modal», «lucide-react»;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«papaparse».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Конфигурация базы данных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проекте используется «PostgreSQL». Текущая конфигурация разработки предполагает запуск БД в Docker: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контейнер «fastapi_postgres»;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порт публикации «5433»;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отдельный контейнер «pgAdmin» на порту «5050».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Строка подключения задается в «backend/.env» через переменную «DATABASE_URL». В пользовательской поставке рекомендуется хранить параметры подключения во внешнем конфигурационном окружении, а не в репозитории.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Запуск базы данных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Из корня проекта: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docker compose up -d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После этого поднимаются: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«PostgreSQL»;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«pgAdmin».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Инициализация базы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Таблицы создаются на старте backend через «Base.metadata.create_all». Для наполнения базы начальными справочниками и объектами можно использовать «seed.sql».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Пример порядка действий: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запустить контейнер базы;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подключиться к БД;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выполнить «seed.sql»;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запустить backend.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текущем проекте seed создает: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компанию;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месторождения, кусты, скважины, буровые;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типы датчиков;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методы анализа;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конфигурации метода «AMMAD».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Запуск backend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Из каталога «backend»: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python -m venv .venv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.venv\Scripts\activate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pip install -r requirements.txt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uvicorn app.main:app --reload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 умолчанию backend поднимается на «http://127.0.0.1:8000».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Запуск frontend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Из каталога «frontend»: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npm install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npm run dev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После запуска интерфейс обычно доступен на «http://localhost:3000».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Порядок первого запуска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Рекомендуемая последовательность: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поднять БД через «docker compose up -d»;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при необходимости выполнить «seed.sql»;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установить зависимости backend и запустить FastAPI;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установить зависимости frontend и запустить Next.js;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открыть приложение в браузере;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проверить стартовый экран и доступность справочников;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протестировать локальный анализ файла и WebSocket-поток.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Работа backend при старте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 запуске backend выполняет несколько действий: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создает таблицы в базе;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загружает «default.TXT»;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сканирует каталог «backend/app/data/rig_files»;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формирует привязки «cluster_number + well_name -&gt; список файлов»;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делает эти привязки доступными для WebSocket-симуляции.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Входные данные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Исторические данные находятся в: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«backend/app/data/rig_files»;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вложенных каталогах вида «cluster_&lt;номер_куста&gt;_well_&lt;номер_скважины&gt;».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Валидационные тестовые файлы находятся в: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«backend/app/data/validation_cases».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Парсер поддерживает: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кодировки «utf-8», «utf-8-sig», «cp1251», «cp866»;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табуляцию как разделитель;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десятичную запятую;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обязательный столбец времени.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Структура методов анализа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«backend/app/methods.py» реализованы: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«z_score»;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«lof»;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«fft»;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«ammad».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«AMMAD» использует дополнительные настройки из «backend/app/config/ammad_context.json», где заданы: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физические пределы параметров;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контекстные рабочие окна;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правила контроля залипания;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веса составляющих гибридного балла.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REST API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В текущей версии используются следующие ключевые маршруты: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«GET /api/v1/health» - проверка доступности сервиса и БД;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«GET /api/v1/realtime/file-bindings» - привязки исторических файлов;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«POST /api/v1/analyze/file» - локальный анализ загруженного файла;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«/api/v1/entities/*» - CRUD-маршруты сущностей;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«POST /api/v1/entities/anomalies/save-batch» - пакетное сохранение аномалий.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WebSocket-канал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Потоковый режим доступен через: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/api/v1/ws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 подключении frontend передает: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«cluster_number»;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«well_name»;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«rig_id».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Сервер выбирает подходящий файл, читает строки по очереди и передает значения клиенту с задержкой от 1 до 3 секунд.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Отладка и диагностика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При сопровождении полезно проверять: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доступность БД и корректность «DATABASE_URL»;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наличие исторических файлов в ожидаемых каталогах;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наличие столбца времени в локально загружаемых файлах;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логи backend при анализе и при WebSocket-подключении;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соответствие портов frontend и backend;</w:t>
      </w:r>
    </w:p>
    <w:p>
      <w:pPr>
        <w:pStyle w:val="ListNumber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корректность API-адресов в «frontend/utils/api.ts», «frontend/utils/fileUtils.ts» и «frontend/hooks/useWebSocket.ts».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Типовые проблемы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Frontend не получает данные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Проверить: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запущен ли backend;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совпадает ли адрес «ws://127.0.0.1:8000/...»;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существует ли привязка для выбранного куста и скважины;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не пуст ли каталог соответствующих исторических файлов.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Локальный файл не анализируется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Проверить: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есть ли столбец времени;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корректно ли определилась кодировка;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содержит ли файл анализируемые параметры;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не поврежден ли табличный формат.</w:t>
      </w:r>
    </w:p>
    <w:p>
      <w:pPr>
        <w:pStyle w:val="Heading4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Не сохраняются аномалии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Проверить: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существует ли буровая с переданным «rig_id»;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существует ли метод анализа;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доступна ли БД;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не блокируется ли сохранение ограничением уникальности.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Работа с отчетами и результатами исследований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Каталог «backend/analysis_results» содержит: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отчеты по исследованию «AMMAD»;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benchmark-результаты по 15 файлам;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результаты validation cases;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статистики по 12 параметрам;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подготовленные черновики ВКР и сопроводительные документы.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Для воспроизводимости дипломной работы этот каталог следует сохранять вместе с основным кодом проекта.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Обновление и развитие проекта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Если проект будет дорабатываться, администратору или разработчику стоит учитывать следующие направления: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внедрение Alembic-миграций;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внешняя конфигурация адресов API и WebSocket;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подключение к реальному источнику телеметрии;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авторизация пользователей;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подтверждение аномалий инженером;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экспорт отчетов и журналирование действий.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Ограничения текущей версии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Docker Compose описывает только инфраструктуру БД;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потоковый режим построен на исторических файлах;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система не содержит production-контура аутентификации;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нет промышленной интеграции с внешним WellPro API;</w:t>
      </w:r>
    </w:p>
    <w:p>
      <w:pPr>
        <w:pStyle w:val="ListBullet"/>
        <w:spacing w:line="360" w:lineRule="auto" w:before="0" w:after="0"/>
      </w:pPr>
      <w:r>
        <w:rPr>
          <w:rFonts w:ascii="Times New Roman" w:hAnsi="Times New Roman" w:eastAsia="Times New Roman"/>
          <w:sz w:val="28"/>
        </w:rPr>
        <w:t>качество методов не подтверждено экспертной разметкой аварий.</w:t>
      </w:r>
    </w:p>
    <w:p>
      <w:pPr>
        <w:pStyle w:val="Heading3"/>
        <w:spacing w:line="360" w:lineRule="auto" w:before="0" w:after="0"/>
      </w:pPr>
      <w:r>
        <w:rPr>
          <w:rFonts w:ascii="Times New Roman" w:hAnsi="Times New Roman" w:eastAsia="Times New Roman"/>
          <w:b/>
          <w:sz w:val="28"/>
        </w:rPr>
        <w:t>Заключение</w:t>
      </w:r>
    </w:p>
    <w:p>
      <w:pPr>
        <w:spacing w:line="360" w:lineRule="auto" w:before="0" w:after="0"/>
        <w:ind w:firstLine="708"/>
      </w:pPr>
      <w:r>
        <w:rPr>
          <w:rFonts w:ascii="Times New Roman" w:hAnsi="Times New Roman" w:eastAsia="Times New Roman"/>
          <w:sz w:val="28"/>
        </w:rPr>
        <w:t>Текущая версия WellPro Anomalies представляет собой воспроизводимый дипломный прототип, который можно локально развернуть, проверить на исторических файлах, использовать для демонстрации архитектуры и сравнения методов анализа. Для администратора и разработчика ключевой ценностью проекта является ясная структура кода, разделение frontend/backend/БД и наличие подготовленных исследовательских и тестовых материалов.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4F81BD" w:themeColor="accent1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