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3B448D" w:rsidRDefault="003B448D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48D" w:rsidRDefault="003B448D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FF7" w:rsidRDefault="006D6FF7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веб-сервис </w:t>
      </w:r>
      <w:r w:rsidR="00844CFA" w:rsidRPr="00844CF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6FF7">
        <w:rPr>
          <w:rFonts w:ascii="Times New Roman" w:hAnsi="Times New Roman" w:cs="Times New Roman"/>
          <w:sz w:val="28"/>
          <w:szCs w:val="28"/>
        </w:rPr>
        <w:t xml:space="preserve">, </w:t>
      </w:r>
      <w:r w:rsidR="003B44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оздайте репозиторий с именем </w:t>
      </w:r>
      <w:r w:rsidRPr="006E7DCA">
        <w:rPr>
          <w:rFonts w:ascii="Times New Roman" w:hAnsi="Times New Roman" w:cs="Times New Roman"/>
          <w:b/>
          <w:sz w:val="28"/>
          <w:szCs w:val="28"/>
          <w:lang w:val="en-US"/>
        </w:rPr>
        <w:t>DDWA</w:t>
      </w:r>
      <w:r w:rsidRPr="006E7DCA">
        <w:rPr>
          <w:rFonts w:ascii="Times New Roman" w:hAnsi="Times New Roman" w:cs="Times New Roman"/>
          <w:b/>
          <w:sz w:val="28"/>
          <w:szCs w:val="28"/>
        </w:rPr>
        <w:t>-</w:t>
      </w:r>
      <w:r w:rsidRPr="006E7DC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D6FF7">
        <w:rPr>
          <w:rFonts w:ascii="Times New Roman" w:hAnsi="Times New Roman" w:cs="Times New Roman"/>
          <w:sz w:val="28"/>
          <w:szCs w:val="28"/>
        </w:rPr>
        <w:t>.</w:t>
      </w:r>
    </w:p>
    <w:p w:rsidR="003B448D" w:rsidRPr="006D6FF7" w:rsidRDefault="003B448D" w:rsidP="003B44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FF7" w:rsidRDefault="006D6FF7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6D6FF7" w:rsidRDefault="006D6FF7" w:rsidP="006D6F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ветку </w:t>
      </w:r>
      <w:r w:rsidRPr="002610E1">
        <w:rPr>
          <w:rFonts w:ascii="Times New Roman" w:hAnsi="Times New Roman" w:cs="Times New Roman"/>
          <w:b/>
          <w:sz w:val="28"/>
          <w:szCs w:val="28"/>
        </w:rPr>
        <w:t>ECMAScript_5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="0008218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1F4306">
        <w:rPr>
          <w:rFonts w:ascii="Times New Roman" w:hAnsi="Times New Roman" w:cs="Times New Roman"/>
          <w:sz w:val="28"/>
          <w:szCs w:val="28"/>
        </w:rPr>
        <w:t xml:space="preserve">ь </w:t>
      </w:r>
      <w:r w:rsidRPr="00EB01C8">
        <w:rPr>
          <w:rFonts w:ascii="Times New Roman" w:hAnsi="Times New Roman" w:cs="Times New Roman"/>
          <w:sz w:val="28"/>
          <w:szCs w:val="28"/>
        </w:rPr>
        <w:t xml:space="preserve">конструктор, геттеры и сеттеры, а также </w:t>
      </w:r>
      <w:r w:rsidR="00670569">
        <w:rPr>
          <w:rFonts w:ascii="Times New Roman" w:hAnsi="Times New Roman" w:cs="Times New Roman"/>
          <w:sz w:val="28"/>
          <w:szCs w:val="28"/>
        </w:rPr>
        <w:t xml:space="preserve">другие </w:t>
      </w:r>
      <w:r w:rsidRPr="00EB01C8">
        <w:rPr>
          <w:rFonts w:ascii="Times New Roman" w:hAnsi="Times New Roman" w:cs="Times New Roman"/>
          <w:sz w:val="28"/>
          <w:szCs w:val="28"/>
        </w:rPr>
        <w:t>необходимые методы</w:t>
      </w:r>
      <w:r w:rsidR="001A46AA">
        <w:rPr>
          <w:rFonts w:ascii="Times New Roman" w:hAnsi="Times New Roman" w:cs="Times New Roman"/>
          <w:sz w:val="28"/>
          <w:szCs w:val="28"/>
        </w:rPr>
        <w:t>.</w:t>
      </w:r>
    </w:p>
    <w:p w:rsidR="00AA4EE7" w:rsidRDefault="00AA4EE7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 должен состоять из минимум </w:t>
      </w:r>
      <w:r w:rsidR="00E640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свойств различных типов</w:t>
      </w:r>
      <w:r w:rsidR="00563D57">
        <w:rPr>
          <w:rFonts w:ascii="Times New Roman" w:hAnsi="Times New Roman" w:cs="Times New Roman"/>
          <w:sz w:val="28"/>
          <w:szCs w:val="28"/>
        </w:rPr>
        <w:t>.</w:t>
      </w:r>
    </w:p>
    <w:p w:rsidR="00E640E5" w:rsidRDefault="00E640E5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класс-наследник должен расширять </w:t>
      </w:r>
      <w:r w:rsidR="005F1530">
        <w:rPr>
          <w:rFonts w:ascii="Times New Roman" w:hAnsi="Times New Roman" w:cs="Times New Roman"/>
          <w:sz w:val="28"/>
          <w:szCs w:val="28"/>
        </w:rPr>
        <w:t xml:space="preserve">базовый класс и </w:t>
      </w:r>
      <w:r w:rsidR="00257AFC">
        <w:rPr>
          <w:rFonts w:ascii="Times New Roman" w:hAnsi="Times New Roman" w:cs="Times New Roman"/>
          <w:sz w:val="28"/>
          <w:szCs w:val="28"/>
        </w:rPr>
        <w:t>включать</w:t>
      </w:r>
      <w:r w:rsidR="005F1530">
        <w:rPr>
          <w:rFonts w:ascii="Times New Roman" w:hAnsi="Times New Roman" w:cs="Times New Roman"/>
          <w:sz w:val="28"/>
          <w:szCs w:val="28"/>
        </w:rPr>
        <w:t xml:space="preserve"> два </w:t>
      </w:r>
      <w:r w:rsidR="008E4FBC">
        <w:rPr>
          <w:rFonts w:ascii="Times New Roman" w:hAnsi="Times New Roman" w:cs="Times New Roman"/>
          <w:sz w:val="28"/>
          <w:szCs w:val="28"/>
        </w:rPr>
        <w:t xml:space="preserve">или более </w:t>
      </w:r>
      <w:r w:rsidR="005F1530">
        <w:rPr>
          <w:rFonts w:ascii="Times New Roman" w:hAnsi="Times New Roman" w:cs="Times New Roman"/>
          <w:sz w:val="28"/>
          <w:szCs w:val="28"/>
        </w:rPr>
        <w:t>дополнительны</w:t>
      </w:r>
      <w:r w:rsidR="009C6052">
        <w:rPr>
          <w:rFonts w:ascii="Times New Roman" w:hAnsi="Times New Roman" w:cs="Times New Roman"/>
          <w:sz w:val="28"/>
          <w:szCs w:val="28"/>
        </w:rPr>
        <w:t>х</w:t>
      </w:r>
      <w:r w:rsidR="005F1530"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:rsidR="00F54936" w:rsidRPr="007609FA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</w:t>
      </w:r>
      <w:r w:rsidR="007609FA">
        <w:rPr>
          <w:rFonts w:ascii="Times New Roman" w:hAnsi="Times New Roman" w:cs="Times New Roman"/>
          <w:sz w:val="28"/>
          <w:szCs w:val="28"/>
        </w:rPr>
        <w:t>дактирование, удаление и вывод)</w:t>
      </w:r>
      <w:r w:rsidR="007609FA" w:rsidRPr="007609FA">
        <w:rPr>
          <w:rFonts w:ascii="Times New Roman" w:hAnsi="Times New Roman" w:cs="Times New Roman"/>
          <w:sz w:val="28"/>
          <w:szCs w:val="28"/>
        </w:rPr>
        <w:t>:</w:t>
      </w:r>
    </w:p>
    <w:p w:rsid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интерфейса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открывается страница создания сущности</w:t>
      </w:r>
      <w:r w:rsidR="002D5087">
        <w:rPr>
          <w:rFonts w:ascii="Times New Roman" w:hAnsi="Times New Roman" w:cs="Times New Roman"/>
          <w:sz w:val="28"/>
          <w:szCs w:val="28"/>
        </w:rPr>
        <w:t xml:space="preserve">. При выборе определенного типа сущности (например, «рабочий индустриального предприятия» или «рабочий </w:t>
      </w:r>
      <w:r w:rsidR="002D5087" w:rsidRPr="00DF25E3">
        <w:rPr>
          <w:rFonts w:ascii="Times New Roman" w:hAnsi="Times New Roman" w:cs="Times New Roman"/>
          <w:sz w:val="28"/>
          <w:szCs w:val="28"/>
        </w:rPr>
        <w:t xml:space="preserve">транспортного </w:t>
      </w:r>
      <w:r w:rsidR="002D5087">
        <w:rPr>
          <w:rFonts w:ascii="Times New Roman" w:hAnsi="Times New Roman" w:cs="Times New Roman"/>
          <w:sz w:val="28"/>
          <w:szCs w:val="28"/>
        </w:rPr>
        <w:t>предприятия») должны появляться соответствующие элементы вво</w:t>
      </w:r>
      <w:r w:rsidR="00EA75C1">
        <w:rPr>
          <w:rFonts w:ascii="Times New Roman" w:hAnsi="Times New Roman" w:cs="Times New Roman"/>
          <w:sz w:val="28"/>
          <w:szCs w:val="28"/>
        </w:rPr>
        <w:t>да</w:t>
      </w:r>
      <w:r w:rsidR="002D5087">
        <w:rPr>
          <w:rFonts w:ascii="Times New Roman" w:hAnsi="Times New Roman" w:cs="Times New Roman"/>
          <w:sz w:val="28"/>
          <w:szCs w:val="28"/>
        </w:rPr>
        <w:t xml:space="preserve"> информации для данного типа</w:t>
      </w:r>
      <w:r w:rsidR="002D5087" w:rsidRPr="002D5087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«Редактировать» открывается страница редактирования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«Удалить» появляется всплывающее окно с подтверждением действия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происходит процесс сохранения новой либо существующей информации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2D5087" w:rsidRPr="003C7A03" w:rsidRDefault="007609FA" w:rsidP="003C7A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A03">
        <w:rPr>
          <w:rFonts w:ascii="Times New Roman" w:hAnsi="Times New Roman" w:cs="Times New Roman"/>
          <w:sz w:val="28"/>
          <w:szCs w:val="28"/>
        </w:rPr>
        <w:t xml:space="preserve">в сводной таблице при нажатии на строку сущности открывается новая страница, содержащая подробную информацию о сущности. В зависимости от типа наследуемого объекта </w:t>
      </w:r>
      <w:r w:rsidR="00760BD0" w:rsidRPr="003C7A03">
        <w:rPr>
          <w:rFonts w:ascii="Times New Roman" w:hAnsi="Times New Roman" w:cs="Times New Roman"/>
          <w:sz w:val="28"/>
          <w:szCs w:val="28"/>
        </w:rPr>
        <w:t xml:space="preserve">необходимо показывать различные поля ввода информации. </w:t>
      </w:r>
    </w:p>
    <w:p w:rsidR="00F54936" w:rsidRPr="002D5087" w:rsidRDefault="00F54E37" w:rsidP="00A60D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087">
        <w:rPr>
          <w:rFonts w:ascii="Times New Roman" w:hAnsi="Times New Roman" w:cs="Times New Roman"/>
          <w:sz w:val="28"/>
          <w:szCs w:val="28"/>
        </w:rPr>
        <w:t>Организовать валидацию вводимых пользователем данных</w:t>
      </w:r>
      <w:r w:rsidR="004136A0" w:rsidRPr="002D5087">
        <w:rPr>
          <w:rFonts w:ascii="Times New Roman" w:hAnsi="Times New Roman" w:cs="Times New Roman"/>
          <w:sz w:val="28"/>
          <w:szCs w:val="28"/>
        </w:rPr>
        <w:t>,</w:t>
      </w:r>
      <w:r w:rsidRPr="002D5087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2D5087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2D5087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2D5087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2D5087">
        <w:rPr>
          <w:rFonts w:ascii="Times New Roman" w:hAnsi="Times New Roman" w:cs="Times New Roman"/>
          <w:sz w:val="28"/>
          <w:szCs w:val="28"/>
        </w:rPr>
        <w:t>.</w:t>
      </w:r>
      <w:r w:rsidR="00FF3BD4" w:rsidRPr="002D5087">
        <w:rPr>
          <w:rFonts w:ascii="Times New Roman" w:hAnsi="Times New Roman" w:cs="Times New Roman"/>
          <w:sz w:val="28"/>
          <w:szCs w:val="28"/>
        </w:rPr>
        <w:t>).</w:t>
      </w:r>
    </w:p>
    <w:p w:rsidR="001655AA" w:rsidRPr="002A1391" w:rsidRDefault="005A6A3D" w:rsidP="002A13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391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2A1391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2A1391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2A1391">
        <w:rPr>
          <w:rFonts w:ascii="Times New Roman" w:hAnsi="Times New Roman" w:cs="Times New Roman"/>
          <w:sz w:val="28"/>
          <w:szCs w:val="28"/>
        </w:rPr>
        <w:t>например,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="00C04582" w:rsidRPr="00C04582">
          <w:rPr>
            <w:rStyle w:val="Hyperlink"/>
            <w:rFonts w:ascii="Times New Roman" w:hAnsi="Times New Roman" w:cs="Times New Roman"/>
            <w:sz w:val="28"/>
            <w:szCs w:val="28"/>
          </w:rPr>
          <w:t>deployd</w:t>
        </w:r>
        <w:proofErr w:type="spellEnd"/>
      </w:hyperlink>
      <w:r w:rsidR="00C04582">
        <w:rPr>
          <w:rFonts w:ascii="Times New Roman" w:hAnsi="Times New Roman" w:cs="Times New Roman"/>
          <w:sz w:val="28"/>
          <w:szCs w:val="28"/>
        </w:rPr>
        <w:t xml:space="preserve"> </w:t>
      </w:r>
      <w:r w:rsidR="00187DE0" w:rsidRPr="002A1391">
        <w:rPr>
          <w:rFonts w:ascii="Times New Roman" w:hAnsi="Times New Roman" w:cs="Times New Roman"/>
          <w:sz w:val="28"/>
          <w:szCs w:val="28"/>
        </w:rPr>
        <w:t xml:space="preserve">или </w:t>
      </w:r>
      <w:hyperlink r:id="rId7" w:history="1">
        <w:proofErr w:type="spellStart"/>
        <w:r w:rsidR="00C04582" w:rsidRPr="00C04582">
          <w:rPr>
            <w:rStyle w:val="Hyperlink"/>
            <w:rFonts w:ascii="Times New Roman" w:hAnsi="Times New Roman" w:cs="Times New Roman"/>
            <w:sz w:val="28"/>
            <w:szCs w:val="28"/>
          </w:rPr>
          <w:t>typicode</w:t>
        </w:r>
        <w:proofErr w:type="spellEnd"/>
      </w:hyperlink>
      <w:r w:rsidR="001A7B20" w:rsidRPr="002A1391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AA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 w:rsidRPr="001655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760BD0" w:rsidRPr="001655AA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="00760BD0" w:rsidRPr="001655A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760BD0" w:rsidRPr="001655AA">
        <w:rPr>
          <w:rFonts w:ascii="Times New Roman" w:hAnsi="Times New Roman" w:cs="Times New Roman"/>
          <w:sz w:val="28"/>
          <w:szCs w:val="28"/>
        </w:rPr>
        <w:t>)</w:t>
      </w:r>
      <w:r w:rsidRPr="001655AA">
        <w:rPr>
          <w:rFonts w:ascii="Times New Roman" w:hAnsi="Times New Roman" w:cs="Times New Roman"/>
          <w:sz w:val="28"/>
          <w:szCs w:val="28"/>
        </w:rPr>
        <w:t>.</w:t>
      </w:r>
    </w:p>
    <w:p w:rsidR="00A50157" w:rsidRDefault="00A50157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Протестируйте </w:t>
      </w:r>
      <w:r w:rsidR="00CD6A52">
        <w:rPr>
          <w:rFonts w:ascii="Times New Roman" w:hAnsi="Times New Roman" w:cs="Times New Roman"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разработанного приложения в следующих браузерах</w:t>
      </w:r>
      <w:r w:rsidRPr="00A501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50157">
        <w:rPr>
          <w:rFonts w:ascii="Times New Roman" w:hAnsi="Times New Roman" w:cs="Times New Roman"/>
          <w:sz w:val="28"/>
          <w:szCs w:val="28"/>
        </w:rPr>
        <w:t xml:space="preserve">, </w:t>
      </w:r>
      <w:r w:rsidRPr="00A50157">
        <w:rPr>
          <w:rFonts w:ascii="Times New Roman" w:hAnsi="Times New Roman" w:cs="Times New Roman"/>
          <w:b/>
          <w:sz w:val="28"/>
          <w:szCs w:val="28"/>
          <w:lang w:val="en-US"/>
        </w:rPr>
        <w:t>IE</w:t>
      </w:r>
      <w:r w:rsidRPr="00A50157"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Pr="00A50157">
        <w:rPr>
          <w:rFonts w:ascii="Times New Roman" w:hAnsi="Times New Roman" w:cs="Times New Roman"/>
          <w:sz w:val="28"/>
          <w:szCs w:val="28"/>
        </w:rPr>
        <w:t>.</w:t>
      </w:r>
    </w:p>
    <w:p w:rsidR="00D43598" w:rsidRPr="001655AA" w:rsidRDefault="00D4359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в локальном репозитории и отправьте их на удаленный сервер.</w:t>
      </w:r>
    </w:p>
    <w:p w:rsidR="00E61309" w:rsidRDefault="00E61309" w:rsidP="00A501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F54E37" w:rsidTr="00B22B05">
        <w:tc>
          <w:tcPr>
            <w:tcW w:w="129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D14EFA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619" w:type="dxa"/>
          </w:tcPr>
          <w:p w:rsidR="00F20150" w:rsidRDefault="00411A3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="00B96E1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54E37" w:rsidRPr="0080114B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 xml:space="preserve">, зарплата, пол, 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FC03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</w:t>
            </w:r>
            <w:r w:rsidR="000B534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компания, должность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 xml:space="preserve">2, </w:t>
            </w:r>
            <w:r w:rsidR="00D14EFA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619" w:type="dxa"/>
          </w:tcPr>
          <w:p w:rsidR="00A63F18" w:rsidRDefault="004A3BAD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54E37" w:rsidRPr="0080114B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</w:t>
            </w:r>
            <w:r w:rsidR="004A3BA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тип пользователя (активный, заблокированный …</w:t>
            </w:r>
            <w:r w:rsidR="001779F6">
              <w:rPr>
                <w:rFonts w:ascii="Times New Roman" w:hAnsi="Times New Roman" w:cs="Times New Roman"/>
                <w:sz w:val="28"/>
                <w:szCs w:val="28"/>
              </w:rPr>
              <w:t>), история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снятия денег со счета)</w:t>
            </w:r>
            <w:r w:rsidR="002B27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619" w:type="dxa"/>
          </w:tcPr>
          <w:p w:rsidR="007E7E0B" w:rsidRDefault="008160E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химическая дисциплина.</w:t>
            </w:r>
          </w:p>
          <w:p w:rsidR="00F54E37" w:rsidRPr="000A7016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вид контроля, количество слушателей, лектор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факультет, кафедра</w:t>
            </w:r>
            <w:r w:rsidR="008160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619" w:type="dxa"/>
          </w:tcPr>
          <w:p w:rsidR="00EA58B1" w:rsidRDefault="00AE1DB3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аудиокнига</w:t>
            </w:r>
            <w:r w:rsidR="00AE1DB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F54E37" w:rsidRPr="00584DF5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</w:t>
            </w:r>
            <w:r w:rsidR="00062891">
              <w:rPr>
                <w:rFonts w:ascii="Times New Roman" w:hAnsi="Times New Roman" w:cs="Times New Roman"/>
                <w:sz w:val="28"/>
                <w:szCs w:val="28"/>
              </w:rPr>
              <w:t xml:space="preserve">ние, область науки, количество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страниц, издательство, тип переплета,</w:t>
            </w:r>
            <w:r w:rsidR="008A1EE9">
              <w:rPr>
                <w:rFonts w:ascii="Times New Roman" w:hAnsi="Times New Roman" w:cs="Times New Roman"/>
                <w:sz w:val="28"/>
                <w:szCs w:val="28"/>
              </w:rPr>
              <w:t xml:space="preserve"> наличие CD, DVD, автор</w:t>
            </w:r>
            <w:r w:rsidR="005145A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5145A4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619" w:type="dxa"/>
          </w:tcPr>
          <w:p w:rsidR="006A5E8E" w:rsidRPr="007609FA" w:rsidRDefault="00AB5900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37821">
              <w:rPr>
                <w:rFonts w:ascii="Times New Roman" w:hAnsi="Times New Roman" w:cs="Times New Roman"/>
                <w:sz w:val="28"/>
                <w:szCs w:val="28"/>
              </w:rPr>
              <w:t>реал произрастания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, область применения (в пищевой промышленности, в получении лекарственных препаратов, в сельском хозяйстве…), первооткрыватель</w:t>
            </w:r>
            <w:r w:rsidR="00AB590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есто произрастани</w:t>
            </w:r>
            <w:r w:rsidR="00246BB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bookmarkStart w:id="0" w:name="_GoBack"/>
            <w:bookmarkEnd w:id="0"/>
            <w:r w:rsidR="00AB5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BC45C5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619" w:type="dxa"/>
          </w:tcPr>
          <w:p w:rsidR="0083438D" w:rsidRDefault="00FD18E4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ультрабук</w:t>
            </w:r>
            <w:r w:rsidR="00FD18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>ычислительны</w:t>
            </w:r>
            <w:r w:rsidR="007315EF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7315EF" w:rsidRPr="007315EF"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438D" w:rsidRPr="00650D4F" w:rsidRDefault="007A6E82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B234A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роизводитель</w:t>
            </w:r>
            <w:r w:rsidR="00827DB2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14EFA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</w:t>
            </w:r>
            <w:r w:rsidR="00D14EF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619" w:type="dxa"/>
          </w:tcPr>
          <w:p w:rsidR="00FF3BD4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«Самолет». </w:t>
            </w:r>
          </w:p>
          <w:p w:rsidR="00BC45C5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 и гражданский самолет.</w:t>
            </w:r>
          </w:p>
          <w:p w:rsidR="00F54E37" w:rsidRPr="00DB581E" w:rsidRDefault="00BC45C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поля: номер, класс, авиакомпания, члены экипажа (список), количество мест, рейсы, год выпуска, </w:t>
            </w:r>
            <w:r w:rsidR="002B376B">
              <w:rPr>
                <w:rFonts w:ascii="Times New Roman" w:hAnsi="Times New Roman" w:cs="Times New Roman"/>
                <w:sz w:val="28"/>
                <w:szCs w:val="28"/>
              </w:rPr>
              <w:t xml:space="preserve">страна принадлежности,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производитель и 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B376B" w:rsidTr="00B22B05">
        <w:tc>
          <w:tcPr>
            <w:tcW w:w="1299" w:type="dxa"/>
            <w:vAlign w:val="center"/>
          </w:tcPr>
          <w:p w:rsidR="002B376B" w:rsidRPr="00D82DB6" w:rsidRDefault="002B376B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8, 1</w:t>
            </w:r>
            <w:r w:rsidR="00D14EFA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619" w:type="dxa"/>
          </w:tcPr>
          <w:p w:rsidR="00403D76" w:rsidRDefault="00D14EFA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 xml:space="preserve"> «Ч</w:t>
            </w:r>
            <w:r w:rsidRPr="00D14EFA">
              <w:rPr>
                <w:rFonts w:ascii="Times New Roman" w:hAnsi="Times New Roman" w:cs="Times New Roman"/>
                <w:sz w:val="28"/>
                <w:szCs w:val="28"/>
              </w:rPr>
              <w:t>еловек</w:t>
            </w:r>
            <w:r w:rsidR="000548B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403D76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и студент.</w:t>
            </w:r>
          </w:p>
          <w:p w:rsidR="002B376B" w:rsidRDefault="00403D76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403D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рождения, номер паспорта, национальность, место жительства, телефон, факультет, кафедра, должность и т.д.</w:t>
            </w:r>
          </w:p>
        </w:tc>
      </w:tr>
      <w:tr w:rsidR="00D14EFA" w:rsidTr="00B22B05">
        <w:tc>
          <w:tcPr>
            <w:tcW w:w="1299" w:type="dxa"/>
            <w:vAlign w:val="center"/>
          </w:tcPr>
          <w:p w:rsidR="00D14EFA" w:rsidRDefault="00D14EFA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9, 18</w:t>
            </w:r>
          </w:p>
        </w:tc>
        <w:tc>
          <w:tcPr>
            <w:tcW w:w="8619" w:type="dxa"/>
          </w:tcPr>
          <w:p w:rsidR="00BA3239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«Товар».</w:t>
            </w:r>
          </w:p>
          <w:p w:rsidR="00D1746B" w:rsidRDefault="00BA3239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BA323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молочный продукт</w:t>
            </w:r>
            <w:r w:rsidR="00D1746B">
              <w:rPr>
                <w:rFonts w:ascii="Times New Roman" w:hAnsi="Times New Roman" w:cs="Times New Roman"/>
                <w:sz w:val="28"/>
                <w:szCs w:val="28"/>
              </w:rPr>
              <w:t xml:space="preserve"> и рыба.</w:t>
            </w:r>
          </w:p>
          <w:p w:rsidR="00D14EFA" w:rsidRPr="00D14EFA" w:rsidRDefault="00D1746B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D1746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название, идентификационны</w:t>
            </w:r>
            <w:r w:rsidR="00723B1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номер, отдел, дата изготовления, </w:t>
            </w:r>
            <w:r w:rsidR="00752ECC">
              <w:rPr>
                <w:rFonts w:ascii="Times New Roman" w:hAnsi="Times New Roman" w:cs="Times New Roman"/>
                <w:sz w:val="28"/>
                <w:szCs w:val="28"/>
              </w:rPr>
              <w:t xml:space="preserve">срок хранения, 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услови</w:t>
            </w:r>
            <w:r w:rsidR="003B6E5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хранени</w:t>
            </w:r>
            <w:r w:rsidR="001C1C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</w:tbl>
    <w:p w:rsidR="009C4D50" w:rsidRPr="009C4D50" w:rsidRDefault="009C4D50">
      <w:pPr>
        <w:rPr>
          <w:rFonts w:ascii="Times New Roman" w:hAnsi="Times New Roman" w:cs="Times New Roman"/>
          <w:sz w:val="28"/>
        </w:rPr>
      </w:pPr>
    </w:p>
    <w:p w:rsidR="00F54E37" w:rsidRPr="00B22B05" w:rsidRDefault="00760BD0">
      <w:pPr>
        <w:rPr>
          <w:rFonts w:ascii="Times New Roman" w:hAnsi="Times New Roman" w:cs="Times New Roman"/>
          <w:sz w:val="32"/>
        </w:rPr>
      </w:pPr>
      <w:r w:rsidRPr="00B22B05">
        <w:rPr>
          <w:rFonts w:ascii="Times New Roman" w:hAnsi="Times New Roman" w:cs="Times New Roman"/>
          <w:sz w:val="32"/>
        </w:rPr>
        <w:t>Пример прототипа клиентской части веб-приложения: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1590675"/>
            <wp:effectExtent l="0" t="0" r="5715" b="952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3" b="41246"/>
                    <a:stretch/>
                  </pic:blipFill>
                  <pic:spPr bwMode="auto">
                    <a:xfrm>
                      <a:off x="0" y="0"/>
                      <a:ext cx="629983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="00F07535" w:rsidRPr="00F07535">
        <w:rPr>
          <w:rFonts w:ascii="Times New Roman" w:hAnsi="Times New Roman" w:cs="Times New Roman"/>
          <w:sz w:val="28"/>
        </w:rPr>
        <w:t>создание</w:t>
      </w:r>
    </w:p>
    <w:p w:rsid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3457575"/>
            <wp:effectExtent l="0" t="0" r="5715" b="952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er_crea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0" b="23157"/>
                    <a:stretch/>
                  </pic:blipFill>
                  <pic:spPr bwMode="auto">
                    <a:xfrm>
                      <a:off x="0" y="0"/>
                      <a:ext cx="629983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 w:rsidRPr="00760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страница с подробной </w:t>
      </w:r>
      <w:r w:rsidR="00B234A2">
        <w:rPr>
          <w:rFonts w:ascii="Times New Roman" w:hAnsi="Times New Roman" w:cs="Times New Roman"/>
          <w:sz w:val="28"/>
        </w:rPr>
        <w:t>информацией</w:t>
      </w:r>
    </w:p>
    <w:p w:rsidR="00760BD0" w:rsidRPr="00760BD0" w:rsidRDefault="001D2D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99835" cy="2762250"/>
            <wp:effectExtent l="0" t="0" r="5715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er_inf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" b="19564"/>
                    <a:stretch/>
                  </pic:blipFill>
                  <pic:spPr bwMode="auto">
                    <a:xfrm>
                      <a:off x="0" y="0"/>
                      <a:ext cx="629983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B7621B" w:rsidRDefault="00760BD0">
      <w:pPr>
        <w:rPr>
          <w:rFonts w:ascii="Times New Roman" w:hAnsi="Times New Roman" w:cs="Times New Roman"/>
          <w:sz w:val="28"/>
          <w:lang w:val="en-US"/>
        </w:rPr>
      </w:pPr>
    </w:p>
    <w:sectPr w:rsidR="00760BD0" w:rsidRPr="00B7621B" w:rsidSect="00EA6E03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DOzMDIzNDM3NTBX0lEKTi0uzszPAykwrAUAtyckYywAAAA="/>
  </w:docVars>
  <w:rsids>
    <w:rsidRoot w:val="00A66A03"/>
    <w:rsid w:val="00033BA8"/>
    <w:rsid w:val="000548B9"/>
    <w:rsid w:val="000605CD"/>
    <w:rsid w:val="00062891"/>
    <w:rsid w:val="00074748"/>
    <w:rsid w:val="00082180"/>
    <w:rsid w:val="000B534B"/>
    <w:rsid w:val="000E169E"/>
    <w:rsid w:val="00132E43"/>
    <w:rsid w:val="001655AA"/>
    <w:rsid w:val="001779F6"/>
    <w:rsid w:val="00187DE0"/>
    <w:rsid w:val="00191C46"/>
    <w:rsid w:val="001A46AA"/>
    <w:rsid w:val="001A7B20"/>
    <w:rsid w:val="001C1CB0"/>
    <w:rsid w:val="001D2D28"/>
    <w:rsid w:val="001E12FD"/>
    <w:rsid w:val="001F4306"/>
    <w:rsid w:val="00246BBC"/>
    <w:rsid w:val="00257AFC"/>
    <w:rsid w:val="002610E1"/>
    <w:rsid w:val="00273575"/>
    <w:rsid w:val="002A1391"/>
    <w:rsid w:val="002B2753"/>
    <w:rsid w:val="002B376B"/>
    <w:rsid w:val="002C3B1A"/>
    <w:rsid w:val="002D5087"/>
    <w:rsid w:val="00315A0C"/>
    <w:rsid w:val="00355253"/>
    <w:rsid w:val="003B448D"/>
    <w:rsid w:val="003B6E59"/>
    <w:rsid w:val="003C7A03"/>
    <w:rsid w:val="00403D76"/>
    <w:rsid w:val="00411A33"/>
    <w:rsid w:val="004136A0"/>
    <w:rsid w:val="00454E4E"/>
    <w:rsid w:val="00454E91"/>
    <w:rsid w:val="00487AC3"/>
    <w:rsid w:val="004A1D4E"/>
    <w:rsid w:val="004A3BAD"/>
    <w:rsid w:val="004B1BE6"/>
    <w:rsid w:val="004E1BDD"/>
    <w:rsid w:val="005145A4"/>
    <w:rsid w:val="005372DC"/>
    <w:rsid w:val="00563D57"/>
    <w:rsid w:val="005A6A3D"/>
    <w:rsid w:val="005B5ABC"/>
    <w:rsid w:val="005F1530"/>
    <w:rsid w:val="00620AC8"/>
    <w:rsid w:val="00670569"/>
    <w:rsid w:val="006A5E8E"/>
    <w:rsid w:val="006D6FF7"/>
    <w:rsid w:val="006E7DCA"/>
    <w:rsid w:val="00723B1B"/>
    <w:rsid w:val="007315EF"/>
    <w:rsid w:val="00752ECC"/>
    <w:rsid w:val="007572B9"/>
    <w:rsid w:val="007609FA"/>
    <w:rsid w:val="00760BD0"/>
    <w:rsid w:val="007663A4"/>
    <w:rsid w:val="007A6E82"/>
    <w:rsid w:val="007B6F2F"/>
    <w:rsid w:val="007E793E"/>
    <w:rsid w:val="007E7E0B"/>
    <w:rsid w:val="008160E7"/>
    <w:rsid w:val="00827DB2"/>
    <w:rsid w:val="0083438D"/>
    <w:rsid w:val="00835EBC"/>
    <w:rsid w:val="00844CFA"/>
    <w:rsid w:val="008A1EE9"/>
    <w:rsid w:val="008D4D80"/>
    <w:rsid w:val="008E4FBC"/>
    <w:rsid w:val="009160BB"/>
    <w:rsid w:val="00972EF0"/>
    <w:rsid w:val="00974E3A"/>
    <w:rsid w:val="009C4D50"/>
    <w:rsid w:val="009C6052"/>
    <w:rsid w:val="009E12B0"/>
    <w:rsid w:val="00A116EE"/>
    <w:rsid w:val="00A50157"/>
    <w:rsid w:val="00A60D3C"/>
    <w:rsid w:val="00A63F18"/>
    <w:rsid w:val="00A66A03"/>
    <w:rsid w:val="00AA4EE7"/>
    <w:rsid w:val="00AB5900"/>
    <w:rsid w:val="00AE1DB3"/>
    <w:rsid w:val="00AF18FF"/>
    <w:rsid w:val="00B00777"/>
    <w:rsid w:val="00B042BA"/>
    <w:rsid w:val="00B22B05"/>
    <w:rsid w:val="00B234A2"/>
    <w:rsid w:val="00B67A7F"/>
    <w:rsid w:val="00B7621B"/>
    <w:rsid w:val="00B83FF1"/>
    <w:rsid w:val="00B96E1B"/>
    <w:rsid w:val="00BA3239"/>
    <w:rsid w:val="00BC45C5"/>
    <w:rsid w:val="00C04582"/>
    <w:rsid w:val="00CA11DB"/>
    <w:rsid w:val="00CD6A52"/>
    <w:rsid w:val="00D14EFA"/>
    <w:rsid w:val="00D1746B"/>
    <w:rsid w:val="00D23922"/>
    <w:rsid w:val="00D35D83"/>
    <w:rsid w:val="00D37821"/>
    <w:rsid w:val="00D43598"/>
    <w:rsid w:val="00D92127"/>
    <w:rsid w:val="00DF25E3"/>
    <w:rsid w:val="00E61309"/>
    <w:rsid w:val="00E640E5"/>
    <w:rsid w:val="00EA58B1"/>
    <w:rsid w:val="00EA6E03"/>
    <w:rsid w:val="00EA75C1"/>
    <w:rsid w:val="00EB01C8"/>
    <w:rsid w:val="00EC7109"/>
    <w:rsid w:val="00EE1325"/>
    <w:rsid w:val="00F07535"/>
    <w:rsid w:val="00F20150"/>
    <w:rsid w:val="00F47D53"/>
    <w:rsid w:val="00F54936"/>
    <w:rsid w:val="00F54E37"/>
    <w:rsid w:val="00FC031D"/>
    <w:rsid w:val="00FC0E3C"/>
    <w:rsid w:val="00FC2360"/>
    <w:rsid w:val="00FC2E1C"/>
    <w:rsid w:val="00FD18E4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3F72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5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D18E-D16A-4329-BF16-D50E3229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12</cp:revision>
  <cp:lastPrinted>2018-01-30T14:55:00Z</cp:lastPrinted>
  <dcterms:created xsi:type="dcterms:W3CDTF">2018-01-30T14:53:00Z</dcterms:created>
  <dcterms:modified xsi:type="dcterms:W3CDTF">2018-02-10T10:29:00Z</dcterms:modified>
</cp:coreProperties>
</file>