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Brand Strategy Template</w:t>
      </w:r>
    </w:p>
    <w:p>
      <w:r>
        <w:t xml:space="preserve">Welcome to your StoryGuide. This template is loaded automatically from a Word document on first open. Replace this content with your own narrative — the editor will save it back as part of the project.</w:t>
      </w:r>
    </w:p>
    <w:p>
      <w:pPr>
        <w:pStyle w:val="Heading2"/>
      </w:pPr>
      <w:r>
        <w:t xml:space="preserve">Strategic Narrative</w:t>
      </w:r>
    </w:p>
    <w:p>
      <w:r>
        <w:t xml:space="preserve">Open with the world your customer is navigating. Name the shift in their environment that makes the status quo untenable. Earn the right to be in the conversation by speaking to what they already feel.</w:t>
      </w:r>
    </w:p>
    <w:p>
      <w:pPr>
        <w:pStyle w:val="Heading3"/>
      </w:pPr>
      <w:r>
        <w:t xml:space="preserve">Brand Pillars</w:t>
      </w:r>
    </w:p>
    <w:p>
      <w:pPr>
        <w:numPr>
          <w:ilvl w:val="0"/>
          <w:numId w:val="1"/>
        </w:numPr>
      </w:pPr>
      <w:r>
        <w:t xml:space="preserve">Transparent — name the things others gloss over.</w:t>
      </w:r>
    </w:p>
    <w:p>
      <w:pPr>
        <w:numPr>
          <w:ilvl w:val="0"/>
          <w:numId w:val="1"/>
        </w:numPr>
      </w:pPr>
      <w:r>
        <w:t xml:space="preserve">Rigorous — show the craft underneath the surface.</w:t>
      </w:r>
    </w:p>
    <w:p>
      <w:pPr>
        <w:numPr>
          <w:ilvl w:val="0"/>
          <w:numId w:val="1"/>
        </w:numPr>
      </w:pPr>
      <w:r>
        <w:t xml:space="preserve">Warm — sound like a person, not a brochure.</w:t>
      </w:r>
    </w:p>
    <w:p>
      <w:pPr>
        <w:numPr>
          <w:ilvl w:val="0"/>
          <w:numId w:val="1"/>
        </w:numPr>
      </w:pPr>
      <w:r>
        <w:t xml:space="preserve">Curious — chase what most won’t.</w:t>
      </w:r>
    </w:p>
    <w:p>
      <w:pPr>
        <w:pStyle w:val="Heading3"/>
      </w:pPr>
      <w:r>
        <w:t xml:space="preserve">Tone of Voice</w:t>
      </w:r>
    </w:p>
    <w:p>
      <w:pPr>
        <w:pStyle w:val="Quote"/>
      </w:pPr>
      <w:r>
        <w:rPr>
          <w:i/>
        </w:rPr>
        <w:t xml:space="preserve">We don’t describe our product as a “whimsical dance of notes.” We describe it as a natural-process Gesha from Finca La Serrana.</w:t>
      </w:r>
    </w:p>
    <w:p>
      <w:r>
        <w:t xml:space="preserve">Tip: highlight any text and use the toolbar to apply formatting. Word count appears in the status bar below.</w:t>
      </w:r>
    </w:p>
    <w:sectPr>
      <w:pgSz w:w="12240" w:h="15840"/>
    </w:sectPr>
  </w:body>
</w:document>
</file>