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https://www.youtube.com/watch?v=wTnG5COG0fw</w:t>
        </w:r>
      </w:hyperlink>
      <w:r w:rsidDel="00000000" w:rsidR="00000000" w:rsidRPr="00000000">
        <w:rPr>
          <w:sz w:val="28"/>
          <w:szCs w:val="28"/>
          <w:rtl w:val="0"/>
        </w:rPr>
        <w:t xml:space="preserve">. - 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Решение задач на собеседование по Javascript. Требования. Вопрос-Ответ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https://www.youtube.com/watch?v=8CTJUo8_Dak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Visual Studio Code - Обзор редактора, возможности, настройка и сниппеты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https://www.youtube.com/watch?v=JogtH7p2XhE&amp;list=PLDyvV36pndZHkDRik6kKF6gSb0N0W995h&amp;index=2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git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https://www.youtube.com/watch?v=zZBiln_2FhM&amp;t=138s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краткий gut гайд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0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ZBiln_2FhM&amp;t=138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TnG5COG0fw" TargetMode="External"/><Relationship Id="rId7" Type="http://schemas.openxmlformats.org/officeDocument/2006/relationships/hyperlink" Target="https://www.youtube.com/watch?v=8CTJUo8_Dak" TargetMode="External"/><Relationship Id="rId8" Type="http://schemas.openxmlformats.org/officeDocument/2006/relationships/hyperlink" Target="https://www.youtube.com/watch?v=JogtH7p2XhE&amp;list=PLDyvV36pndZHkDRik6kKF6gSb0N0W995h&amp;index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