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D66" w:rsidRPr="0058470B" w:rsidRDefault="00A56672" w:rsidP="0058470B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Theme="majorBidi" w:eastAsia="TimesNewRomanPS-BoldMT" w:hAnsiTheme="majorBidi" w:cstheme="majorBidi"/>
          <w:b/>
          <w:bCs/>
          <w:sz w:val="28"/>
          <w:szCs w:val="28"/>
        </w:rPr>
      </w:pPr>
      <w:r w:rsidRPr="0058470B">
        <w:rPr>
          <w:rFonts w:asciiTheme="majorBidi" w:eastAsia="TimesNewRomanPS-BoldMT" w:hAnsiTheme="majorBidi" w:cstheme="majorBidi"/>
          <w:b/>
          <w:bCs/>
          <w:sz w:val="28"/>
          <w:szCs w:val="28"/>
        </w:rPr>
        <w:t>Тема 3</w:t>
      </w:r>
    </w:p>
    <w:p w:rsidR="00B01CE1" w:rsidRPr="0058470B" w:rsidRDefault="00892D66" w:rsidP="0058470B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  <w:r w:rsidRPr="0058470B">
        <w:rPr>
          <w:rFonts w:asciiTheme="majorBidi" w:hAnsiTheme="majorBidi" w:cstheme="majorBidi"/>
          <w:sz w:val="28"/>
          <w:szCs w:val="28"/>
        </w:rPr>
        <w:t>Варіант 23 (в)</w:t>
      </w:r>
    </w:p>
    <w:p w:rsidR="00B76A43" w:rsidRPr="0058470B" w:rsidRDefault="00B76A43" w:rsidP="0058470B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</w:p>
    <w:p w:rsidR="00705149" w:rsidRPr="0058470B" w:rsidRDefault="00B76A43" w:rsidP="0058470B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Theme="majorBidi" w:eastAsia="TimesNewRomanPS-BoldMT" w:hAnsiTheme="majorBidi" w:cstheme="majorBidi"/>
          <w:sz w:val="28"/>
          <w:szCs w:val="28"/>
        </w:rPr>
      </w:pPr>
      <w:r w:rsidRPr="0058470B">
        <w:rPr>
          <w:rFonts w:asciiTheme="majorBidi" w:eastAsia="TimesNewRomanPS-BoldMT" w:hAnsiTheme="majorBidi" w:cstheme="majorBidi"/>
          <w:sz w:val="28"/>
          <w:szCs w:val="28"/>
        </w:rPr>
        <w:t>РОЗРАХУНОК УСТАВОК І ПЕРЕВІРКА ЧУТЛИВОСТІ МСЗ У МЕРЕЖІ З ОДНОБІЧНИМ ЖИВЛЕННЯМ. ВИБІР СХЕМ ЗАХИСТІВ.</w:t>
      </w:r>
    </w:p>
    <w:p w:rsidR="00A56672" w:rsidRPr="0058470B" w:rsidRDefault="00A56672" w:rsidP="0058470B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Theme="majorBidi" w:eastAsia="TimesNewRomanPS-BoldMT" w:hAnsiTheme="majorBidi" w:cstheme="majorBidi"/>
          <w:b/>
          <w:bCs/>
          <w:sz w:val="28"/>
          <w:szCs w:val="28"/>
        </w:rPr>
      </w:pPr>
      <w:r w:rsidRPr="0058470B">
        <w:rPr>
          <w:rFonts w:asciiTheme="majorBidi" w:eastAsia="TimesNewRomanPS-BoldMT" w:hAnsiTheme="majorBidi" w:cstheme="majorBidi"/>
          <w:b/>
          <w:bCs/>
          <w:sz w:val="28"/>
          <w:szCs w:val="28"/>
        </w:rPr>
        <w:t>Завдання</w:t>
      </w:r>
    </w:p>
    <w:p w:rsidR="00B76A43" w:rsidRPr="0058470B" w:rsidRDefault="00B76A43" w:rsidP="0058470B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Theme="majorBidi" w:eastAsia="TimesNewRomanPS-BoldMT" w:hAnsiTheme="majorBidi" w:cstheme="majorBidi"/>
          <w:b/>
          <w:bCs/>
          <w:sz w:val="28"/>
          <w:szCs w:val="28"/>
        </w:rPr>
      </w:pPr>
    </w:p>
    <w:p w:rsidR="00A56672" w:rsidRPr="0058470B" w:rsidRDefault="00A56672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Для МСЗ 1 і 2 у мережі, зображеної на рис. 3.1:</w:t>
      </w:r>
    </w:p>
    <w:p w:rsidR="00A56672" w:rsidRPr="0058470B" w:rsidRDefault="00A56672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1) визначити струми спрацьовування </w:t>
      </w:r>
      <w:r w:rsidRPr="0058470B">
        <w:rPr>
          <w:rFonts w:asciiTheme="majorBidi" w:eastAsia="TimesNewRomanPSMT" w:hAnsiTheme="majorBidi" w:cstheme="majorBidi"/>
          <w:position w:val="-18"/>
          <w:sz w:val="28"/>
          <w:szCs w:val="28"/>
        </w:rPr>
        <w:object w:dxaOrig="94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5pt;height:23.75pt" o:ole="">
            <v:imagedata r:id="rId4" o:title=""/>
          </v:shape>
          <o:OLEObject Type="Embed" ProgID="Equation.DSMT4" ShapeID="_x0000_i1025" DrawAspect="Content" ObjectID="_1699046520" r:id="rId5"/>
        </w:object>
      </w: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 терміни спрацьовування </w:t>
      </w:r>
      <w:r w:rsidRPr="0058470B">
        <w:rPr>
          <w:rFonts w:asciiTheme="majorBidi" w:eastAsia="TimesNewRomanPSMT" w:hAnsiTheme="majorBidi" w:cstheme="majorBidi"/>
          <w:position w:val="-18"/>
          <w:sz w:val="28"/>
          <w:szCs w:val="28"/>
        </w:rPr>
        <w:object w:dxaOrig="880" w:dyaOrig="480">
          <v:shape id="_x0000_i1026" type="#_x0000_t75" style="width:43.8pt;height:23.75pt" o:ole="">
            <v:imagedata r:id="rId6" o:title=""/>
          </v:shape>
          <o:OLEObject Type="Embed" ProgID="Equation.DSMT4" ShapeID="_x0000_i1026" DrawAspect="Content" ObjectID="_1699046521" r:id="rId7"/>
        </w:object>
      </w: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, а також струми спрацьовування реле </w:t>
      </w:r>
      <w:r w:rsidRPr="0058470B">
        <w:rPr>
          <w:rFonts w:asciiTheme="majorBidi" w:eastAsia="TimesNewRomanPSMT" w:hAnsiTheme="majorBidi" w:cstheme="majorBidi"/>
          <w:position w:val="-18"/>
          <w:sz w:val="28"/>
          <w:szCs w:val="28"/>
        </w:rPr>
        <w:object w:dxaOrig="980" w:dyaOrig="480">
          <v:shape id="_x0000_i1027" type="#_x0000_t75" style="width:49pt;height:23.75pt" o:ole="">
            <v:imagedata r:id="rId8" o:title=""/>
          </v:shape>
          <o:OLEObject Type="Embed" ProgID="Equation.DSMT4" ShapeID="_x0000_i1027" DrawAspect="Content" ObjectID="_1699046522" r:id="rId9"/>
        </w:object>
      </w: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 цих захистів;</w:t>
      </w:r>
    </w:p>
    <w:p w:rsidR="00A56672" w:rsidRPr="0058470B" w:rsidRDefault="00A56672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2) вибрати схему включення реле струму МСЗ 1 і 2 й оцінити чутливість</w:t>
      </w:r>
    </w:p>
    <w:p w:rsidR="00A56672" w:rsidRPr="0058470B" w:rsidRDefault="00A56672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МСЗ 1 і 2.</w:t>
      </w:r>
    </w:p>
    <w:p w:rsidR="00A56672" w:rsidRPr="0058470B" w:rsidRDefault="00A56672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-Bold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noProof/>
          <w:sz w:val="28"/>
          <w:szCs w:val="28"/>
          <w:lang w:eastAsia="ru-RU"/>
        </w:rPr>
        <w:drawing>
          <wp:inline distT="0" distB="0" distL="0" distR="0">
            <wp:extent cx="5019675" cy="2433293"/>
            <wp:effectExtent l="0" t="0" r="0" b="5715"/>
            <wp:docPr id="1" name="Рисунок 1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638" cy="24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D66" w:rsidRPr="0058470B" w:rsidRDefault="00B01CE1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-BoldMT" w:hAnsiTheme="majorBidi" w:cstheme="majorBidi"/>
          <w:sz w:val="28"/>
          <w:szCs w:val="28"/>
        </w:rPr>
      </w:pPr>
      <w:r w:rsidRPr="0058470B">
        <w:rPr>
          <w:rFonts w:asciiTheme="majorBidi" w:eastAsia="TimesNewRomanPS-BoldMT" w:hAnsiTheme="majorBidi" w:cstheme="majorBidi"/>
          <w:noProof/>
          <w:sz w:val="28"/>
          <w:szCs w:val="28"/>
          <w:lang w:eastAsia="ru-RU"/>
        </w:rPr>
        <w:drawing>
          <wp:inline distT="0" distB="0" distL="0" distR="0">
            <wp:extent cx="5553075" cy="944825"/>
            <wp:effectExtent l="0" t="0" r="0" b="8255"/>
            <wp:docPr id="2" name="Рисунок 2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039" cy="95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E1" w:rsidRPr="0058470B" w:rsidRDefault="00B01CE1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-BoldMT" w:hAnsiTheme="majorBidi" w:cstheme="majorBidi"/>
          <w:sz w:val="28"/>
          <w:szCs w:val="28"/>
        </w:rPr>
      </w:pPr>
      <w:bookmarkStart w:id="0" w:name="_GoBack"/>
      <w:r w:rsidRPr="0058470B">
        <w:rPr>
          <w:rFonts w:asciiTheme="majorBidi" w:eastAsia="TimesNewRomanPS-BoldMT" w:hAnsiTheme="majorBidi" w:cstheme="majorBidi"/>
          <w:noProof/>
          <w:sz w:val="28"/>
          <w:szCs w:val="28"/>
          <w:lang w:eastAsia="ru-RU"/>
        </w:rPr>
        <w:drawing>
          <wp:inline distT="0" distB="0" distL="0" distR="0">
            <wp:extent cx="5231877" cy="772605"/>
            <wp:effectExtent l="0" t="0" r="0" b="8890"/>
            <wp:docPr id="3" name="Рисунок 3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410" cy="7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01CE1" w:rsidRPr="0058470B" w:rsidRDefault="00B01CE1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-BoldMT" w:hAnsiTheme="majorBidi" w:cstheme="majorBidi"/>
          <w:sz w:val="28"/>
          <w:szCs w:val="28"/>
        </w:rPr>
      </w:pPr>
    </w:p>
    <w:p w:rsidR="00892D66" w:rsidRPr="0058470B" w:rsidRDefault="00892D66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lastRenderedPageBreak/>
        <w:t xml:space="preserve">У розрахунках прийняти коефіцієнт надійності </w:t>
      </w:r>
      <w:r w:rsidR="00B01CE1" w:rsidRPr="0058470B">
        <w:rPr>
          <w:rFonts w:asciiTheme="majorBidi" w:eastAsia="TimesNewRomanPSMT" w:hAnsiTheme="majorBidi" w:cstheme="majorBidi"/>
          <w:position w:val="-12"/>
          <w:sz w:val="28"/>
          <w:szCs w:val="28"/>
        </w:rPr>
        <w:object w:dxaOrig="1120" w:dyaOrig="380">
          <v:shape id="_x0000_i1028" type="#_x0000_t75" style="width:56.4pt;height:19.3pt" o:ole="">
            <v:imagedata r:id="rId13" o:title=""/>
          </v:shape>
          <o:OLEObject Type="Embed" ProgID="Equation.DSMT4" ShapeID="_x0000_i1028" DrawAspect="Content" ObjectID="_1699046523" r:id="rId14"/>
        </w:object>
      </w: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 коефіцієнт повернення</w:t>
      </w:r>
      <w:r w:rsidR="00B01CE1" w:rsidRPr="0058470B">
        <w:rPr>
          <w:rFonts w:asciiTheme="majorBidi" w:eastAsia="TimesNewRomanPSMT" w:hAnsiTheme="majorBidi" w:cstheme="majorBidi"/>
          <w:sz w:val="28"/>
          <w:szCs w:val="28"/>
        </w:rPr>
        <w:t xml:space="preserve">  </w:t>
      </w:r>
      <w:r w:rsidR="00B01CE1" w:rsidRPr="0058470B">
        <w:rPr>
          <w:rFonts w:asciiTheme="majorBidi" w:eastAsia="TimesNewRomanPSMT" w:hAnsiTheme="majorBidi" w:cstheme="majorBidi"/>
          <w:position w:val="-14"/>
          <w:sz w:val="28"/>
          <w:szCs w:val="28"/>
        </w:rPr>
        <w:object w:dxaOrig="1280" w:dyaOrig="440">
          <v:shape id="_x0000_i1029" type="#_x0000_t75" style="width:63.85pt;height:22.25pt" o:ole="">
            <v:imagedata r:id="rId15" o:title=""/>
          </v:shape>
          <o:OLEObject Type="Embed" ProgID="Equation.DSMT4" ShapeID="_x0000_i1029" DrawAspect="Content" ObjectID="_1699046524" r:id="rId16"/>
        </w:object>
      </w:r>
      <w:r w:rsidR="00B01CE1" w:rsidRPr="0058470B">
        <w:rPr>
          <w:rFonts w:asciiTheme="majorBidi" w:eastAsia="TimesNewRomanPSMT" w:hAnsiTheme="majorBidi" w:cstheme="majorBidi"/>
          <w:sz w:val="28"/>
          <w:szCs w:val="28"/>
        </w:rPr>
        <w:t xml:space="preserve"> коефіцієнт </w:t>
      </w:r>
      <w:proofErr w:type="spellStart"/>
      <w:r w:rsidR="00B01CE1" w:rsidRPr="0058470B">
        <w:rPr>
          <w:rFonts w:asciiTheme="majorBidi" w:eastAsia="TimesNewRomanPSMT" w:hAnsiTheme="majorBidi" w:cstheme="majorBidi"/>
          <w:sz w:val="28"/>
          <w:szCs w:val="28"/>
        </w:rPr>
        <w:t>самозапуску</w:t>
      </w:r>
      <w:proofErr w:type="spellEnd"/>
      <w:r w:rsidR="00B01CE1" w:rsidRPr="0058470B">
        <w:rPr>
          <w:rFonts w:asciiTheme="majorBidi" w:eastAsia="TimesNewRomanPSMT" w:hAnsiTheme="majorBidi" w:cstheme="majorBidi"/>
          <w:sz w:val="28"/>
          <w:szCs w:val="28"/>
        </w:rPr>
        <w:t xml:space="preserve"> </w:t>
      </w:r>
      <w:proofErr w:type="spellStart"/>
      <w:r w:rsidR="00B01CE1" w:rsidRPr="0058470B">
        <w:rPr>
          <w:rFonts w:asciiTheme="majorBidi" w:eastAsia="TimesNewRomanPSMT" w:hAnsiTheme="majorBidi" w:cstheme="majorBidi"/>
          <w:sz w:val="28"/>
          <w:szCs w:val="28"/>
        </w:rPr>
        <w:t>двигунного</w:t>
      </w:r>
      <w:proofErr w:type="spellEnd"/>
      <w:r w:rsidR="00B01CE1" w:rsidRPr="0058470B">
        <w:rPr>
          <w:rFonts w:asciiTheme="majorBidi" w:eastAsia="TimesNewRomanPSMT" w:hAnsiTheme="majorBidi" w:cstheme="majorBidi"/>
          <w:sz w:val="28"/>
          <w:szCs w:val="28"/>
        </w:rPr>
        <w:t xml:space="preserve"> навантаження </w:t>
      </w:r>
      <w:r w:rsidR="00B01CE1" w:rsidRPr="0058470B">
        <w:rPr>
          <w:rFonts w:asciiTheme="majorBidi" w:eastAsia="TimesNewRomanPSMT" w:hAnsiTheme="majorBidi" w:cstheme="majorBidi"/>
          <w:position w:val="-12"/>
          <w:sz w:val="28"/>
          <w:szCs w:val="28"/>
        </w:rPr>
        <w:object w:dxaOrig="1300" w:dyaOrig="380">
          <v:shape id="_x0000_i1030" type="#_x0000_t75" style="width:65.3pt;height:19.3pt" o:ole="">
            <v:imagedata r:id="rId17" o:title=""/>
          </v:shape>
          <o:OLEObject Type="Embed" ProgID="Equation.DSMT4" ShapeID="_x0000_i1030" DrawAspect="Content" ObjectID="_1699046525" r:id="rId18"/>
        </w:object>
      </w:r>
      <w:r w:rsidR="00B01CE1" w:rsidRPr="0058470B">
        <w:rPr>
          <w:rFonts w:asciiTheme="majorBidi" w:eastAsia="TimesNewRomanPSMT" w:hAnsiTheme="majorBidi" w:cstheme="majorBidi"/>
          <w:sz w:val="28"/>
          <w:szCs w:val="28"/>
        </w:rPr>
        <w:t xml:space="preserve"> і ступінь селективності  </w:t>
      </w:r>
      <w:r w:rsidR="00B01CE1" w:rsidRPr="0058470B">
        <w:rPr>
          <w:rFonts w:asciiTheme="majorBidi" w:eastAsia="TimesNewRomanPSMT" w:hAnsiTheme="majorBidi" w:cstheme="majorBidi"/>
          <w:position w:val="-10"/>
          <w:sz w:val="28"/>
          <w:szCs w:val="28"/>
        </w:rPr>
        <w:object w:dxaOrig="1140" w:dyaOrig="340">
          <v:shape id="_x0000_i1031" type="#_x0000_t75" style="width:57.15pt;height:17.05pt" o:ole="">
            <v:imagedata r:id="rId19" o:title=""/>
          </v:shape>
          <o:OLEObject Type="Embed" ProgID="Equation.DSMT4" ShapeID="_x0000_i1031" DrawAspect="Content" ObjectID="_1699046526" r:id="rId20"/>
        </w:object>
      </w:r>
    </w:p>
    <w:p w:rsidR="00B01CE1" w:rsidRPr="0058470B" w:rsidRDefault="00B01CE1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Максимальні робочі струми навантажень, струми трифазних КЗ і часові витримки спрацьовування МСЗ 3-6 наведені в табл. 3.1. </w:t>
      </w:r>
    </w:p>
    <w:p w:rsidR="00B01CE1" w:rsidRPr="0058470B" w:rsidRDefault="00B01CE1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Трансформатори струму (ТА) обираються відповідно до шкали первин- них номінальних струмів </w:t>
      </w:r>
      <w:r w:rsidR="00B76A43" w:rsidRPr="0058470B">
        <w:rPr>
          <w:rFonts w:asciiTheme="majorBidi" w:eastAsia="TimesNewRomanPSMT" w:hAnsiTheme="majorBidi" w:cstheme="majorBidi"/>
          <w:position w:val="-12"/>
          <w:sz w:val="28"/>
          <w:szCs w:val="28"/>
        </w:rPr>
        <w:object w:dxaOrig="460" w:dyaOrig="380">
          <v:shape id="_x0000_i1032" type="#_x0000_t75" style="width:23pt;height:19.3pt" o:ole="">
            <v:imagedata r:id="rId21" o:title=""/>
          </v:shape>
          <o:OLEObject Type="Embed" ProgID="Equation.DSMT4" ShapeID="_x0000_i1032" DrawAspect="Content" ObjectID="_1699046527" r:id="rId22"/>
        </w:object>
      </w:r>
      <w:r w:rsidRPr="0058470B">
        <w:rPr>
          <w:rFonts w:asciiTheme="majorBidi" w:eastAsia="TimesNewRomanPS-ItalicMT" w:hAnsiTheme="majorBidi" w:cstheme="majorBidi"/>
          <w:i/>
          <w:iCs/>
          <w:sz w:val="28"/>
          <w:szCs w:val="28"/>
        </w:rPr>
        <w:t xml:space="preserve"> </w:t>
      </w:r>
      <w:r w:rsidRPr="0058470B">
        <w:rPr>
          <w:rFonts w:asciiTheme="majorBidi" w:eastAsia="TimesNewRomanPSMT" w:hAnsiTheme="majorBidi" w:cstheme="majorBidi"/>
          <w:sz w:val="28"/>
          <w:szCs w:val="28"/>
        </w:rPr>
        <w:t>і коефіцієнтів трансформації</w:t>
      </w:r>
      <w:r w:rsidR="00B76A43" w:rsidRPr="0058470B">
        <w:rPr>
          <w:rFonts w:asciiTheme="majorBidi" w:eastAsia="TimesNewRomanPSMT" w:hAnsiTheme="majorBidi" w:cstheme="majorBidi"/>
          <w:sz w:val="28"/>
          <w:szCs w:val="28"/>
        </w:rPr>
        <w:t xml:space="preserve"> </w:t>
      </w:r>
      <w:r w:rsidR="00B76A43" w:rsidRPr="0058470B">
        <w:rPr>
          <w:rFonts w:asciiTheme="majorBidi" w:eastAsia="TimesNewRomanPSMT" w:hAnsiTheme="majorBidi" w:cstheme="majorBidi"/>
          <w:position w:val="-12"/>
          <w:sz w:val="28"/>
          <w:szCs w:val="28"/>
        </w:rPr>
        <w:object w:dxaOrig="320" w:dyaOrig="380">
          <v:shape id="_x0000_i1033" type="#_x0000_t75" style="width:15.6pt;height:19.3pt" o:ole="">
            <v:imagedata r:id="rId23" o:title=""/>
          </v:shape>
          <o:OLEObject Type="Embed" ProgID="Equation.DSMT4" ShapeID="_x0000_i1033" DrawAspect="Content" ObjectID="_1699046528" r:id="rId24"/>
        </w:object>
      </w:r>
      <w:r w:rsidRPr="0058470B">
        <w:rPr>
          <w:rFonts w:asciiTheme="majorBidi" w:eastAsia="TimesNewRomanPS-ItalicMT" w:hAnsiTheme="majorBidi" w:cstheme="majorBidi"/>
          <w:i/>
          <w:iCs/>
          <w:sz w:val="28"/>
          <w:szCs w:val="28"/>
        </w:rPr>
        <w:t xml:space="preserve"> </w:t>
      </w:r>
      <w:r w:rsidRPr="0058470B">
        <w:rPr>
          <w:rFonts w:asciiTheme="majorBidi" w:eastAsia="TimesNewRomanPSMT" w:hAnsiTheme="majorBidi" w:cstheme="majorBidi"/>
          <w:sz w:val="28"/>
          <w:szCs w:val="28"/>
        </w:rPr>
        <w:t>(табл. 3.2)</w:t>
      </w:r>
    </w:p>
    <w:p w:rsidR="00683C01" w:rsidRPr="0058470B" w:rsidRDefault="00683C01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Визначаємо</w:t>
      </w:r>
    </w:p>
    <w:p w:rsidR="00225FB5" w:rsidRPr="0058470B" w:rsidRDefault="00B53C0A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16"/>
          <w:sz w:val="28"/>
          <w:szCs w:val="28"/>
        </w:rPr>
        <w:object w:dxaOrig="4459" w:dyaOrig="420">
          <v:shape id="_x0000_i1034" type="#_x0000_t75" style="width:222.7pt;height:20.8pt" o:ole="">
            <v:imagedata r:id="rId25" o:title=""/>
          </v:shape>
          <o:OLEObject Type="Embed" ProgID="Equation.DSMT4" ShapeID="_x0000_i1034" DrawAspect="Content" ObjectID="_1699046529" r:id="rId26"/>
        </w:object>
      </w:r>
    </w:p>
    <w:p w:rsidR="00B53C0A" w:rsidRPr="0058470B" w:rsidRDefault="00B53C0A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16"/>
          <w:sz w:val="28"/>
          <w:szCs w:val="28"/>
        </w:rPr>
        <w:object w:dxaOrig="4900" w:dyaOrig="420">
          <v:shape id="_x0000_i1035" type="#_x0000_t75" style="width:244.95pt;height:20.8pt" o:ole="">
            <v:imagedata r:id="rId27" o:title=""/>
          </v:shape>
          <o:OLEObject Type="Embed" ProgID="Equation.DSMT4" ShapeID="_x0000_i1035" DrawAspect="Content" ObjectID="_1699046530" r:id="rId28"/>
        </w:object>
      </w:r>
    </w:p>
    <w:p w:rsidR="00B53C0A" w:rsidRPr="0058470B" w:rsidRDefault="00B53C0A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Визначаємо струми спрацьовування МСЗ:</w:t>
      </w:r>
    </w:p>
    <w:p w:rsidR="00B53C0A" w:rsidRPr="0058470B" w:rsidRDefault="00B53C0A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70"/>
          <w:sz w:val="28"/>
          <w:szCs w:val="28"/>
        </w:rPr>
        <w:object w:dxaOrig="6100" w:dyaOrig="1960">
          <v:shape id="_x0000_i1036" type="#_x0000_t75" style="width:305.05pt;height:97.25pt" o:ole="">
            <v:imagedata r:id="rId29" o:title=""/>
          </v:shape>
          <o:OLEObject Type="Embed" ProgID="Equation.DSMT4" ShapeID="_x0000_i1036" DrawAspect="Content" ObjectID="_1699046531" r:id="rId30"/>
        </w:object>
      </w:r>
    </w:p>
    <w:p w:rsidR="00B53C0A" w:rsidRPr="0058470B" w:rsidRDefault="00B53C0A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Визначаємо часи спрацьовування захистів:</w:t>
      </w:r>
    </w:p>
    <w:p w:rsidR="00B53C0A" w:rsidRPr="0058470B" w:rsidRDefault="00C13708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34"/>
          <w:sz w:val="28"/>
          <w:szCs w:val="28"/>
        </w:rPr>
        <w:object w:dxaOrig="4520" w:dyaOrig="820">
          <v:shape id="_x0000_i1037" type="#_x0000_t75" style="width:225.65pt;height:41.55pt" o:ole="">
            <v:imagedata r:id="rId31" o:title=""/>
          </v:shape>
          <o:OLEObject Type="Embed" ProgID="Equation.DSMT4" ShapeID="_x0000_i1037" DrawAspect="Content" ObjectID="_1699046532" r:id="rId32"/>
        </w:object>
      </w:r>
    </w:p>
    <w:p w:rsidR="00C13708" w:rsidRPr="0058470B" w:rsidRDefault="00C13708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-ItalicMT" w:hAnsiTheme="majorBidi" w:cstheme="majorBidi"/>
          <w:i/>
          <w:iCs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Вибираємо за табл. 3.2 для захистів 1 і 2 значення </w:t>
      </w:r>
      <w:r w:rsidR="00B6243C" w:rsidRPr="0058470B">
        <w:rPr>
          <w:rFonts w:asciiTheme="majorBidi" w:eastAsia="TimesNewRomanPS-ItalicMT" w:hAnsiTheme="majorBidi" w:cstheme="majorBidi"/>
          <w:i/>
          <w:iCs/>
          <w:position w:val="-12"/>
          <w:sz w:val="28"/>
          <w:szCs w:val="28"/>
        </w:rPr>
        <w:object w:dxaOrig="4180" w:dyaOrig="380">
          <v:shape id="_x0000_i1136" type="#_x0000_t75" style="width:209.3pt;height:19.3pt" o:ole="">
            <v:imagedata r:id="rId33" o:title=""/>
          </v:shape>
          <o:OLEObject Type="Embed" ProgID="Equation.DSMT4" ShapeID="_x0000_i1136" DrawAspect="Content" ObjectID="_1699046533" r:id="rId34"/>
        </w:object>
      </w:r>
    </w:p>
    <w:p w:rsidR="00C13708" w:rsidRPr="0058470B" w:rsidRDefault="00C13708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Приймаємо для захисту 2 схему неповного трикутника </w:t>
      </w:r>
      <w:r w:rsidRPr="0058470B">
        <w:rPr>
          <w:rFonts w:asciiTheme="majorBidi" w:eastAsia="TimesNewRomanPSMT" w:hAnsiTheme="majorBidi" w:cstheme="majorBidi"/>
          <w:position w:val="-12"/>
          <w:sz w:val="28"/>
          <w:szCs w:val="28"/>
        </w:rPr>
        <w:object w:dxaOrig="1260" w:dyaOrig="440">
          <v:shape id="_x0000_i1039" type="#_x0000_t75" style="width:63.1pt;height:22.25pt" o:ole="">
            <v:imagedata r:id="rId35" o:title=""/>
          </v:shape>
          <o:OLEObject Type="Embed" ProgID="Equation.DSMT4" ShapeID="_x0000_i1039" DrawAspect="Content" ObjectID="_1699046534" r:id="rId36"/>
        </w:object>
      </w: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 і ви-</w:t>
      </w:r>
    </w:p>
    <w:p w:rsidR="00C13708" w:rsidRPr="0058470B" w:rsidRDefault="00C13708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proofErr w:type="spellStart"/>
      <w:r w:rsidRPr="0058470B">
        <w:rPr>
          <w:rFonts w:asciiTheme="majorBidi" w:eastAsia="TimesNewRomanPSMT" w:hAnsiTheme="majorBidi" w:cstheme="majorBidi"/>
          <w:sz w:val="28"/>
          <w:szCs w:val="28"/>
        </w:rPr>
        <w:t>значаємо</w:t>
      </w:r>
      <w:proofErr w:type="spellEnd"/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 струм спрацьовування реле:</w:t>
      </w:r>
    </w:p>
    <w:p w:rsidR="00C13708" w:rsidRPr="0058470B" w:rsidRDefault="00B6243C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34"/>
          <w:sz w:val="28"/>
          <w:szCs w:val="28"/>
        </w:rPr>
        <w:object w:dxaOrig="4459" w:dyaOrig="820">
          <v:shape id="_x0000_i1138" type="#_x0000_t75" style="width:222.7pt;height:41.55pt" o:ole="">
            <v:imagedata r:id="rId37" o:title=""/>
          </v:shape>
          <o:OLEObject Type="Embed" ProgID="Equation.DSMT4" ShapeID="_x0000_i1138" DrawAspect="Content" ObjectID="_1699046535" r:id="rId38"/>
        </w:object>
      </w:r>
    </w:p>
    <w:p w:rsidR="00C13708" w:rsidRPr="0058470B" w:rsidRDefault="00C13708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Перевіряємо чутливість МСЗ 2 до КЗ точках К2 і К4:</w:t>
      </w:r>
    </w:p>
    <w:p w:rsidR="00C13708" w:rsidRPr="0058470B" w:rsidRDefault="00B6243C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82"/>
          <w:sz w:val="28"/>
          <w:szCs w:val="28"/>
        </w:rPr>
        <w:object w:dxaOrig="6740" w:dyaOrig="1780">
          <v:shape id="_x0000_i1140" type="#_x0000_t75" style="width:337pt;height:89.05pt" o:ole="">
            <v:imagedata r:id="rId39" o:title=""/>
          </v:shape>
          <o:OLEObject Type="Embed" ProgID="Equation.DSMT4" ShapeID="_x0000_i1140" DrawAspect="Content" ObjectID="_1699046536" r:id="rId40"/>
        </w:object>
      </w:r>
    </w:p>
    <w:p w:rsidR="00CA4F9E" w:rsidRPr="0058470B" w:rsidRDefault="00CA4F9E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тобто МСЗ 2 виконується за схемою неповного трикутника.</w:t>
      </w:r>
    </w:p>
    <w:p w:rsidR="00CA4F9E" w:rsidRPr="0058470B" w:rsidRDefault="00CA4F9E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Приймаємо для захисту 1 </w:t>
      </w:r>
      <w:proofErr w:type="spellStart"/>
      <w:r w:rsidRPr="0058470B">
        <w:rPr>
          <w:rFonts w:asciiTheme="majorBidi" w:eastAsia="TimesNewRomanPSMT" w:hAnsiTheme="majorBidi" w:cstheme="majorBidi"/>
          <w:sz w:val="28"/>
          <w:szCs w:val="28"/>
        </w:rPr>
        <w:t>дворелейну</w:t>
      </w:r>
      <w:proofErr w:type="spellEnd"/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 схему неповної зірки </w:t>
      </w:r>
      <w:r w:rsidRPr="0058470B">
        <w:rPr>
          <w:rFonts w:asciiTheme="majorBidi" w:hAnsiTheme="majorBidi" w:cstheme="majorBidi"/>
          <w:position w:val="-12"/>
          <w:sz w:val="28"/>
          <w:szCs w:val="28"/>
        </w:rPr>
        <w:object w:dxaOrig="999" w:dyaOrig="420">
          <v:shape id="_x0000_i1042" type="#_x0000_t75" style="width:49.75pt;height:20.8pt" o:ole="">
            <v:imagedata r:id="rId41" o:title=""/>
          </v:shape>
          <o:OLEObject Type="Embed" ProgID="Equation.DSMT4" ShapeID="_x0000_i1042" DrawAspect="Content" ObjectID="_1699046537" r:id="rId42"/>
        </w:object>
      </w:r>
    </w:p>
    <w:p w:rsidR="00CA4F9E" w:rsidRPr="0058470B" w:rsidRDefault="00CA4F9E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і визначаємо струм спрацьовування реле:</w:t>
      </w:r>
    </w:p>
    <w:p w:rsidR="00CA4F9E" w:rsidRPr="0058470B" w:rsidRDefault="00B6243C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34"/>
          <w:sz w:val="28"/>
          <w:szCs w:val="28"/>
        </w:rPr>
        <w:object w:dxaOrig="3980" w:dyaOrig="820">
          <v:shape id="_x0000_i1144" type="#_x0000_t75" style="width:198.95pt;height:41.55pt" o:ole="">
            <v:imagedata r:id="rId43" o:title=""/>
          </v:shape>
          <o:OLEObject Type="Embed" ProgID="Equation.DSMT4" ShapeID="_x0000_i1144" DrawAspect="Content" ObjectID="_1699046538" r:id="rId44"/>
        </w:object>
      </w:r>
    </w:p>
    <w:p w:rsidR="00CA4F9E" w:rsidRPr="0058470B" w:rsidRDefault="00CA4F9E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>Перевіряємо чутливість МСЗ 1 у точках К1, К2 і К3:</w:t>
      </w:r>
    </w:p>
    <w:p w:rsidR="00CA4F9E" w:rsidRPr="0058470B" w:rsidRDefault="00B6243C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38"/>
          <w:sz w:val="28"/>
          <w:szCs w:val="28"/>
        </w:rPr>
        <w:object w:dxaOrig="6420" w:dyaOrig="880">
          <v:shape id="_x0000_i1146" type="#_x0000_t75" style="width:321.4pt;height:43.8pt" o:ole="">
            <v:imagedata r:id="rId45" o:title=""/>
          </v:shape>
          <o:OLEObject Type="Embed" ProgID="Equation.DSMT4" ShapeID="_x0000_i1146" DrawAspect="Content" ObjectID="_1699046539" r:id="rId46"/>
        </w:object>
      </w:r>
    </w:p>
    <w:p w:rsidR="003F0F83" w:rsidRPr="0058470B" w:rsidRDefault="00E00A68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38"/>
          <w:sz w:val="28"/>
          <w:szCs w:val="28"/>
        </w:rPr>
        <w:object w:dxaOrig="6619" w:dyaOrig="880">
          <v:shape id="_x0000_i1150" type="#_x0000_t75" style="width:331.05pt;height:43.8pt" o:ole="">
            <v:imagedata r:id="rId47" o:title=""/>
          </v:shape>
          <o:OLEObject Type="Embed" ProgID="Equation.DSMT4" ShapeID="_x0000_i1150" DrawAspect="Content" ObjectID="_1699046540" r:id="rId48"/>
        </w:object>
      </w:r>
    </w:p>
    <w:p w:rsidR="003F0F83" w:rsidRPr="0058470B" w:rsidRDefault="00E00A68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38"/>
          <w:sz w:val="28"/>
          <w:szCs w:val="28"/>
        </w:rPr>
        <w:object w:dxaOrig="6720" w:dyaOrig="880">
          <v:shape id="_x0000_i1152" type="#_x0000_t75" style="width:336.25pt;height:43.8pt" o:ole="">
            <v:imagedata r:id="rId49" o:title=""/>
          </v:shape>
          <o:OLEObject Type="Embed" ProgID="Equation.DSMT4" ShapeID="_x0000_i1152" DrawAspect="Content" ObjectID="_1699046541" r:id="rId50"/>
        </w:object>
      </w:r>
    </w:p>
    <w:p w:rsidR="003F0F83" w:rsidRPr="0058470B" w:rsidRDefault="003F0F83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MT" w:hAnsiTheme="majorBidi" w:cstheme="majorBidi"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Оскільки </w:t>
      </w:r>
      <w:proofErr w:type="spellStart"/>
      <w:r w:rsidRPr="0058470B">
        <w:rPr>
          <w:rFonts w:asciiTheme="majorBidi" w:eastAsia="TimesNewRomanPSMT" w:hAnsiTheme="majorBidi" w:cstheme="majorBidi"/>
          <w:sz w:val="28"/>
          <w:szCs w:val="28"/>
        </w:rPr>
        <w:t>дворелейна</w:t>
      </w:r>
      <w:proofErr w:type="spellEnd"/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 схема неповної зірки не забезпечує необхідну </w:t>
      </w:r>
      <w:proofErr w:type="spellStart"/>
      <w:r w:rsidRPr="0058470B">
        <w:rPr>
          <w:rFonts w:asciiTheme="majorBidi" w:eastAsia="TimesNewRomanPSMT" w:hAnsiTheme="majorBidi" w:cstheme="majorBidi"/>
          <w:sz w:val="28"/>
          <w:szCs w:val="28"/>
        </w:rPr>
        <w:t>чут</w:t>
      </w:r>
      <w:proofErr w:type="spellEnd"/>
      <w:r w:rsidR="0058470B" w:rsidRPr="0058470B">
        <w:rPr>
          <w:rFonts w:asciiTheme="majorBidi" w:eastAsia="TimesNewRomanPSMT" w:hAnsiTheme="majorBidi" w:cstheme="majorBidi"/>
          <w:sz w:val="28"/>
          <w:szCs w:val="28"/>
        </w:rPr>
        <w:t xml:space="preserve"> </w:t>
      </w:r>
      <w:proofErr w:type="spellStart"/>
      <w:r w:rsidRPr="0058470B">
        <w:rPr>
          <w:rFonts w:asciiTheme="majorBidi" w:eastAsia="TimesNewRomanPSMT" w:hAnsiTheme="majorBidi" w:cstheme="majorBidi"/>
          <w:sz w:val="28"/>
          <w:szCs w:val="28"/>
        </w:rPr>
        <w:t>ливість</w:t>
      </w:r>
      <w:proofErr w:type="spellEnd"/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, приймається рішення про застосування </w:t>
      </w:r>
      <w:proofErr w:type="spellStart"/>
      <w:r w:rsidRPr="0058470B">
        <w:rPr>
          <w:rFonts w:asciiTheme="majorBidi" w:eastAsia="TimesNewRomanPSMT" w:hAnsiTheme="majorBidi" w:cstheme="majorBidi"/>
          <w:sz w:val="28"/>
          <w:szCs w:val="28"/>
        </w:rPr>
        <w:t>трирелейної</w:t>
      </w:r>
      <w:proofErr w:type="spellEnd"/>
      <w:r w:rsidRPr="0058470B">
        <w:rPr>
          <w:rFonts w:asciiTheme="majorBidi" w:eastAsia="TimesNewRomanPSMT" w:hAnsiTheme="majorBidi" w:cstheme="majorBidi"/>
          <w:sz w:val="28"/>
          <w:szCs w:val="28"/>
        </w:rPr>
        <w:t xml:space="preserve"> схеми неповної</w:t>
      </w:r>
      <w:r w:rsidR="0058470B" w:rsidRPr="0058470B">
        <w:rPr>
          <w:rFonts w:asciiTheme="majorBidi" w:eastAsia="TimesNewRomanPSMT" w:hAnsiTheme="majorBidi" w:cstheme="majorBidi"/>
          <w:sz w:val="28"/>
          <w:szCs w:val="28"/>
        </w:rPr>
        <w:t xml:space="preserve"> </w:t>
      </w:r>
      <w:r w:rsidRPr="0058470B">
        <w:rPr>
          <w:rFonts w:asciiTheme="majorBidi" w:eastAsia="TimesNewRomanPSMT" w:hAnsiTheme="majorBidi" w:cstheme="majorBidi"/>
          <w:sz w:val="28"/>
          <w:szCs w:val="28"/>
        </w:rPr>
        <w:t>зірки, у якої</w:t>
      </w:r>
    </w:p>
    <w:p w:rsidR="003F0F83" w:rsidRPr="0058470B" w:rsidRDefault="00E00A68" w:rsidP="0058470B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-ItalicMT" w:hAnsiTheme="majorBidi" w:cstheme="majorBidi"/>
          <w:i/>
          <w:iCs/>
          <w:sz w:val="28"/>
          <w:szCs w:val="28"/>
        </w:rPr>
      </w:pPr>
      <w:r w:rsidRPr="0058470B">
        <w:rPr>
          <w:rFonts w:asciiTheme="majorBidi" w:eastAsia="TimesNewRomanPSMT" w:hAnsiTheme="majorBidi" w:cstheme="majorBidi"/>
          <w:position w:val="-38"/>
          <w:sz w:val="28"/>
          <w:szCs w:val="28"/>
        </w:rPr>
        <w:object w:dxaOrig="5860" w:dyaOrig="880">
          <v:shape id="_x0000_i1154" type="#_x0000_t75" style="width:293.2pt;height:43.8pt" o:ole="">
            <v:imagedata r:id="rId51" o:title=""/>
          </v:shape>
          <o:OLEObject Type="Embed" ProgID="Equation.DSMT4" ShapeID="_x0000_i1154" DrawAspect="Content" ObjectID="_1699046542" r:id="rId52"/>
        </w:object>
      </w:r>
      <w:r w:rsidR="0058470B" w:rsidRPr="0058470B">
        <w:rPr>
          <w:rFonts w:asciiTheme="majorBidi" w:eastAsia="TimesNewRomanPSMT" w:hAnsiTheme="majorBidi" w:cstheme="majorBidi"/>
          <w:sz w:val="28"/>
          <w:szCs w:val="28"/>
        </w:rPr>
        <w:t xml:space="preserve"> ))</w:t>
      </w:r>
    </w:p>
    <w:p w:rsidR="00B6243C" w:rsidRPr="0058470B" w:rsidRDefault="00B6243C">
      <w:pPr>
        <w:autoSpaceDE w:val="0"/>
        <w:autoSpaceDN w:val="0"/>
        <w:adjustRightInd w:val="0"/>
        <w:spacing w:after="0" w:line="360" w:lineRule="auto"/>
        <w:ind w:firstLine="709"/>
        <w:rPr>
          <w:rFonts w:asciiTheme="majorBidi" w:eastAsia="TimesNewRomanPS-ItalicMT" w:hAnsiTheme="majorBidi" w:cstheme="majorBidi"/>
          <w:i/>
          <w:iCs/>
          <w:sz w:val="28"/>
          <w:szCs w:val="28"/>
        </w:rPr>
      </w:pPr>
    </w:p>
    <w:sectPr w:rsidR="00B6243C" w:rsidRPr="00584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4B5"/>
    <w:rsid w:val="00072B3F"/>
    <w:rsid w:val="00225FB5"/>
    <w:rsid w:val="003F0F83"/>
    <w:rsid w:val="0058470B"/>
    <w:rsid w:val="00683C01"/>
    <w:rsid w:val="00705149"/>
    <w:rsid w:val="00892D66"/>
    <w:rsid w:val="00A56672"/>
    <w:rsid w:val="00B01CE1"/>
    <w:rsid w:val="00B53C0A"/>
    <w:rsid w:val="00B6243C"/>
    <w:rsid w:val="00B76A43"/>
    <w:rsid w:val="00C13708"/>
    <w:rsid w:val="00CA4F9E"/>
    <w:rsid w:val="00E00A68"/>
    <w:rsid w:val="00E8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C81B4"/>
  <w15:chartTrackingRefBased/>
  <w15:docId w15:val="{92F1B53D-4D70-405E-B1CD-C8E7ABF6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20.wmf"/><Relationship Id="rId21" Type="http://schemas.openxmlformats.org/officeDocument/2006/relationships/image" Target="media/image11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4.wmf"/><Relationship Id="rId50" Type="http://schemas.openxmlformats.org/officeDocument/2006/relationships/oleObject" Target="embeddings/oleObject22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5.wmf"/><Relationship Id="rId11" Type="http://schemas.openxmlformats.org/officeDocument/2006/relationships/image" Target="media/image5.jpeg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3.wmf"/><Relationship Id="rId53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jpeg"/><Relationship Id="rId19" Type="http://schemas.openxmlformats.org/officeDocument/2006/relationships/image" Target="media/image10.wmf"/><Relationship Id="rId31" Type="http://schemas.openxmlformats.org/officeDocument/2006/relationships/image" Target="media/image16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8.wmf"/><Relationship Id="rId43" Type="http://schemas.openxmlformats.org/officeDocument/2006/relationships/image" Target="media/image22.wmf"/><Relationship Id="rId48" Type="http://schemas.openxmlformats.org/officeDocument/2006/relationships/oleObject" Target="embeddings/oleObject21.bin"/><Relationship Id="rId8" Type="http://schemas.openxmlformats.org/officeDocument/2006/relationships/image" Target="media/image3.wmf"/><Relationship Id="rId51" Type="http://schemas.openxmlformats.org/officeDocument/2006/relationships/image" Target="media/image26.wmf"/><Relationship Id="rId3" Type="http://schemas.openxmlformats.org/officeDocument/2006/relationships/webSettings" Target="webSettings.xml"/><Relationship Id="rId12" Type="http://schemas.openxmlformats.org/officeDocument/2006/relationships/image" Target="media/image6.jpeg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21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maksimka</dc:creator>
  <cp:keywords/>
  <dc:description/>
  <cp:lastModifiedBy>maksimka</cp:lastModifiedBy>
  <cp:revision>5</cp:revision>
  <dcterms:created xsi:type="dcterms:W3CDTF">2021-11-21T14:20:00Z</dcterms:created>
  <dcterms:modified xsi:type="dcterms:W3CDTF">2021-11-21T22:34:00Z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