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19pt" o:ole="" fillcolor="window">
            <v:imagedata r:id="rId5" o:title=""/>
          </v:shape>
          <o:OLEObject Type="Embed" ProgID="Equation.3" ShapeID="_x0000_i1025" DrawAspect="Content" ObjectID="_1676404109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15pt;height:19pt" o:ole="" fillcolor="window">
            <v:imagedata r:id="rId7" o:title=""/>
          </v:shape>
          <o:OLEObject Type="Embed" ProgID="Equation.3" ShapeID="_x0000_i1026" DrawAspect="Content" ObjectID="_1676404110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3pt;height:19pt" o:ole="" fillcolor="window">
            <v:imagedata r:id="rId9" o:title=""/>
          </v:shape>
          <o:OLEObject Type="Embed" ProgID="Equation.3" ShapeID="_x0000_i1027" DrawAspect="Content" ObjectID="_1676404111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pt;height:19pt" o:ole="" fillcolor="window">
            <v:imagedata r:id="rId11" o:title=""/>
          </v:shape>
          <o:OLEObject Type="Embed" ProgID="Equation.3" ShapeID="_x0000_i1028" DrawAspect="Content" ObjectID="_1676404112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Стисла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району</w:t>
      </w: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spellStart"/>
      <w:proofErr w:type="gramStart"/>
      <w:r w:rsidRPr="00025DF9">
        <w:rPr>
          <w:rFonts w:ascii="Times New Roman" w:hAnsi="Times New Roman" w:cs="Times New Roman"/>
          <w:sz w:val="28"/>
          <w:szCs w:val="28"/>
        </w:rPr>
        <w:t>приняті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1.1 –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025DF9" w:rsidTr="00025DF9">
        <w:trPr>
          <w:trHeight w:val="67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вузла</w:t>
            </w:r>
            <w:proofErr w:type="spellEnd"/>
          </w:p>
        </w:tc>
        <w:tc>
          <w:tcPr>
            <w:tcW w:w="881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м, МВт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ном,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Над.</w:t>
            </w:r>
          </w:p>
        </w:tc>
        <w:tc>
          <w:tcPr>
            <w:tcW w:w="920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Тм</w:t>
            </w:r>
            <w:proofErr w:type="spellEnd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години</w:t>
            </w:r>
            <w:proofErr w:type="spellEnd"/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7100</w:t>
            </w: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4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90,3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020" w:dyaOrig="400">
          <v:shape id="_x0000_i1029" type="#_x0000_t75" style="width:251.15pt;height:20.15pt" o:ole="">
            <v:imagedata r:id="rId13" o:title=""/>
          </v:shape>
          <o:OLEObject Type="Embed" ProgID="Equation.DSMT4" ShapeID="_x0000_i1029" DrawAspect="Content" ObjectID="_1676404113" r:id="rId14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60" w:dyaOrig="400">
          <v:shape id="_x0000_i1030" type="#_x0000_t75" style="width:273pt;height:20.15pt" o:ole="">
            <v:imagedata r:id="rId15" o:title=""/>
          </v:shape>
          <o:OLEObject Type="Embed" ProgID="Equation.DSMT4" ShapeID="_x0000_i1030" DrawAspect="Content" ObjectID="_1676404114" r:id="rId16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025DF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45pt;height:19pt" o:ole="" fillcolor="window">
            <v:imagedata r:id="rId17" o:title=""/>
          </v:shape>
          <o:OLEObject Type="Embed" ProgID="Equation.3" ShapeID="_x0000_i1031" DrawAspect="Content" ObjectID="_1676404115" r:id="rId18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025DF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35pt;height:14.4pt" o:ole="" fillcolor="window">
            <v:imagedata r:id="rId19" o:title=""/>
          </v:shape>
          <o:OLEObject Type="Embed" ProgID="Equation.3" ShapeID="_x0000_i1032" DrawAspect="Content" ObjectID="_1676404116" r:id="rId20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025DF9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  <w:t xml:space="preserve">1.2 </w: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Визначення сумарного розрахункового навантаження району</w: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  <w:rPr>
          <w:color w:val="000000" w:themeColor="text1"/>
        </w:rPr>
      </w:pPr>
      <w:r w:rsidRPr="00025DF9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025DF9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025DF9" w:rsidRDefault="00025DF9" w:rsidP="00025DF9">
      <w:pPr>
        <w:pStyle w:val="a4"/>
        <w:jc w:val="center"/>
        <w:rPr>
          <w:color w:val="000000" w:themeColor="text1"/>
        </w:rPr>
      </w:pPr>
      <w:r w:rsidRPr="00025DF9">
        <w:rPr>
          <w:position w:val="-36"/>
        </w:rPr>
        <w:object w:dxaOrig="4920" w:dyaOrig="859">
          <v:shape id="_x0000_i1033" type="#_x0000_t75" style="width:245.95pt;height:42.6pt" o:ole="">
            <v:imagedata r:id="rId22" o:title=""/>
          </v:shape>
          <o:OLEObject Type="Embed" ProgID="Equation.DSMT4" ShapeID="_x0000_i1033" DrawAspect="Content" ObjectID="_1676404117" r:id="rId23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8"/>
          <w:sz w:val="28"/>
          <w:szCs w:val="28"/>
        </w:rPr>
        <w:object w:dxaOrig="6180" w:dyaOrig="900">
          <v:shape id="_x0000_i1034" type="#_x0000_t75" style="width:308.75pt;height:44.95pt" o:ole="">
            <v:imagedata r:id="rId24" o:title=""/>
          </v:shape>
          <o:OLEObject Type="Embed" ProgID="Equation.DSMT4" ShapeID="_x0000_i1034" DrawAspect="Content" ObjectID="_1676404118" r:id="rId25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80" w:dyaOrig="499">
          <v:shape id="_x0000_i1035" type="#_x0000_t75" style="width:274.75pt;height:24.75pt" o:ole="">
            <v:imagedata r:id="rId26" o:title=""/>
          </v:shape>
          <o:OLEObject Type="Embed" ProgID="Equation.DSMT4" ShapeID="_x0000_i1035" DrawAspect="Content" ObjectID="_1676404119" r:id="rId27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4120" w:dyaOrig="420">
          <v:shape id="_x0000_i1036" type="#_x0000_t75" style="width:205.65pt;height:20.75pt" o:ole="">
            <v:imagedata r:id="rId28" o:title=""/>
          </v:shape>
          <o:OLEObject Type="Embed" ProgID="Equation.DSMT4" ShapeID="_x0000_i1036" DrawAspect="Content" ObjectID="_1676404120" r:id="rId29"/>
        </w:object>
      </w: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820" w:dyaOrig="420">
          <v:shape id="_x0000_i1037" type="#_x0000_t75" style="width:41.45pt;height:20.75pt" o:ole="" fillcolor="window">
            <v:imagedata r:id="rId30" o:title=""/>
          </v:shape>
          <o:OLEObject Type="Embed" ProgID="Equation.3" ShapeID="_x0000_i1037" DrawAspect="Content" ObjectID="_1676404121" r:id="rId31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максимуму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енергосистемою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районних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0,9 – 0,95;</w:t>
      </w: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38" type="#_x0000_t75" style="width:57.6pt;height:17.85pt" o:ole="" fillcolor="window">
            <v:imagedata r:id="rId32" o:title=""/>
          </v:shape>
          <o:OLEObject Type="Embed" ProgID="Equation.3" ShapeID="_x0000_i1038" DrawAspect="Content" ObjectID="_1676404122" r:id="rId3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активної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реактивної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лініях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районної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трансформаторах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трансформаторів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середньостатистичним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лініях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3%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5% для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реактивних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, у трансформаторах – 2% і 10%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переданої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позирної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(</w:t>
      </w: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1820" w:dyaOrig="520">
          <v:shape id="_x0000_i1039" type="#_x0000_t75" style="width:91pt;height:26.5pt" o:ole="" fillcolor="window">
            <v:imagedata r:id="rId34" o:title=""/>
          </v:shape>
          <o:OLEObject Type="Embed" ProgID="Equation.3" ShapeID="_x0000_i1039" DrawAspect="Content" ObjectID="_1676404123" r:id="rId35"/>
        </w:object>
      </w:r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спорудження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вузловий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підстанції</w:t>
      </w:r>
      <w:proofErr w:type="spellEnd"/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центра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5DF9">
        <w:rPr>
          <w:rFonts w:ascii="Times New Roman" w:hAnsi="Times New Roman" w:cs="Times New Roman"/>
          <w:sz w:val="28"/>
          <w:szCs w:val="28"/>
        </w:rPr>
        <w:t>( ТЦН</w:t>
      </w:r>
      <w:proofErr w:type="gramEnd"/>
      <w:r w:rsidRPr="00025DF9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25DF9" w:rsidRPr="00025DF9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2000" w:dyaOrig="1500">
          <v:shape id="_x0000_i1040" type="#_x0000_t75" style="width:99.65pt;height:74.9pt" o:ole="" fillcolor="window">
            <v:imagedata r:id="rId36" o:title=""/>
          </v:shape>
          <o:OLEObject Type="Embed" ProgID="Equation.3" ShapeID="_x0000_i1040" DrawAspect="Content" ObjectID="_1676404124" r:id="rId3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1800" w:dyaOrig="1500">
          <v:shape id="_x0000_i1041" type="#_x0000_t75" style="width:89.85pt;height:74.9pt" o:ole="" fillcolor="window">
            <v:imagedata r:id="rId38" o:title=""/>
          </v:shape>
          <o:OLEObject Type="Embed" ProgID="Equation.3" ShapeID="_x0000_i1041" DrawAspect="Content" ObjectID="_1676404125" r:id="rId39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7660" w:dyaOrig="720">
          <v:shape id="_x0000_i1042" type="#_x0000_t75" style="width:383.6pt;height:36.3pt" o:ole="">
            <v:imagedata r:id="rId40" o:title=""/>
          </v:shape>
          <o:OLEObject Type="Embed" ProgID="Equation.DSMT4" ShapeID="_x0000_i1042" DrawAspect="Content" ObjectID="_1676404126" r:id="rId41"/>
        </w:object>
      </w: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8199" w:dyaOrig="720">
          <v:shape id="_x0000_i1043" type="#_x0000_t75" style="width:410.1pt;height:36.3pt" o:ole="">
            <v:imagedata r:id="rId42" o:title=""/>
          </v:shape>
          <o:OLEObject Type="Embed" ProgID="Equation.DSMT4" ShapeID="_x0000_i1043" DrawAspect="Content" ObjectID="_1676404127" r:id="rId43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4" type="#_x0000_t75" style="width:34pt;height:19pt" o:ole="" fillcolor="window">
            <v:imagedata r:id="rId44" o:title=""/>
          </v:shape>
          <o:OLEObject Type="Embed" ProgID="Equation.3" ShapeID="_x0000_i1044" DrawAspect="Content" ObjectID="_1676404128" r:id="rId45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активна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тяжіють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ДЖ,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45" type="#_x0000_t75" style="width:32.25pt;height:14.4pt" o:ole="" fillcolor="window">
            <v:imagedata r:id="rId46" o:title=""/>
          </v:shape>
          <o:OLEObject Type="Embed" ProgID="Equation.3" ShapeID="_x0000_i1045" DrawAspect="Content" ObjectID="_1676404129" r:id="rId47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46" type="#_x0000_t75" style="width:47.8pt;height:19pt" o:ole="" fillcolor="window">
            <v:imagedata r:id="rId48" o:title=""/>
          </v:shape>
          <o:OLEObject Type="Embed" ProgID="Equation.3" ShapeID="_x0000_i1046" DrawAspect="Content" ObjectID="_1676404130" r:id="rId4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споживачів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, мм.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ТЦН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указуються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рис. 1.1 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Вузлову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підстанцію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споруджувати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: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0"/>
          <w:sz w:val="28"/>
          <w:szCs w:val="28"/>
        </w:rPr>
        <w:object w:dxaOrig="1140" w:dyaOrig="700">
          <v:shape id="_x0000_i1047" type="#_x0000_t75" style="width:71.4pt;height:43.8pt" o:ole="" fillcolor="window">
            <v:imagedata r:id="rId50" o:title=""/>
          </v:shape>
          <o:OLEObject Type="Embed" ProgID="Equation.3" ShapeID="_x0000_i1047" DrawAspect="Content" ObjectID="_1676404131" r:id="rId51"/>
        </w:object>
      </w:r>
    </w:p>
    <w:p w:rsidR="00025DF9" w:rsidRPr="00025DF9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048" type="#_x0000_t75" style="width:95.05pt;height:38pt" o:ole="">
            <v:imagedata r:id="rId52" o:title=""/>
          </v:shape>
          <o:OLEObject Type="Embed" ProgID="Equation.DSMT4" ShapeID="_x0000_i1048" DrawAspect="Content" ObjectID="_1676404132" r:id="rId5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               (1.1)</w:t>
      </w:r>
    </w:p>
    <w:p w:rsidR="00025DF9" w:rsidRPr="00025DF9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49" type="#_x0000_t75" style="width:44.35pt;height:17.85pt" o:ole="" fillcolor="window">
            <v:imagedata r:id="rId54" o:title=""/>
          </v:shape>
          <o:OLEObject Type="Embed" ProgID="Equation.3" ShapeID="_x0000_i1049" DrawAspect="Content" ObjectID="_1676404133" r:id="rId55"/>
        </w:objec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ТЦН (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лінійкою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);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50" type="#_x0000_t75" style="width:38pt;height:19pt" o:ole="" fillcolor="window">
            <v:imagedata r:id="rId56" o:title=""/>
          </v:shape>
          <o:OLEObject Type="Embed" ProgID="Equation.3" ShapeID="_x0000_i1050" DrawAspect="Content" ObjectID="_1676404134" r:id="rId5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середньозважена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ТЦН до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.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51" type="#_x0000_t75" style="width:24.75pt;height:19pt" o:ole="" fillcolor="window">
            <v:imagedata r:id="rId58" o:title=""/>
          </v:shape>
          <o:OLEObject Type="Embed" ProgID="Equation.3" ShapeID="_x0000_i1051" DrawAspect="Content" ObjectID="_1676404135" r:id="rId5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розраховане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88"/>
          <w:sz w:val="28"/>
          <w:szCs w:val="28"/>
        </w:rPr>
        <w:object w:dxaOrig="9300" w:dyaOrig="1900">
          <v:shape id="_x0000_i1052" type="#_x0000_t75" style="width:464.25pt;height:95.05pt" o:ole="" fillcolor="window">
            <v:imagedata r:id="rId60" o:title=""/>
          </v:shape>
          <o:OLEObject Type="Embed" ProgID="Equation.DSMT4" ShapeID="_x0000_i1052" DrawAspect="Content" ObjectID="_1676404136" r:id="rId61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53" type="#_x0000_t75" style="width:34pt;height:19pt" o:ole="" fillcolor="window">
            <v:imagedata r:id="rId62" o:title=""/>
          </v:shape>
          <o:OLEObject Type="Embed" ProgID="Equation.3" ShapeID="_x0000_i1053" DrawAspect="Content" ObjectID="_1676404137" r:id="rId6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активна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потужність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ВН,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тяжіють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до ДЖ, у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54" type="#_x0000_t75" style="width:32.25pt;height:14.4pt" o:ole="" fillcolor="window">
            <v:imagedata r:id="rId64" o:title=""/>
          </v:shape>
          <o:OLEObject Type="Embed" ProgID="Equation.3" ShapeID="_x0000_i1054" DrawAspect="Content" ObjectID="_1676404138" r:id="rId65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55" type="#_x0000_t75" style="width:44.95pt;height:20.15pt" o:ole="" fillcolor="window">
            <v:imagedata r:id="rId66" o:title=""/>
          </v:shape>
          <o:OLEObject Type="Embed" ProgID="Equation.3" ShapeID="_x0000_i1055" DrawAspect="Content" ObjectID="_1676404139" r:id="rId6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r w:rsidRPr="00025DF9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56" type="#_x0000_t75" style="width:17.85pt;height:14.4pt" o:ole="" fillcolor="window">
            <v:imagedata r:id="rId68" o:title=""/>
          </v:shape>
          <o:OLEObject Type="Embed" ProgID="Equation.3" ShapeID="_x0000_i1056" DrawAspect="Content" ObjectID="_1676404140" r:id="rId69"/>
        </w:objec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ВН до ТЦН у мм (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лінійкою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ситуаційному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DF9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025DF9" w:rsidRPr="00025DF9" w:rsidRDefault="00025DF9" w:rsidP="00025DF9">
      <w:pPr>
        <w:pStyle w:val="a4"/>
      </w:pPr>
      <w:r w:rsidRPr="00025DF9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025DF9" w:rsidRPr="00025DF9" w:rsidRDefault="00025DF9" w:rsidP="00025DF9">
      <w:pPr>
        <w:pStyle w:val="a4"/>
        <w:ind w:firstLine="0"/>
      </w:pPr>
      <w:r w:rsidRPr="00025DF9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025DF9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rPr>
                <w:position w:val="-12"/>
              </w:rPr>
              <w:object w:dxaOrig="499" w:dyaOrig="380">
                <v:shape id="_x0000_i1057" type="#_x0000_t75" style="width:24.75pt;height:19pt" o:ole="" fillcolor="window">
                  <v:imagedata r:id="rId70" o:title=""/>
                </v:shape>
                <o:OLEObject Type="Embed" ProgID="Equation.3" ShapeID="_x0000_i1057" DrawAspect="Content" ObjectID="_1676404141" r:id="rId71"/>
              </w:object>
            </w:r>
            <w:proofErr w:type="spellStart"/>
            <w:r w:rsidRPr="00025DF9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80" w:dyaOrig="340">
                <v:shape id="_x0000_i1058" type="#_x0000_t75" style="width:19pt;height:17.3pt" o:ole="" fillcolor="window">
                  <v:imagedata r:id="rId72" o:title=""/>
                </v:shape>
                <o:OLEObject Type="Embed" ProgID="Equation.3" ShapeID="_x0000_i1058" DrawAspect="Content" ObjectID="_1676404142" r:id="rId73"/>
              </w:object>
            </w:r>
            <w:r w:rsidRPr="00025DF9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840" w:dyaOrig="380">
                <v:shape id="_x0000_i1059" type="#_x0000_t75" style="width:42.05pt;height:19pt" o:ole="" fillcolor="window">
                  <v:imagedata r:id="rId74" o:title=""/>
                </v:shape>
                <o:OLEObject Type="Embed" ProgID="Equation.3" ShapeID="_x0000_i1059" DrawAspect="Content" ObjectID="_1676404143" r:id="rId75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20" w:dyaOrig="340">
                <v:shape id="_x0000_i1060" type="#_x0000_t75" style="width:15.55pt;height:17.3pt" o:ole="" fillcolor="window">
                  <v:imagedata r:id="rId76" o:title=""/>
                </v:shape>
                <o:OLEObject Type="Embed" ProgID="Equation.3" ShapeID="_x0000_i1060" DrawAspect="Content" ObjectID="_1676404144" r:id="rId77"/>
              </w:object>
            </w:r>
            <w:r w:rsidRPr="00025DF9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780" w:dyaOrig="380">
                <v:shape id="_x0000_i1061" type="#_x0000_t75" style="width:39.15pt;height:19pt" o:ole="" fillcolor="window">
                  <v:imagedata r:id="rId78" o:title=""/>
                </v:shape>
                <o:OLEObject Type="Embed" ProgID="Equation.3" ShapeID="_x0000_i1061" DrawAspect="Content" ObjectID="_1676404145" r:id="rId79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4"/>
              </w:rPr>
              <w:object w:dxaOrig="840" w:dyaOrig="400">
                <v:shape id="_x0000_i1062" type="#_x0000_t75" style="width:42.05pt;height:20.15pt" o:ole="" fillcolor="window">
                  <v:imagedata r:id="rId80" o:title=""/>
                </v:shape>
                <o:OLEObject Type="Embed" ProgID="Equation.3" ShapeID="_x0000_i1062" DrawAspect="Content" ObjectID="_1676404146" r:id="rId81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400" w:dyaOrig="380">
                <v:shape id="_x0000_i1063" type="#_x0000_t75" style="width:20.15pt;height:19pt" o:ole="" fillcolor="window">
                  <v:imagedata r:id="rId82" o:title=""/>
                </v:shape>
                <o:OLEObject Type="Embed" ProgID="Equation.3" ShapeID="_x0000_i1063" DrawAspect="Content" ObjectID="_1676404147" r:id="rId83"/>
              </w:object>
            </w:r>
            <w:r w:rsidRPr="00025DF9">
              <w:rPr>
                <w:b/>
              </w:rPr>
              <w:sym w:font="Symbol" w:char="F0D7"/>
            </w:r>
            <w:r w:rsidRPr="00025DF9">
              <w:rPr>
                <w:position w:val="-14"/>
              </w:rPr>
              <w:object w:dxaOrig="740" w:dyaOrig="400">
                <v:shape id="_x0000_i1064" type="#_x0000_t75" style="width:36.85pt;height:20.15pt" o:ole="" fillcolor="window">
                  <v:imagedata r:id="rId84" o:title=""/>
                </v:shape>
                <o:OLEObject Type="Embed" ProgID="Equation.3" ShapeID="_x0000_i1064" DrawAspect="Content" ObjectID="_1676404148" r:id="rId85"/>
              </w:object>
            </w:r>
            <w:r w:rsidRPr="00025DF9">
              <w:t>,</w: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proofErr w:type="spellStart"/>
            <w:r w:rsidRPr="00025DF9">
              <w:t>МВт</w:t>
            </w:r>
            <w:proofErr w:type="spellEnd"/>
            <w:r w:rsidRPr="00025DF9">
              <w:sym w:font="Symbol" w:char="F0D7"/>
            </w:r>
            <w:r w:rsidRPr="00025DF9">
              <w:t>мм</w:t>
            </w:r>
          </w:p>
        </w:tc>
      </w:tr>
      <w:tr w:rsidR="00025DF9" w:rsidRPr="00025DF9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11</w:t>
            </w:r>
            <w:r w:rsidRPr="00025DF9">
              <w:rPr>
                <w:lang w:val="en-US"/>
              </w:rPr>
              <w:t>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112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1020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1050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51</w:t>
            </w:r>
            <w:r w:rsidRPr="00025DF9">
              <w:rPr>
                <w:lang w:val="en-US"/>
              </w:rPr>
              <w:t>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736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43</w:t>
            </w:r>
            <w:r w:rsidRPr="00025DF9">
              <w:rPr>
                <w:lang w:val="en-US"/>
              </w:rPr>
              <w:t>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486</w:t>
            </w:r>
          </w:p>
        </w:tc>
      </w:tr>
      <w:tr w:rsidR="00025DF9" w:rsidRPr="00025DF9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980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159</w:t>
            </w:r>
            <w:r w:rsidRPr="00025DF9">
              <w:rPr>
                <w:lang w:val="en-US"/>
              </w:rPr>
              <w:t>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025DF9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right"/>
            </w:pPr>
            <w:r w:rsidRPr="00025DF9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38260</w:t>
            </w:r>
          </w:p>
        </w:tc>
      </w:tr>
    </w:tbl>
    <w:p w:rsidR="00025DF9" w:rsidRPr="00025DF9" w:rsidRDefault="00025DF9" w:rsidP="00025DF9">
      <w:pPr>
        <w:pStyle w:val="a4"/>
        <w:ind w:firstLine="0"/>
      </w:pP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</w:pPr>
      <w:r w:rsidRPr="00025DF9">
        <w:t>1.4 Розробка варіантів схем електропостачання споживачів району</w:t>
      </w:r>
    </w:p>
    <w:p w:rsidR="008F5FB0" w:rsidRDefault="008F5FB0" w:rsidP="00025DF9">
      <w:pPr>
        <w:pStyle w:val="a4"/>
      </w:pPr>
    </w:p>
    <w:p w:rsidR="008F5FB0" w:rsidRDefault="008F5FB0" w:rsidP="008F5FB0">
      <w:pPr>
        <w:pStyle w:val="a4"/>
        <w:jc w:val="center"/>
      </w:pPr>
      <w:r>
        <w:t>Група 1</w:t>
      </w:r>
    </w:p>
    <w:p w:rsidR="008F5FB0" w:rsidRDefault="008F5FB0" w:rsidP="00025DF9">
      <w:pPr>
        <w:pStyle w:val="a4"/>
      </w:pPr>
    </w:p>
    <w:p w:rsidR="008F5FB0" w:rsidRDefault="00053FF0" w:rsidP="00053FF0">
      <w:pPr>
        <w:pStyle w:val="a4"/>
        <w:ind w:left="-284" w:firstLine="0"/>
        <w:jc w:val="left"/>
      </w:pPr>
      <w:r>
        <w:rPr>
          <w:noProof/>
          <w:lang w:val="ru-RU"/>
        </w:rPr>
        <w:drawing>
          <wp:inline distT="0" distB="0" distL="0" distR="0">
            <wp:extent cx="5949977" cy="2836506"/>
            <wp:effectExtent l="0" t="0" r="0" b="254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17" cy="28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Default="00A10B85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A10B85" w:rsidRDefault="00A10B85" w:rsidP="00A10B85">
      <w:pPr>
        <w:pStyle w:val="a4"/>
        <w:ind w:firstLine="0"/>
        <w:jc w:val="center"/>
      </w:pPr>
      <w:r w:rsidRPr="00A10B85">
        <w:lastRenderedPageBreak/>
        <w:t>Група 2</w:t>
      </w:r>
    </w:p>
    <w:p w:rsidR="00053FF0" w:rsidRDefault="00053FF0" w:rsidP="00A10B85">
      <w:pPr>
        <w:pStyle w:val="a4"/>
        <w:ind w:firstLine="0"/>
        <w:jc w:val="center"/>
      </w:pPr>
    </w:p>
    <w:p w:rsidR="00053FF0" w:rsidRPr="00A10B85" w:rsidRDefault="00053FF0" w:rsidP="00A10B85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201107" cy="3734297"/>
            <wp:effectExtent l="0" t="0" r="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89" cy="37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25DF9" w:rsidRPr="00025DF9" w:rsidRDefault="00025DF9" w:rsidP="00025DF9">
      <w:pPr>
        <w:pStyle w:val="a4"/>
      </w:pPr>
      <w:r w:rsidRPr="00025DF9">
        <w:t>1.4.1Основні вимоги до схеми мережі</w:t>
      </w:r>
    </w:p>
    <w:p w:rsidR="00025DF9" w:rsidRPr="00025DF9" w:rsidRDefault="00025DF9" w:rsidP="00025DF9">
      <w:pPr>
        <w:pStyle w:val="a4"/>
      </w:pPr>
      <w:r w:rsidRPr="00025DF9">
        <w:t>1.4.2Розробка варіантів схем</w:t>
      </w:r>
    </w:p>
    <w:p w:rsidR="00025DF9" w:rsidRPr="00025DF9" w:rsidRDefault="00025DF9" w:rsidP="00025DF9">
      <w:pPr>
        <w:pStyle w:val="a4"/>
      </w:pPr>
      <w:r w:rsidRPr="00025DF9">
        <w:rPr>
          <w:position w:val="-14"/>
        </w:rPr>
        <w:object w:dxaOrig="2060" w:dyaOrig="400">
          <v:shape id="_x0000_i1065" type="#_x0000_t75" style="width:102.55pt;height:20.15pt" o:ole="" fillcolor="window">
            <v:imagedata r:id="rId88" o:title=""/>
          </v:shape>
          <o:OLEObject Type="Embed" ProgID="Equation.DSMT4" ShapeID="_x0000_i1065" DrawAspect="Content" ObjectID="_1676404149" r:id="rId89"/>
        </w:objec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4511EA" w:rsidRDefault="00025DF9" w:rsidP="00025DF9">
      <w:pPr>
        <w:ind w:firstLine="567"/>
      </w:pPr>
    </w:p>
    <w:p w:rsidR="00025DF9" w:rsidRDefault="00025DF9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30674" w:rsidRDefault="00C30674" w:rsidP="008176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1 </w: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ЕЛЕКТРИЧНОЇ МЕРЕЖІ.</w:t>
      </w:r>
    </w:p>
    <w:p w:rsidR="0074185A" w:rsidRDefault="00C30674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CD"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Стисла характеристика споживачів району</w:t>
      </w:r>
    </w:p>
    <w:p w:rsidR="009C74DB" w:rsidRPr="00C30674" w:rsidRDefault="009C74DB" w:rsidP="009C74D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Таб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1159"/>
        <w:gridCol w:w="1179"/>
        <w:gridCol w:w="1115"/>
        <w:gridCol w:w="1115"/>
        <w:gridCol w:w="1103"/>
        <w:gridCol w:w="1475"/>
      </w:tblGrid>
      <w:tr w:rsidR="0074185A" w:rsidTr="00EE5822">
        <w:trPr>
          <w:trHeight w:val="656"/>
        </w:trPr>
        <w:tc>
          <w:tcPr>
            <w:tcW w:w="1893" w:type="dxa"/>
            <w:tcBorders>
              <w:bottom w:val="nil"/>
            </w:tcBorders>
          </w:tcPr>
          <w:p w:rsidR="0074185A" w:rsidRDefault="0074185A" w:rsidP="0074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ПС</w:t>
            </w:r>
          </w:p>
        </w:tc>
        <w:tc>
          <w:tcPr>
            <w:tcW w:w="115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  <w:proofErr w:type="spellEnd"/>
          </w:p>
        </w:tc>
        <w:tc>
          <w:tcPr>
            <w:tcW w:w="117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5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03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ном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 надійності</w:t>
            </w:r>
          </w:p>
        </w:tc>
      </w:tr>
      <w:tr w:rsidR="0074185A" w:rsidTr="00EE5822">
        <w:trPr>
          <w:trHeight w:val="320"/>
        </w:trPr>
        <w:tc>
          <w:tcPr>
            <w:tcW w:w="1893" w:type="dxa"/>
            <w:tcBorders>
              <w:top w:val="nil"/>
            </w:tcBorders>
          </w:tcPr>
          <w:p w:rsidR="0074185A" w:rsidRDefault="0074185A" w:rsidP="00C3067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7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3" w:type="dxa"/>
          </w:tcPr>
          <w:p w:rsidR="0074185A" w:rsidRDefault="00EE5822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4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235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6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250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20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15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7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165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240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95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280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150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200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ДЖ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-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-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222467">
              <w:t>105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159" w:type="dxa"/>
          </w:tcPr>
          <w:p w:rsidR="00EE5822" w:rsidRDefault="00EE5822" w:rsidP="00EE5822">
            <w:pPr>
              <w:jc w:val="center"/>
            </w:pPr>
            <w:r w:rsidRPr="00DE3247">
              <w:t>47</w:t>
            </w:r>
          </w:p>
        </w:tc>
        <w:tc>
          <w:tcPr>
            <w:tcW w:w="1179" w:type="dxa"/>
          </w:tcPr>
          <w:p w:rsidR="00EE5822" w:rsidRDefault="00EE5822" w:rsidP="00EE5822">
            <w:pPr>
              <w:jc w:val="center"/>
            </w:pPr>
            <w:r w:rsidRPr="005D0E94">
              <w:t>30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30674" w:rsidRDefault="00C30674" w:rsidP="00C306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9CD" w:rsidRDefault="00A229CD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Визначення сумарного розрахункового навантаження району</w: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29C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560" w:dyaOrig="499">
          <v:shape id="_x0000_i1066" type="#_x0000_t75" style="width:278.2pt;height:24.75pt" o:ole="">
            <v:imagedata r:id="rId90" o:title=""/>
          </v:shape>
          <o:OLEObject Type="Embed" ProgID="Equation.DSMT4" ShapeID="_x0000_i1066" DrawAspect="Content" ObjectID="_1676404150" r:id="rId91"/>
        </w:objec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900" w:dyaOrig="859">
          <v:shape id="_x0000_i1067" type="#_x0000_t75" style="width:245.4pt;height:42.6pt" o:ole="">
            <v:imagedata r:id="rId92" o:title=""/>
          </v:shape>
          <o:OLEObject Type="Embed" ProgID="Equation.DSMT4" ShapeID="_x0000_i1067" DrawAspect="Content" ObjectID="_1676404151" r:id="rId93"/>
        </w:object>
      </w:r>
    </w:p>
    <w:p w:rsidR="00354A02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080" w:dyaOrig="420">
          <v:shape id="_x0000_i1068" type="#_x0000_t75" style="width:303.55pt;height:20.75pt" o:ole="">
            <v:imagedata r:id="rId94" o:title=""/>
          </v:shape>
          <o:OLEObject Type="Embed" ProgID="Equation.DSMT4" ShapeID="_x0000_i1068" DrawAspect="Content" ObjectID="_1676404152" r:id="rId95"/>
        </w:object>
      </w:r>
    </w:p>
    <w:p w:rsidR="00354A02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140" w:dyaOrig="420">
          <v:shape id="_x0000_i1069" type="#_x0000_t75" style="width:306.45pt;height:20.75pt" o:ole="">
            <v:imagedata r:id="rId96" o:title=""/>
          </v:shape>
          <o:OLEObject Type="Embed" ProgID="Equation.DSMT4" ShapeID="_x0000_i1069" DrawAspect="Content" ObjectID="_1676404153" r:id="rId97"/>
        </w:object>
      </w: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8F4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840" w:dyaOrig="420">
          <v:shape id="_x0000_i1070" type="#_x0000_t75" style="width:242.5pt;height:20.75pt" o:ole="">
            <v:imagedata r:id="rId98" o:title=""/>
          </v:shape>
          <o:OLEObject Type="Embed" ProgID="Equation.DSMT4" ShapeID="_x0000_i1070" DrawAspect="Content" ObjectID="_1676404154" r:id="rId99"/>
        </w:object>
      </w:r>
    </w:p>
    <w:p w:rsidR="008E2714" w:rsidRPr="00A75E72" w:rsidRDefault="00275BE7" w:rsidP="008E2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9391" w:dyaOrig="12255">
          <v:shape id="_x0000_i1071" type="#_x0000_t75" style="width:470pt;height:612.85pt" o:ole="">
            <v:imagedata r:id="rId100" o:title=""/>
          </v:shape>
          <o:OLEObject Type="Embed" ProgID="Visio.Drawing.15" ShapeID="_x0000_i1071" DrawAspect="Content" ObjectID="_1676404155" r:id="rId101"/>
        </w:object>
      </w:r>
      <w:r w:rsidR="00C105EC" w:rsidRPr="00275BE7">
        <w:rPr>
          <w:position w:val="-10"/>
        </w:rPr>
        <w:object w:dxaOrig="960" w:dyaOrig="279">
          <v:shape id="_x0000_i1072" type="#_x0000_t75" style="width:47.8pt;height:14.4pt" o:ole="">
            <v:imagedata r:id="rId102" o:title=""/>
          </v:shape>
          <o:OLEObject Type="Embed" ProgID="Equation.DSMT4" ShapeID="_x0000_i1072" DrawAspect="Content" ObjectID="_1676404156" r:id="rId103"/>
        </w:object>
      </w:r>
      <w:r w:rsidR="008E2714">
        <w:rPr>
          <w:rFonts w:ascii="Times New Roman" w:hAnsi="Times New Roman" w:cs="Times New Roman"/>
          <w:sz w:val="28"/>
          <w:szCs w:val="28"/>
          <w:lang w:val="uk-UA"/>
        </w:rPr>
        <w:t>Рис. 1.1</w:t>
      </w: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lastRenderedPageBreak/>
        <w:t>1.3 Обґрунтування необхідності і вибір місця споруд</w:t>
      </w:r>
      <w:r>
        <w:rPr>
          <w:rFonts w:ascii="Times New Roman" w:hAnsi="Times New Roman" w:cs="Times New Roman"/>
          <w:sz w:val="28"/>
          <w:szCs w:val="28"/>
          <w:lang w:val="uk-UA"/>
        </w:rPr>
        <w:t>ження вузлової</w:t>
      </w:r>
      <w:r w:rsidRPr="00F038F4"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8F4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ТЦН:</w: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120" w:dyaOrig="780">
          <v:shape id="_x0000_i1073" type="#_x0000_t75" style="width:405.5pt;height:39.15pt" o:ole="">
            <v:imagedata r:id="rId104" o:title=""/>
          </v:shape>
          <o:OLEObject Type="Embed" ProgID="Equation.DSMT4" ShapeID="_x0000_i1073" DrawAspect="Content" ObjectID="_1676404157" r:id="rId105"/>
        </w:objec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380" w:dyaOrig="780">
          <v:shape id="_x0000_i1074" type="#_x0000_t75" style="width:419.35pt;height:39.15pt" o:ole="">
            <v:imagedata r:id="rId106" o:title=""/>
          </v:shape>
          <o:OLEObject Type="Embed" ProgID="Equation.DSMT4" ShapeID="_x0000_i1074" DrawAspect="Content" ObjectID="_1676404158" r:id="rId107"/>
        </w:object>
      </w:r>
    </w:p>
    <w:p w:rsidR="009C74DB" w:rsidRDefault="009C74DB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спорудження вузлової підстанції в точці А</w:t>
      </w:r>
    </w:p>
    <w:p w:rsidR="00363512" w:rsidRDefault="00363512" w:rsidP="0036351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995"/>
        <w:gridCol w:w="995"/>
        <w:gridCol w:w="995"/>
        <w:gridCol w:w="996"/>
        <w:gridCol w:w="996"/>
        <w:gridCol w:w="997"/>
        <w:gridCol w:w="997"/>
      </w:tblGrid>
      <w:tr w:rsidR="00317679" w:rsidTr="00317679">
        <w:trPr>
          <w:trHeight w:val="699"/>
        </w:trPr>
        <w:tc>
          <w:tcPr>
            <w:tcW w:w="1377" w:type="dxa"/>
            <w:tcBorders>
              <w:bottom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Наймену-вання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ПС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Х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Р·Х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Y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P·Y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ℓПС-ТЦН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  <w:r w:rsidRPr="001D1861">
              <w:t>·ℓПС-ТЦН</w:t>
            </w:r>
          </w:p>
        </w:tc>
      </w:tr>
      <w:tr w:rsidR="00317679" w:rsidTr="00317679">
        <w:trPr>
          <w:trHeight w:val="287"/>
        </w:trPr>
        <w:tc>
          <w:tcPr>
            <w:tcW w:w="1377" w:type="dxa"/>
            <w:tcBorders>
              <w:top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А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235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940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11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Б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6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1500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288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В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4100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Г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165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1155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1680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350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Д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95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475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280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1400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290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Е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150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1000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210</w:t>
            </w:r>
          </w:p>
        </w:tc>
      </w:tr>
      <w:tr w:rsidR="00317679" w:rsidTr="00363512">
        <w:tc>
          <w:tcPr>
            <w:tcW w:w="1377" w:type="dxa"/>
          </w:tcPr>
          <w:p w:rsidR="00317679" w:rsidRPr="00B627EF" w:rsidRDefault="00317679" w:rsidP="00317679">
            <w:pPr>
              <w:jc w:val="center"/>
            </w:pPr>
            <w:r w:rsidRPr="00B627EF">
              <w:t>Σ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47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5470</w:t>
            </w: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  <w:r w:rsidRPr="00B627EF">
              <w:t>10620</w:t>
            </w:r>
          </w:p>
        </w:tc>
        <w:tc>
          <w:tcPr>
            <w:tcW w:w="997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7" w:type="dxa"/>
          </w:tcPr>
          <w:p w:rsidR="00317679" w:rsidRDefault="00317679" w:rsidP="00317679">
            <w:pPr>
              <w:jc w:val="center"/>
            </w:pPr>
            <w:r w:rsidRPr="00B627EF">
              <w:t>1622</w:t>
            </w:r>
          </w:p>
        </w:tc>
      </w:tr>
    </w:tbl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3512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200" w:dyaOrig="800">
          <v:shape id="_x0000_i1075" type="#_x0000_t75" style="width:210.25pt;height:39.75pt" o:ole="">
            <v:imagedata r:id="rId108" o:title=""/>
          </v:shape>
          <o:OLEObject Type="Embed" ProgID="Equation.DSMT4" ShapeID="_x0000_i1075" DrawAspect="Content" ObjectID="_1676404159" r:id="rId109"/>
        </w:object>
      </w:r>
    </w:p>
    <w:p w:rsidR="002511D4" w:rsidRDefault="002511D4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1D4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960" w:dyaOrig="840">
          <v:shape id="_x0000_i1076" type="#_x0000_t75" style="width:147.45pt;height:42.05pt" o:ole="">
            <v:imagedata r:id="rId110" o:title=""/>
          </v:shape>
          <o:OLEObject Type="Embed" ProgID="Equation.DSMT4" ShapeID="_x0000_i1076" DrawAspect="Content" ObjectID="_1676404160" r:id="rId1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(1.1)</w:t>
      </w:r>
    </w:p>
    <w:p w:rsidR="002511D4" w:rsidRDefault="002511D4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умова (1.1) виконується, то ВП доцільно спо</w:t>
      </w:r>
      <w:r>
        <w:rPr>
          <w:rFonts w:ascii="Times New Roman" w:hAnsi="Times New Roman" w:cs="Times New Roman"/>
          <w:sz w:val="28"/>
          <w:szCs w:val="28"/>
          <w:lang w:val="uk-UA"/>
        </w:rPr>
        <w:t>руджувати. З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метою зменшення капіталовкладень у систему зовнішнього електропоста</w:t>
      </w:r>
      <w:r>
        <w:rPr>
          <w:rFonts w:ascii="Times New Roman" w:hAnsi="Times New Roman" w:cs="Times New Roman"/>
          <w:sz w:val="28"/>
          <w:szCs w:val="28"/>
          <w:lang w:val="uk-UA"/>
        </w:rPr>
        <w:t>чання ВП сполучають з найближчою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до теоретичного центра навантажень підстанцією.</w:t>
      </w: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4DB" w:rsidRP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29CD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870">
        <w:rPr>
          <w:noProof/>
          <w:lang w:eastAsia="ru-RU"/>
        </w:rPr>
        <w:drawing>
          <wp:inline distT="0" distB="0" distL="0" distR="0" wp14:anchorId="75068957" wp14:editId="5067D0DC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0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Default="00D26033" w:rsidP="00D26033">
      <w:pPr>
        <w:pStyle w:val="a4"/>
      </w:pPr>
    </w:p>
    <w:p w:rsidR="00D26033" w:rsidRDefault="00D26033" w:rsidP="00D2603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D26033" w:rsidTr="00D26033">
        <w:trPr>
          <w:cantSplit/>
        </w:trPr>
        <w:tc>
          <w:tcPr>
            <w:tcW w:w="1555" w:type="dxa"/>
            <w:vMerge w:val="restart"/>
            <w:vAlign w:val="center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D26033" w:rsidTr="00D26033">
        <w:trPr>
          <w:cantSplit/>
        </w:trPr>
        <w:tc>
          <w:tcPr>
            <w:tcW w:w="1555" w:type="dxa"/>
            <w:vMerge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81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77" type="#_x0000_t75" style="width:17.85pt;height:20.75pt" o:ole="" fillcolor="window">
                  <v:imagedata r:id="rId113" o:title=""/>
                </v:shape>
                <o:OLEObject Type="Embed" ProgID="Equation.3" ShapeID="_x0000_i1077" DrawAspect="Content" ObjectID="_1676404161" r:id="rId114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78" type="#_x0000_t75" style="width:24.2pt;height:19.6pt" o:ole="" fillcolor="window">
                  <v:imagedata r:id="rId115" o:title=""/>
                </v:shape>
                <o:OLEObject Type="Embed" ProgID="Equation.3" ShapeID="_x0000_i1078" DrawAspect="Content" ObjectID="_1676404162" r:id="rId116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79" type="#_x0000_t75" style="width:28.2pt;height:16.7pt" o:ole="" fillcolor="window">
                  <v:imagedata r:id="rId117" o:title=""/>
                </v:shape>
                <o:OLEObject Type="Embed" ProgID="Equation.3" ShapeID="_x0000_i1079" DrawAspect="Content" ObjectID="_1676404163" r:id="rId118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37,4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35,86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31,9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</w:tbl>
    <w:p w:rsidR="00D26033" w:rsidRDefault="00D26033" w:rsidP="00D26033">
      <w:pPr>
        <w:jc w:val="both"/>
        <w:rPr>
          <w:lang w:val="uk-UA"/>
        </w:rPr>
      </w:pP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(рис.1.2, д), як варіант, що має найменші натуральні показники (довжину ЛЕП і кількість вимикачів); 2) кільцеву схему (рис.1.2, б),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D26033" w:rsidRDefault="00876D70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D260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Pr="00C30674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6033" w:rsidRPr="00C3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53FF0"/>
    <w:rsid w:val="000E44ED"/>
    <w:rsid w:val="0013723C"/>
    <w:rsid w:val="001B1231"/>
    <w:rsid w:val="001B3719"/>
    <w:rsid w:val="001C6BF0"/>
    <w:rsid w:val="002511D4"/>
    <w:rsid w:val="00252B05"/>
    <w:rsid w:val="00275BE7"/>
    <w:rsid w:val="002B2384"/>
    <w:rsid w:val="002F4317"/>
    <w:rsid w:val="00301774"/>
    <w:rsid w:val="00317679"/>
    <w:rsid w:val="00330ECF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76D70"/>
    <w:rsid w:val="00887900"/>
    <w:rsid w:val="00897808"/>
    <w:rsid w:val="008A0019"/>
    <w:rsid w:val="008A2411"/>
    <w:rsid w:val="008A499D"/>
    <w:rsid w:val="008C6C04"/>
    <w:rsid w:val="008E2714"/>
    <w:rsid w:val="008F5FB0"/>
    <w:rsid w:val="009B1779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A641E"/>
    <w:rsid w:val="00AE40C1"/>
    <w:rsid w:val="00AF23BD"/>
    <w:rsid w:val="00B45E81"/>
    <w:rsid w:val="00B4788F"/>
    <w:rsid w:val="00B65A98"/>
    <w:rsid w:val="00BB1F78"/>
    <w:rsid w:val="00BD3699"/>
    <w:rsid w:val="00BD4461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9.wmf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png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4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2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emf"/><Relationship Id="rId105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14</cp:revision>
  <dcterms:created xsi:type="dcterms:W3CDTF">2021-02-14T15:36:00Z</dcterms:created>
  <dcterms:modified xsi:type="dcterms:W3CDTF">2021-03-04T21:00:00Z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