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47" w:rsidRDefault="00E11847" w:rsidP="00E11847">
      <w:pPr>
        <w:jc w:val="center"/>
        <w:rPr>
          <w:b/>
          <w:lang w:val="ru-RU"/>
        </w:rPr>
      </w:pPr>
      <w:r>
        <w:rPr>
          <w:b/>
          <w:lang w:val="ru-RU"/>
        </w:rPr>
        <w:t>Л А Б О Р А Т О Р Н А Я   Р А Б О Т А   9</w:t>
      </w:r>
    </w:p>
    <w:p w:rsidR="00E11847" w:rsidRDefault="00E11847" w:rsidP="00E11847">
      <w:pPr>
        <w:jc w:val="center"/>
        <w:rPr>
          <w:lang w:val="ru-RU"/>
        </w:rPr>
      </w:pPr>
      <w:r>
        <w:rPr>
          <w:lang w:val="ru-RU"/>
        </w:rPr>
        <w:t>ИССЛЕДОВАНИЕ НЕЛИНЕЙНЫХ СИСТЕМ АВТОМАТИЧЕСКОГО РЕГУЛИРОВАНИЯ АМПЛИТУДНО-ЧАС</w:t>
      </w:r>
      <w:bookmarkStart w:id="0" w:name="_GoBack"/>
      <w:bookmarkEnd w:id="0"/>
      <w:r>
        <w:rPr>
          <w:lang w:val="ru-RU"/>
        </w:rPr>
        <w:t>ТОТНЫМ МЕТОДОМ</w:t>
      </w:r>
    </w:p>
    <w:p w:rsidR="00E11847" w:rsidRDefault="00E11847" w:rsidP="00E11847">
      <w:pPr>
        <w:jc w:val="center"/>
        <w:rPr>
          <w:lang w:val="ru-RU"/>
        </w:rPr>
      </w:pPr>
    </w:p>
    <w:p w:rsidR="00E11847" w:rsidRDefault="00E11847" w:rsidP="00E11847">
      <w:pPr>
        <w:pStyle w:val="a3"/>
      </w:pPr>
      <w:r>
        <w:t>Ц Е Л Ь   Р А Б О Т Ы – исследование нелинейной системы автоматич</w:t>
      </w:r>
      <w:r>
        <w:t>е</w:t>
      </w:r>
      <w:r>
        <w:t>ского регулирования одним из распространенных инженерных методов – а</w:t>
      </w:r>
      <w:r>
        <w:t>м</w:t>
      </w:r>
      <w:r>
        <w:t>плитудно-частотным методом.</w:t>
      </w:r>
    </w:p>
    <w:p w:rsidR="00E11847" w:rsidRPr="00D32164" w:rsidRDefault="00E11847" w:rsidP="00E11847">
      <w:pPr>
        <w:pStyle w:val="a4"/>
      </w:pPr>
      <w:r>
        <w:t>9.1. краткие сведения из теории</w:t>
      </w:r>
    </w:p>
    <w:p w:rsidR="00E11847" w:rsidRDefault="00E11847" w:rsidP="00E11847">
      <w:pPr>
        <w:pStyle w:val="a3"/>
      </w:pPr>
      <w:r>
        <w:t>Широкое распространение при инженерном исследовании и расчете н</w:t>
      </w:r>
      <w:r>
        <w:t>е</w:t>
      </w:r>
      <w:r>
        <w:t>линейных систем регулирования получили амплитудно-частотный метод, пре</w:t>
      </w:r>
      <w:r>
        <w:t>д</w:t>
      </w:r>
      <w:r>
        <w:t>ложенный Л.С. Гольдфарбом и являющийся приближенным методом исслед</w:t>
      </w:r>
      <w:r>
        <w:t>о</w:t>
      </w:r>
      <w:r>
        <w:t>вания нелинейных систем.</w:t>
      </w:r>
    </w:p>
    <w:p w:rsidR="00E11847" w:rsidRDefault="00E11847" w:rsidP="00E11847">
      <w:pPr>
        <w:pStyle w:val="a3"/>
      </w:pPr>
      <w:r>
        <w:t>Амплитудно-частотный метод предполагает гармонический характер к</w:t>
      </w:r>
      <w:r>
        <w:t>о</w:t>
      </w:r>
      <w:r>
        <w:t>лебаний в нелинейной системе. В основе метода лежит понятие эквивалентного комплексного коэффициента усиления нелинейного элемента. Нелинейная д</w:t>
      </w:r>
      <w:r>
        <w:t>и</w:t>
      </w:r>
      <w:r>
        <w:t>намическая система (рис.8.1) условно разбивается на линейную часть с перед</w:t>
      </w:r>
      <w:r>
        <w:t>а</w:t>
      </w:r>
      <w:r>
        <w:t>точной функцией</w:t>
      </w:r>
    </w:p>
    <w:p w:rsidR="00E11847" w:rsidRPr="00D32164" w:rsidRDefault="00E11847" w:rsidP="00E11847">
      <w:pPr>
        <w:pStyle w:val="a6"/>
        <w:tabs>
          <w:tab w:val="left" w:pos="3969"/>
          <w:tab w:val="left" w:pos="8789"/>
        </w:tabs>
        <w:rPr>
          <w:lang w:val="ru-RU"/>
        </w:rPr>
      </w:pPr>
      <w:r w:rsidRPr="00D32164">
        <w:rPr>
          <w:lang w:val="ru-RU"/>
        </w:rPr>
        <w:tab/>
      </w:r>
      <w:r>
        <w:rPr>
          <w:position w:val="-32"/>
        </w:rPr>
        <w:object w:dxaOrig="18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8.25pt" o:ole="" fillcolor="window">
            <v:imagedata r:id="rId4" o:title=""/>
          </v:shape>
          <o:OLEObject Type="Embed" ProgID="Equation.3" ShapeID="_x0000_i1025" DrawAspect="Content" ObjectID="_1677564082" r:id="rId5"/>
        </w:object>
      </w:r>
      <w:r w:rsidRPr="00D32164">
        <w:rPr>
          <w:lang w:val="ru-RU"/>
        </w:rPr>
        <w:tab/>
        <w:t>(9.1)</w:t>
      </w:r>
    </w:p>
    <w:p w:rsidR="00E11847" w:rsidRPr="00D32164" w:rsidRDefault="00E11847" w:rsidP="00E11847">
      <w:pPr>
        <w:pStyle w:val="a3"/>
        <w:ind w:firstLine="0"/>
      </w:pPr>
      <w:r>
        <w:t>и нелинейный элемент</w:t>
      </w:r>
    </w:p>
    <w:p w:rsidR="00E11847" w:rsidRPr="00D32164" w:rsidRDefault="00E11847" w:rsidP="00E11847">
      <w:pPr>
        <w:pStyle w:val="a6"/>
        <w:tabs>
          <w:tab w:val="left" w:pos="4253"/>
          <w:tab w:val="left" w:pos="8789"/>
        </w:tabs>
        <w:rPr>
          <w:lang w:val="ru-RU"/>
        </w:rPr>
      </w:pPr>
      <w:r w:rsidRPr="00D32164">
        <w:rPr>
          <w:lang w:val="ru-RU"/>
        </w:rPr>
        <w:tab/>
      </w:r>
      <w:r>
        <w:rPr>
          <w:position w:val="-12"/>
        </w:rPr>
        <w:object w:dxaOrig="1080" w:dyaOrig="360">
          <v:shape id="_x0000_i1026" type="#_x0000_t75" style="width:54pt;height:18pt" o:ole="" fillcolor="window">
            <v:imagedata r:id="rId6" o:title=""/>
          </v:shape>
          <o:OLEObject Type="Embed" ProgID="Equation.3" ShapeID="_x0000_i1026" DrawAspect="Content" ObjectID="_1677564083" r:id="rId7"/>
        </w:object>
      </w:r>
      <w:r w:rsidRPr="00D32164">
        <w:rPr>
          <w:lang w:val="ru-RU"/>
        </w:rPr>
        <w:t>.</w:t>
      </w:r>
      <w:r w:rsidRPr="00D32164">
        <w:rPr>
          <w:lang w:val="ru-RU"/>
        </w:rPr>
        <w:tab/>
        <w:t>(9.2)</w:t>
      </w:r>
    </w:p>
    <w:p w:rsidR="00E11847" w:rsidRPr="00D32164" w:rsidRDefault="00E11847" w:rsidP="00E11847">
      <w:pPr>
        <w:pStyle w:val="a3"/>
      </w:pPr>
      <w:r>
        <w:t>Предполагается, что линейная часть обладает свойством фильтра, т.е. при возникновении периодических колебаний все высшие гармоники подавляются линейной частью системы. Тогда на ее выходе, а значит, на выходе нелинейн</w:t>
      </w:r>
      <w:r>
        <w:t>о</w:t>
      </w:r>
      <w:r>
        <w:t xml:space="preserve">го элемента, переменная </w:t>
      </w:r>
      <w:r>
        <w:rPr>
          <w:i/>
        </w:rPr>
        <w:t>х</w:t>
      </w:r>
      <w:r>
        <w:t xml:space="preserve"> будет иметь форму колебаний, близкой к синусо</w:t>
      </w:r>
      <w:r>
        <w:t>и</w:t>
      </w:r>
      <w:r>
        <w:t>дальной:</w:t>
      </w:r>
    </w:p>
    <w:p w:rsidR="00E11847" w:rsidRPr="00D32164" w:rsidRDefault="00E11847" w:rsidP="00E11847">
      <w:pPr>
        <w:pStyle w:val="a6"/>
        <w:tabs>
          <w:tab w:val="left" w:pos="3402"/>
          <w:tab w:val="left" w:pos="8789"/>
        </w:tabs>
        <w:ind w:firstLine="3402"/>
        <w:rPr>
          <w:lang w:val="ru-RU"/>
        </w:rPr>
      </w:pPr>
      <w:r>
        <w:rPr>
          <w:position w:val="-6"/>
        </w:rPr>
        <w:object w:dxaOrig="1480" w:dyaOrig="300">
          <v:shape id="_x0000_i1027" type="#_x0000_t75" style="width:74.25pt;height:15pt" o:ole="" fillcolor="window">
            <v:imagedata r:id="rId8" o:title=""/>
          </v:shape>
          <o:OLEObject Type="Embed" ProgID="Equation.3" ShapeID="_x0000_i1027" DrawAspect="Content" ObjectID="_1677564084" r:id="rId9"/>
        </w:object>
      </w:r>
      <w:r w:rsidRPr="00D32164">
        <w:rPr>
          <w:lang w:val="ru-RU"/>
        </w:rPr>
        <w:t>.</w:t>
      </w:r>
      <w:r w:rsidRPr="00D32164">
        <w:rPr>
          <w:lang w:val="ru-RU"/>
        </w:rPr>
        <w:tab/>
        <w:t>(9.3)</w:t>
      </w:r>
    </w:p>
    <w:p w:rsidR="00E11847" w:rsidRDefault="00E11847" w:rsidP="00E11847">
      <w:pPr>
        <w:pStyle w:val="a3"/>
      </w:pPr>
      <w:r>
        <w:t>Таким свойством фильтра обладает большинство реальных контуров управл</w:t>
      </w:r>
      <w:r>
        <w:t>е</w:t>
      </w:r>
      <w:r>
        <w:t>ния.</w:t>
      </w:r>
    </w:p>
    <w:p w:rsidR="00E11847" w:rsidRDefault="00E11847" w:rsidP="00E11847">
      <w:pPr>
        <w:pStyle w:val="a3"/>
      </w:pPr>
      <w:r>
        <w:t>При симметричных установившихся одночастотных колебаниях гарм</w:t>
      </w:r>
      <w:r>
        <w:t>о</w:t>
      </w:r>
      <w:r>
        <w:t xml:space="preserve">ническая линеаризация состоит в замене нелинейности </w:t>
      </w:r>
      <w:r>
        <w:rPr>
          <w:i/>
        </w:rPr>
        <w:t>F(x)</w:t>
      </w:r>
      <w:r>
        <w:t xml:space="preserve"> выражением</w:t>
      </w:r>
    </w:p>
    <w:p w:rsidR="00E11847" w:rsidRDefault="00E11847" w:rsidP="00E11847">
      <w:pPr>
        <w:pStyle w:val="a6"/>
        <w:tabs>
          <w:tab w:val="left" w:pos="8789"/>
        </w:tabs>
        <w:ind w:firstLine="2552"/>
        <w:rPr>
          <w:lang w:val="ru-RU"/>
        </w:rPr>
      </w:pPr>
      <w:r>
        <w:rPr>
          <w:position w:val="-34"/>
          <w:lang w:val="ru-RU"/>
        </w:rPr>
        <w:object w:dxaOrig="3220" w:dyaOrig="820">
          <v:shape id="_x0000_i1028" type="#_x0000_t75" style="width:161.25pt;height:41.25pt" o:ole="" fillcolor="window">
            <v:imagedata r:id="rId10" o:title=""/>
          </v:shape>
          <o:OLEObject Type="Embed" ProgID="Equation.3" ShapeID="_x0000_i1028" DrawAspect="Content" ObjectID="_1677564085" r:id="rId11"/>
        </w:object>
      </w:r>
      <w:r>
        <w:rPr>
          <w:lang w:val="ru-RU"/>
        </w:rPr>
        <w:t>,</w:t>
      </w:r>
      <w:r>
        <w:rPr>
          <w:lang w:val="ru-RU"/>
        </w:rPr>
        <w:tab/>
        <w:t>(9.4)</w:t>
      </w:r>
    </w:p>
    <w:p w:rsidR="00E11847" w:rsidRDefault="00E11847" w:rsidP="00E11847">
      <w:pPr>
        <w:pStyle w:val="a3"/>
        <w:ind w:firstLine="0"/>
      </w:pPr>
      <w:r>
        <w:t>где</w:t>
      </w:r>
    </w:p>
    <w:p w:rsidR="00E11847" w:rsidRDefault="00E11847" w:rsidP="00E11847">
      <w:pPr>
        <w:pStyle w:val="a6"/>
        <w:tabs>
          <w:tab w:val="left" w:pos="8789"/>
        </w:tabs>
        <w:ind w:firstLine="2835"/>
        <w:rPr>
          <w:lang w:val="ru-RU"/>
        </w:rPr>
      </w:pPr>
      <w:r>
        <w:rPr>
          <w:position w:val="-34"/>
          <w:lang w:val="ru-RU"/>
        </w:rPr>
        <w:object w:dxaOrig="4020" w:dyaOrig="820">
          <v:shape id="_x0000_i1029" type="#_x0000_t75" style="width:201pt;height:41.25pt" o:ole="" fillcolor="window">
            <v:imagedata r:id="rId12" o:title=""/>
          </v:shape>
          <o:OLEObject Type="Embed" ProgID="Equation.3" ShapeID="_x0000_i1029" DrawAspect="Content" ObjectID="_1677564086" r:id="rId13"/>
        </w:object>
      </w:r>
      <w:r>
        <w:rPr>
          <w:lang w:val="ru-RU"/>
        </w:rPr>
        <w:t>,</w:t>
      </w:r>
      <w:r>
        <w:rPr>
          <w:lang w:val="ru-RU"/>
        </w:rPr>
        <w:tab/>
        <w:t>(9.5)</w:t>
      </w:r>
    </w:p>
    <w:p w:rsidR="00E11847" w:rsidRDefault="00E11847" w:rsidP="00E11847">
      <w:pPr>
        <w:pStyle w:val="a6"/>
        <w:tabs>
          <w:tab w:val="left" w:pos="8789"/>
        </w:tabs>
        <w:ind w:firstLine="2835"/>
        <w:rPr>
          <w:lang w:val="ru-RU"/>
        </w:rPr>
      </w:pPr>
      <w:r>
        <w:rPr>
          <w:position w:val="-34"/>
          <w:lang w:val="ru-RU"/>
        </w:rPr>
        <w:object w:dxaOrig="4040" w:dyaOrig="820">
          <v:shape id="_x0000_i1030" type="#_x0000_t75" style="width:201.75pt;height:41.25pt" o:ole="" fillcolor="window">
            <v:imagedata r:id="rId14" o:title=""/>
          </v:shape>
          <o:OLEObject Type="Embed" ProgID="Equation.3" ShapeID="_x0000_i1030" DrawAspect="Content" ObjectID="_1677564087" r:id="rId15"/>
        </w:object>
      </w:r>
      <w:r>
        <w:rPr>
          <w:lang w:val="ru-RU"/>
        </w:rPr>
        <w:t>.</w:t>
      </w:r>
      <w:r>
        <w:rPr>
          <w:lang w:val="ru-RU"/>
        </w:rPr>
        <w:tab/>
        <w:t>(9.6)</w:t>
      </w:r>
    </w:p>
    <w:p w:rsidR="00E11847" w:rsidRDefault="00E11847" w:rsidP="00E11847">
      <w:pPr>
        <w:pStyle w:val="a3"/>
      </w:pPr>
      <w:r>
        <w:t xml:space="preserve">При отыскании периодического решения для переменной </w:t>
      </w:r>
      <w:r>
        <w:rPr>
          <w:i/>
        </w:rPr>
        <w:t>x</w:t>
      </w:r>
      <w:r>
        <w:t xml:space="preserve"> в форме (9.3) (неизвестны </w:t>
      </w:r>
      <w:r>
        <w:rPr>
          <w:i/>
        </w:rPr>
        <w:t>А</w:t>
      </w:r>
      <w:r>
        <w:t xml:space="preserve"> и </w:t>
      </w:r>
      <w:r>
        <w:rPr>
          <w:position w:val="-6"/>
        </w:rPr>
        <w:object w:dxaOrig="260" w:dyaOrig="240">
          <v:shape id="_x0000_i1031" type="#_x0000_t75" style="width:12.75pt;height:12pt" o:ole="" fillcolor="window">
            <v:imagedata r:id="rId16" o:title=""/>
          </v:shape>
          <o:OLEObject Type="Embed" ProgID="Equation.3" ShapeID="_x0000_i1031" DrawAspect="Content" ObjectID="_1677564088" r:id="rId17"/>
        </w:object>
      </w:r>
      <w:r>
        <w:t>) можно, имея ввиду свойства фильтра, для системы по рис.8.1 с учетом (9.4) записать гармонически линеаризованное уравнение дин</w:t>
      </w:r>
      <w:r>
        <w:t>а</w:t>
      </w:r>
      <w:r>
        <w:t>мики системы:</w:t>
      </w:r>
    </w:p>
    <w:p w:rsidR="00E11847" w:rsidRDefault="00E11847" w:rsidP="00E11847">
      <w:pPr>
        <w:pStyle w:val="a6"/>
        <w:tabs>
          <w:tab w:val="left" w:pos="8789"/>
        </w:tabs>
        <w:ind w:firstLine="2268"/>
        <w:rPr>
          <w:lang w:val="ru-RU"/>
        </w:rPr>
      </w:pPr>
      <w:r>
        <w:rPr>
          <w:position w:val="-34"/>
        </w:rPr>
        <w:object w:dxaOrig="4580" w:dyaOrig="820">
          <v:shape id="_x0000_i1032" type="#_x0000_t75" style="width:228.75pt;height:41.25pt" o:ole="" fillcolor="window">
            <v:imagedata r:id="rId18" o:title=""/>
          </v:shape>
          <o:OLEObject Type="Embed" ProgID="Equation.3" ShapeID="_x0000_i1032" DrawAspect="Content" ObjectID="_1677564089" r:id="rId19"/>
        </w:object>
      </w:r>
      <w:r>
        <w:rPr>
          <w:lang w:val="ru-RU"/>
        </w:rPr>
        <w:t>.</w:t>
      </w:r>
      <w:r>
        <w:rPr>
          <w:lang w:val="ru-RU"/>
        </w:rPr>
        <w:tab/>
        <w:t>(9.7)</w:t>
      </w:r>
    </w:p>
    <w:p w:rsidR="00E11847" w:rsidRDefault="00E11847" w:rsidP="00E11847">
      <w:pPr>
        <w:pStyle w:val="a3"/>
      </w:pPr>
      <w:r>
        <w:t>Периодическое синусоидальное решение дифференциального уравнения (9.7) будет соответствовать паре чисто мнимых корней характеристического уравнения:</w:t>
      </w:r>
    </w:p>
    <w:p w:rsidR="00E11847" w:rsidRDefault="00E11847" w:rsidP="00E11847">
      <w:pPr>
        <w:pStyle w:val="a6"/>
        <w:tabs>
          <w:tab w:val="left" w:pos="8789"/>
        </w:tabs>
        <w:ind w:firstLine="2552"/>
        <w:rPr>
          <w:lang w:val="ru-RU"/>
        </w:rPr>
      </w:pPr>
      <w:r>
        <w:rPr>
          <w:position w:val="-34"/>
        </w:rPr>
        <w:object w:dxaOrig="3960" w:dyaOrig="820">
          <v:shape id="_x0000_i1033" type="#_x0000_t75" style="width:198pt;height:41.25pt" o:ole="" fillcolor="window">
            <v:imagedata r:id="rId20" o:title=""/>
          </v:shape>
          <o:OLEObject Type="Embed" ProgID="Equation.3" ShapeID="_x0000_i1033" DrawAspect="Content" ObjectID="_1677564090" r:id="rId21"/>
        </w:object>
      </w:r>
      <w:r>
        <w:rPr>
          <w:lang w:val="ru-RU"/>
        </w:rPr>
        <w:t>.</w:t>
      </w:r>
      <w:r>
        <w:rPr>
          <w:lang w:val="ru-RU"/>
        </w:rPr>
        <w:tab/>
        <w:t>(9.8)</w:t>
      </w:r>
    </w:p>
    <w:p w:rsidR="00E11847" w:rsidRDefault="00E11847" w:rsidP="00E11847">
      <w:pPr>
        <w:pStyle w:val="a3"/>
      </w:pPr>
      <w:r>
        <w:t xml:space="preserve">Поэтому для отыскания величин </w:t>
      </w:r>
      <w:r>
        <w:rPr>
          <w:i/>
        </w:rPr>
        <w:t>А</w:t>
      </w:r>
      <w:r>
        <w:t xml:space="preserve"> и </w:t>
      </w:r>
      <w:r>
        <w:rPr>
          <w:i/>
          <w:position w:val="-6"/>
        </w:rPr>
        <w:object w:dxaOrig="260" w:dyaOrig="240">
          <v:shape id="_x0000_i1034" type="#_x0000_t75" style="width:12.75pt;height:12pt" o:ole="" fillcolor="window">
            <v:imagedata r:id="rId16" o:title=""/>
          </v:shape>
          <o:OLEObject Type="Embed" ProgID="Equation.3" ShapeID="_x0000_i1034" DrawAspect="Content" ObjectID="_1677564091" r:id="rId22"/>
        </w:object>
      </w:r>
      <w:r>
        <w:t xml:space="preserve"> искомого синусоидального реш</w:t>
      </w:r>
      <w:r>
        <w:t>е</w:t>
      </w:r>
      <w:r>
        <w:t xml:space="preserve">ния положим </w:t>
      </w:r>
      <w:r>
        <w:rPr>
          <w:i/>
        </w:rPr>
        <w:t>p</w:t>
      </w:r>
      <w:r>
        <w:t>=</w:t>
      </w:r>
      <w:r>
        <w:rPr>
          <w:i/>
        </w:rPr>
        <w:t>j</w:t>
      </w:r>
      <w:r>
        <w:rPr>
          <w:i/>
        </w:rPr>
        <w:sym w:font="Symbol" w:char="F077"/>
      </w:r>
      <w:r>
        <w:rPr>
          <w:i/>
        </w:rPr>
        <w:t>.</w:t>
      </w:r>
      <w:r>
        <w:t xml:space="preserve"> Тогда уравнение (9.8) примет вид:</w:t>
      </w:r>
    </w:p>
    <w:p w:rsidR="00E11847" w:rsidRDefault="00E11847" w:rsidP="00E11847">
      <w:pPr>
        <w:pStyle w:val="a6"/>
        <w:tabs>
          <w:tab w:val="left" w:pos="8789"/>
        </w:tabs>
        <w:ind w:firstLine="2552"/>
        <w:rPr>
          <w:lang w:val="ru-RU"/>
        </w:rPr>
      </w:pPr>
      <w:r>
        <w:rPr>
          <w:position w:val="-12"/>
        </w:rPr>
        <w:object w:dxaOrig="3879" w:dyaOrig="380">
          <v:shape id="_x0000_i1035" type="#_x0000_t75" style="width:194.25pt;height:18.75pt" o:ole="" fillcolor="window">
            <v:imagedata r:id="rId23" o:title=""/>
          </v:shape>
          <o:OLEObject Type="Embed" ProgID="Equation.3" ShapeID="_x0000_i1035" DrawAspect="Content" ObjectID="_1677564092" r:id="rId24"/>
        </w:object>
      </w:r>
      <w:r>
        <w:rPr>
          <w:lang w:val="ru-RU"/>
        </w:rPr>
        <w:t>,</w:t>
      </w:r>
      <w:r>
        <w:rPr>
          <w:lang w:val="ru-RU"/>
        </w:rPr>
        <w:tab/>
        <w:t>(9.9)</w:t>
      </w:r>
    </w:p>
    <w:p w:rsidR="00E11847" w:rsidRDefault="00E11847" w:rsidP="00E11847">
      <w:pPr>
        <w:rPr>
          <w:lang w:val="ru-RU"/>
        </w:rPr>
      </w:pPr>
      <w:r>
        <w:rPr>
          <w:lang w:val="ru-RU"/>
        </w:rPr>
        <w:t>откуда следует:</w:t>
      </w:r>
    </w:p>
    <w:p w:rsidR="00E11847" w:rsidRDefault="00E11847" w:rsidP="00E11847">
      <w:pPr>
        <w:pStyle w:val="a6"/>
        <w:tabs>
          <w:tab w:val="left" w:pos="8789"/>
        </w:tabs>
        <w:ind w:firstLine="1701"/>
        <w:rPr>
          <w:lang w:val="ru-RU"/>
        </w:rPr>
      </w:pPr>
      <w:r>
        <w:rPr>
          <w:position w:val="-34"/>
          <w:lang w:val="ru-RU"/>
        </w:rPr>
        <w:object w:dxaOrig="5420" w:dyaOrig="780">
          <v:shape id="_x0000_i1036" type="#_x0000_t75" style="width:270.75pt;height:39pt" o:ole="" fillcolor="window">
            <v:imagedata r:id="rId25" o:title=""/>
          </v:shape>
          <o:OLEObject Type="Embed" ProgID="Equation.3" ShapeID="_x0000_i1036" DrawAspect="Content" ObjectID="_1677564093" r:id="rId26"/>
        </w:object>
      </w:r>
      <w:r>
        <w:rPr>
          <w:lang w:val="ru-RU"/>
        </w:rPr>
        <w:t>,</w:t>
      </w:r>
      <w:r>
        <w:rPr>
          <w:lang w:val="ru-RU"/>
        </w:rPr>
        <w:tab/>
        <w:t>(9.10)</w:t>
      </w:r>
    </w:p>
    <w:p w:rsidR="00E11847" w:rsidRDefault="00E11847" w:rsidP="00E11847">
      <w:pPr>
        <w:pStyle w:val="a6"/>
        <w:tabs>
          <w:tab w:val="left" w:pos="8789"/>
        </w:tabs>
        <w:ind w:firstLine="1701"/>
        <w:rPr>
          <w:lang w:val="ru-RU"/>
        </w:rPr>
      </w:pPr>
      <w:r>
        <w:rPr>
          <w:position w:val="-14"/>
          <w:lang w:val="ru-RU"/>
        </w:rPr>
        <w:object w:dxaOrig="5580" w:dyaOrig="499">
          <v:shape id="_x0000_i1037" type="#_x0000_t75" style="width:279pt;height:24.75pt" o:ole="" fillcolor="window">
            <v:imagedata r:id="rId27" o:title=""/>
          </v:shape>
          <o:OLEObject Type="Embed" ProgID="Equation.3" ShapeID="_x0000_i1037" DrawAspect="Content" ObjectID="_1677564094" r:id="rId28"/>
        </w:object>
      </w:r>
      <w:r>
        <w:rPr>
          <w:lang w:val="ru-RU"/>
        </w:rPr>
        <w:t>.</w:t>
      </w:r>
      <w:r>
        <w:rPr>
          <w:lang w:val="ru-RU"/>
        </w:rPr>
        <w:tab/>
        <w:t>(9.11)</w:t>
      </w:r>
    </w:p>
    <w:p w:rsidR="00E11847" w:rsidRDefault="00E11847" w:rsidP="00E11847">
      <w:pPr>
        <w:pStyle w:val="a3"/>
      </w:pPr>
      <w:r>
        <w:t xml:space="preserve">Равенство (9.10) представляет собой условие гармонического баланса или условие возникновения автоколебаний. Аналитическое решение </w:t>
      </w:r>
      <w:r>
        <w:lastRenderedPageBreak/>
        <w:t xml:space="preserve">уравнения (9.10) часто представляет значительные трудности. Графоаналитический метод решения этого уравнения нагляден и прост: на комплексной плоскости строят годограф линейной части </w:t>
      </w:r>
      <w:r>
        <w:rPr>
          <w:position w:val="-12"/>
        </w:rPr>
        <w:object w:dxaOrig="999" w:dyaOrig="380">
          <v:shape id="_x0000_i1038" type="#_x0000_t75" style="width:50.25pt;height:18.75pt" o:ole="" fillcolor="window">
            <v:imagedata r:id="rId29" o:title=""/>
          </v:shape>
          <o:OLEObject Type="Embed" ProgID="Equation.3" ShapeID="_x0000_i1038" DrawAspect="Content" ObjectID="_1677564095" r:id="rId30"/>
        </w:object>
      </w:r>
      <w:r>
        <w:t xml:space="preserve"> и годограф </w:t>
      </w:r>
      <w:r>
        <w:rPr>
          <w:position w:val="-12"/>
        </w:rPr>
        <w:object w:dxaOrig="1359" w:dyaOrig="380">
          <v:shape id="_x0000_i1039" type="#_x0000_t75" style="width:68.25pt;height:18.75pt" o:ole="" fillcolor="window">
            <v:imagedata r:id="rId31" o:title=""/>
          </v:shape>
          <o:OLEObject Type="Embed" ProgID="Equation.3" ShapeID="_x0000_i1039" DrawAspect="Content" ObjectID="_1677564096" r:id="rId32"/>
        </w:object>
      </w:r>
      <w:r>
        <w:t>; точки пересечения этих годографов свидетельствуют о возможности автоколебаний и определяют их частоту и ампл</w:t>
      </w:r>
      <w:r>
        <w:t>и</w:t>
      </w:r>
      <w:r>
        <w:t>туду.</w:t>
      </w:r>
    </w:p>
    <w:p w:rsidR="00E11847" w:rsidRDefault="00E11847" w:rsidP="00E11847">
      <w:pPr>
        <w:pStyle w:val="a3"/>
      </w:pPr>
      <w:r>
        <w:t>Точка пересечения годографов означает лишь возможность существов</w:t>
      </w:r>
      <w:r>
        <w:t>а</w:t>
      </w:r>
      <w:r>
        <w:t xml:space="preserve">ния автоколебаний. Поэтому, исследуя точки пересечения годографов, нужно определить, устойчивы ли соответствующие им автоколебания (на фазовом портрете - предельные циклы). Значение частоты устойчивых колебаний </w:t>
      </w:r>
      <w:r>
        <w:rPr>
          <w:i/>
          <w:position w:val="-6"/>
        </w:rPr>
        <w:object w:dxaOrig="260" w:dyaOrig="240">
          <v:shape id="_x0000_i1040" type="#_x0000_t75" style="width:12.75pt;height:12pt" o:ole="" fillcolor="window">
            <v:imagedata r:id="rId16" o:title=""/>
          </v:shape>
          <o:OLEObject Type="Embed" ProgID="Equation.3" ShapeID="_x0000_i1040" DrawAspect="Content" ObjectID="_1677564097" r:id="rId33"/>
        </w:object>
      </w:r>
      <w:r>
        <w:t xml:space="preserve"> о</w:t>
      </w:r>
      <w:r>
        <w:t>т</w:t>
      </w:r>
      <w:r>
        <w:t xml:space="preserve">считывается на годографе </w:t>
      </w:r>
      <w:r>
        <w:rPr>
          <w:position w:val="-12"/>
        </w:rPr>
        <w:object w:dxaOrig="999" w:dyaOrig="380">
          <v:shape id="_x0000_i1041" type="#_x0000_t75" style="width:50.25pt;height:18.75pt" o:ole="" fillcolor="window">
            <v:imagedata r:id="rId29" o:title=""/>
          </v:shape>
          <o:OLEObject Type="Embed" ProgID="Equation.3" ShapeID="_x0000_i1041" DrawAspect="Content" ObjectID="_1677564098" r:id="rId34"/>
        </w:object>
      </w:r>
      <w:r>
        <w:t xml:space="preserve">, а амплитуда </w:t>
      </w:r>
      <w:r>
        <w:rPr>
          <w:i/>
        </w:rPr>
        <w:t>A</w:t>
      </w:r>
      <w:r>
        <w:t xml:space="preserve"> отсчитывается на годографе </w:t>
      </w:r>
      <w:r>
        <w:rPr>
          <w:position w:val="-12"/>
        </w:rPr>
        <w:object w:dxaOrig="1359" w:dyaOrig="380">
          <v:shape id="_x0000_i1042" type="#_x0000_t75" style="width:68.25pt;height:18.75pt" o:ole="" fillcolor="window">
            <v:imagedata r:id="rId31" o:title=""/>
          </v:shape>
          <o:OLEObject Type="Embed" ProgID="Equation.3" ShapeID="_x0000_i1042" DrawAspect="Content" ObjectID="_1677564099" r:id="rId35"/>
        </w:object>
      </w:r>
      <w:r>
        <w:t>.</w:t>
      </w:r>
    </w:p>
    <w:p w:rsidR="00E11847" w:rsidRDefault="00E11847" w:rsidP="00E11847">
      <w:pPr>
        <w:pStyle w:val="a3"/>
      </w:pPr>
      <w:r>
        <w:t>Обычно после определения частоты и амплитуды возможных автокол</w:t>
      </w:r>
      <w:r>
        <w:t>е</w:t>
      </w:r>
      <w:r>
        <w:t>баний целесообразно проверить амплитуду третьей гармоники. Если не выпо</w:t>
      </w:r>
      <w:r>
        <w:t>л</w:t>
      </w:r>
      <w:r>
        <w:t>няется соотношение</w:t>
      </w:r>
    </w:p>
    <w:p w:rsidR="00E11847" w:rsidRDefault="00E11847" w:rsidP="00E11847">
      <w:pPr>
        <w:pStyle w:val="a6"/>
        <w:tabs>
          <w:tab w:val="left" w:pos="8789"/>
        </w:tabs>
        <w:ind w:firstLine="2694"/>
        <w:rPr>
          <w:lang w:val="ru-RU"/>
        </w:rPr>
      </w:pPr>
      <w:r>
        <w:rPr>
          <w:position w:val="-16"/>
        </w:rPr>
        <w:object w:dxaOrig="2680" w:dyaOrig="460">
          <v:shape id="_x0000_i1043" type="#_x0000_t75" style="width:134.25pt;height:23.25pt" o:ole="" fillcolor="window">
            <v:imagedata r:id="rId36" o:title=""/>
          </v:shape>
          <o:OLEObject Type="Embed" ProgID="Equation.3" ShapeID="_x0000_i1043" DrawAspect="Content" ObjectID="_1677564100" r:id="rId37"/>
        </w:object>
      </w:r>
      <w:r>
        <w:rPr>
          <w:lang w:val="ru-RU"/>
        </w:rPr>
        <w:t>,</w:t>
      </w:r>
      <w:r>
        <w:rPr>
          <w:lang w:val="ru-RU"/>
        </w:rPr>
        <w:tab/>
        <w:t>(9.12)</w:t>
      </w:r>
    </w:p>
    <w:p w:rsidR="00E11847" w:rsidRDefault="00E11847" w:rsidP="00E11847">
      <w:pPr>
        <w:pStyle w:val="a3"/>
        <w:ind w:firstLine="0"/>
      </w:pPr>
      <w:r>
        <w:t>то метод Гольдфарба неприменим, а точнее, значительно увеличивается п</w:t>
      </w:r>
      <w:r>
        <w:t>о</w:t>
      </w:r>
      <w:r>
        <w:t>грешность метода.</w:t>
      </w:r>
    </w:p>
    <w:p w:rsidR="00E11847" w:rsidRDefault="00E11847" w:rsidP="00E11847">
      <w:pPr>
        <w:pStyle w:val="a4"/>
        <w:rPr>
          <w:b/>
          <w:sz w:val="24"/>
        </w:rPr>
      </w:pPr>
      <w:r w:rsidRPr="00D32164">
        <w:rPr>
          <w:b/>
          <w:sz w:val="24"/>
        </w:rPr>
        <w:t>9</w:t>
      </w:r>
      <w:r>
        <w:t>.2. Порядок выполнения работы</w:t>
      </w:r>
    </w:p>
    <w:p w:rsidR="00E11847" w:rsidRDefault="00E11847" w:rsidP="00E11847">
      <w:pPr>
        <w:pStyle w:val="a3"/>
      </w:pPr>
      <w:r w:rsidRPr="00D32164">
        <w:t>1.</w:t>
      </w:r>
      <w:r>
        <w:rPr>
          <w:lang w:val="en-US"/>
        </w:rPr>
        <w:t> </w:t>
      </w:r>
      <w:r>
        <w:t xml:space="preserve">Собрать схему, приведенную на рис. 9.1. </w:t>
      </w:r>
    </w:p>
    <w:p w:rsidR="00E11847" w:rsidRDefault="00E11847" w:rsidP="00E11847">
      <w:pPr>
        <w:pStyle w:val="a3"/>
      </w:pPr>
      <w:r>
        <w:t xml:space="preserve">2. В качестве нелинейного элемента НЭ использовать </w:t>
      </w:r>
      <w:r w:rsidRPr="00D32164">
        <w:t>“</w:t>
      </w:r>
      <w:r>
        <w:t>идеальное реле</w:t>
      </w:r>
      <w:r w:rsidRPr="00D32164">
        <w:t xml:space="preserve">”. </w:t>
      </w:r>
      <w:r>
        <w:t>Установить следующие значения параметров элементов</w:t>
      </w:r>
      <w:r w:rsidRPr="00D32164">
        <w:t>: Т</w:t>
      </w:r>
      <w:r w:rsidRPr="00D32164">
        <w:rPr>
          <w:vertAlign w:val="subscript"/>
        </w:rPr>
        <w:t>1</w:t>
      </w:r>
      <w:r>
        <w:rPr>
          <w:vertAlign w:val="subscript"/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>0.8 с; Т</w:t>
      </w:r>
      <w:r w:rsidRPr="00D32164">
        <w:rPr>
          <w:vertAlign w:val="subscript"/>
        </w:rPr>
        <w:t>2</w:t>
      </w:r>
      <w:r>
        <w:rPr>
          <w:vertAlign w:val="subscript"/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 xml:space="preserve">0.1 с; </w:t>
      </w:r>
      <w:r>
        <w:rPr>
          <w:lang w:val="en-US"/>
        </w:rPr>
        <w:t>k</w:t>
      </w:r>
      <w:r w:rsidRPr="00D32164">
        <w:rPr>
          <w:vertAlign w:val="subscript"/>
        </w:rPr>
        <w:t>1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>1.2</w:t>
      </w:r>
      <w:r>
        <w:t xml:space="preserve">; </w:t>
      </w:r>
      <w:r>
        <w:rPr>
          <w:lang w:val="en-US"/>
        </w:rPr>
        <w:t>k</w:t>
      </w:r>
      <w:r w:rsidRPr="00D32164">
        <w:rPr>
          <w:vertAlign w:val="subscript"/>
        </w:rPr>
        <w:t>2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Pr="00D32164">
        <w:t>1</w:t>
      </w:r>
      <w:r>
        <w:t>.</w:t>
      </w:r>
    </w:p>
    <w:p w:rsidR="00E11847" w:rsidRDefault="00E11847" w:rsidP="00E11847">
      <w:pPr>
        <w:pStyle w:val="a3"/>
      </w:pPr>
      <w:r>
        <w:t xml:space="preserve">3. Наблюдать фазовые траектории и соответствующие им переходные процессы </w:t>
      </w:r>
      <w:proofErr w:type="gramStart"/>
      <w:r>
        <w:t>при  х</w:t>
      </w:r>
      <w:proofErr w:type="gramEnd"/>
      <w:r>
        <w:rPr>
          <w:vertAlign w:val="subscript"/>
        </w:rPr>
        <w:t>0 </w:t>
      </w:r>
      <w:r>
        <w:t>= 2,  v</w:t>
      </w:r>
      <w:r>
        <w:rPr>
          <w:vertAlign w:val="subscript"/>
        </w:rPr>
        <w:t>0 </w:t>
      </w:r>
      <w:r>
        <w:t xml:space="preserve">= 0,  </w:t>
      </w:r>
      <w:r>
        <w:rPr>
          <w:lang w:val="en-US"/>
        </w:rPr>
        <w:t>t</w:t>
      </w:r>
      <w:r>
        <w:rPr>
          <w:vertAlign w:val="subscript"/>
        </w:rPr>
        <w:t>мод</w:t>
      </w:r>
      <w:r>
        <w:t> = 25 с.  Полученные графики фазовых траект</w:t>
      </w:r>
      <w:r>
        <w:t>о</w:t>
      </w:r>
      <w:r>
        <w:t>рий и переходных процессов нео</w:t>
      </w:r>
      <w:r>
        <w:t>б</w:t>
      </w:r>
      <w:r>
        <w:t>ходимо представить в отчете.</w:t>
      </w:r>
    </w:p>
    <w:p w:rsidR="00E11847" w:rsidRDefault="00E11847" w:rsidP="00E11847">
      <w:pPr>
        <w:pStyle w:val="a3"/>
      </w:pPr>
      <w:r>
        <w:t>4. По полученным в результате моделирования графикам определить эк</w:t>
      </w:r>
      <w:r>
        <w:t>с</w:t>
      </w:r>
      <w:r>
        <w:t>периментальные значения параметров автоколебаний.</w:t>
      </w:r>
    </w:p>
    <w:p w:rsidR="00E11847" w:rsidRDefault="00E11847" w:rsidP="00E11847">
      <w:pPr>
        <w:pStyle w:val="a3"/>
      </w:pPr>
      <w:r>
        <w:t xml:space="preserve">5. В качестве нелинейного элемента НЭ (рис.9.1) использовать “реле с гистерезисом”, параметры которого взять из предыдущей работы (рис.8.5). </w:t>
      </w:r>
    </w:p>
    <w:p w:rsidR="00E11847" w:rsidRDefault="00E11847" w:rsidP="00E11847">
      <w:pPr>
        <w:pStyle w:val="a3"/>
      </w:pPr>
      <w:r>
        <w:t xml:space="preserve">6. Наблюдать фазовые траектории и соответствующие им переходные процессы </w:t>
      </w:r>
      <w:proofErr w:type="gramStart"/>
      <w:r>
        <w:t>при  х</w:t>
      </w:r>
      <w:proofErr w:type="gramEnd"/>
      <w:r>
        <w:rPr>
          <w:vertAlign w:val="subscript"/>
        </w:rPr>
        <w:t>0 </w:t>
      </w:r>
      <w:r>
        <w:t>= 2,  v</w:t>
      </w:r>
      <w:r>
        <w:rPr>
          <w:vertAlign w:val="subscript"/>
        </w:rPr>
        <w:t>0 </w:t>
      </w:r>
      <w:r>
        <w:t xml:space="preserve">= 0,  </w:t>
      </w:r>
      <w:r>
        <w:rPr>
          <w:lang w:val="en-US"/>
        </w:rPr>
        <w:t>t</w:t>
      </w:r>
      <w:r>
        <w:rPr>
          <w:vertAlign w:val="subscript"/>
        </w:rPr>
        <w:t>мод</w:t>
      </w:r>
      <w:r>
        <w:t xml:space="preserve"> = 25 с.  Полученные графики фазовых </w:t>
      </w:r>
      <w:r>
        <w:lastRenderedPageBreak/>
        <w:t>траект</w:t>
      </w:r>
      <w:r>
        <w:t>о</w:t>
      </w:r>
      <w:r>
        <w:t>рий и переходных процессов нео</w:t>
      </w:r>
      <w:r>
        <w:t>б</w:t>
      </w:r>
      <w:r>
        <w:t>ходимо представить в отчете.</w:t>
      </w:r>
    </w:p>
    <w:p w:rsidR="00E11847" w:rsidRDefault="00E11847" w:rsidP="00E11847">
      <w:pPr>
        <w:pStyle w:val="a3"/>
      </w:pPr>
      <w:r>
        <w:t>7. По полученным графикам определить экспериментальные значения п</w:t>
      </w:r>
      <w:r>
        <w:t>а</w:t>
      </w:r>
      <w:r>
        <w:t>раметров автоколебаний.</w:t>
      </w:r>
    </w:p>
    <w:p w:rsidR="00E11847" w:rsidRDefault="00E11847" w:rsidP="00E11847">
      <w:pPr>
        <w:pStyle w:val="a3"/>
      </w:pPr>
      <w:r>
        <w:t>8. С помощью графоаналитического метода Гольдфарба для данной си</w:t>
      </w:r>
      <w:r>
        <w:t>с</w:t>
      </w:r>
      <w:r>
        <w:t>темы найти параметры автоколебаний и сравнить их с экспериментальными.</w:t>
      </w:r>
    </w:p>
    <w:p w:rsidR="00E11847" w:rsidRDefault="00E11847" w:rsidP="00E11847">
      <w:pPr>
        <w:pStyle w:val="a3"/>
      </w:pPr>
    </w:p>
    <w:p w:rsidR="00E11847" w:rsidRDefault="00E11847" w:rsidP="00E11847">
      <w:pPr>
        <w:pStyle w:val="a3"/>
        <w:ind w:firstLine="0"/>
      </w:pPr>
      <w:r>
        <w:object w:dxaOrig="9254" w:dyaOrig="3988">
          <v:shape id="_x0000_i1044" type="#_x0000_t75" style="width:462.75pt;height:199.5pt" o:ole="" fillcolor="window">
            <v:imagedata r:id="rId38" o:title=""/>
          </v:shape>
          <o:OLEObject Type="Embed" ProgID="Visio.Drawing.11" ShapeID="_x0000_i1044" DrawAspect="Content" ObjectID="_1677564101" r:id="rId39"/>
        </w:object>
      </w:r>
    </w:p>
    <w:p w:rsidR="00E11847" w:rsidRDefault="00E11847" w:rsidP="00E11847">
      <w:pPr>
        <w:pStyle w:val="a3"/>
        <w:ind w:firstLine="0"/>
      </w:pPr>
      <w:r>
        <w:t>Рисунок 9.1. Модель нелинейной САУ.</w:t>
      </w:r>
    </w:p>
    <w:p w:rsidR="00E11847" w:rsidRDefault="00E11847" w:rsidP="00E11847">
      <w:pPr>
        <w:pStyle w:val="a3"/>
        <w:ind w:firstLine="0"/>
      </w:pPr>
    </w:p>
    <w:p w:rsidR="00E11847" w:rsidRDefault="00E11847" w:rsidP="00E11847">
      <w:pPr>
        <w:pStyle w:val="a4"/>
        <w:rPr>
          <w:b/>
          <w:sz w:val="24"/>
        </w:rPr>
      </w:pPr>
      <w:r w:rsidRPr="00D32164">
        <w:rPr>
          <w:b/>
          <w:sz w:val="24"/>
        </w:rPr>
        <w:t>9</w:t>
      </w:r>
      <w:r>
        <w:t>.3. СОДЕРЖАНИЕ ОТЧЕТА</w:t>
      </w:r>
    </w:p>
    <w:p w:rsidR="00E11847" w:rsidRDefault="00E11847" w:rsidP="00E11847">
      <w:pPr>
        <w:pStyle w:val="a3"/>
      </w:pPr>
      <w:r>
        <w:t>В отчете о лабораторной работе необходимо привести:</w:t>
      </w:r>
    </w:p>
    <w:p w:rsidR="00E11847" w:rsidRDefault="00E11847" w:rsidP="00E11847">
      <w:pPr>
        <w:pStyle w:val="a3"/>
      </w:pPr>
      <w:r>
        <w:t>1. Название и цель лабораторной работы.</w:t>
      </w:r>
    </w:p>
    <w:p w:rsidR="00E11847" w:rsidRDefault="00E11847" w:rsidP="00E11847">
      <w:pPr>
        <w:pStyle w:val="a3"/>
      </w:pPr>
      <w:r>
        <w:t>2. Схему модели нелинейной САУ.</w:t>
      </w:r>
    </w:p>
    <w:p w:rsidR="00E11847" w:rsidRDefault="00E11847" w:rsidP="00E11847">
      <w:pPr>
        <w:pStyle w:val="a3"/>
      </w:pPr>
      <w:r>
        <w:t>3. Графики фазовых траекторий и соответствующие им графики перехо</w:t>
      </w:r>
      <w:r>
        <w:t>д</w:t>
      </w:r>
      <w:r>
        <w:t>ных процессов.</w:t>
      </w:r>
    </w:p>
    <w:p w:rsidR="00E11847" w:rsidRDefault="00E11847" w:rsidP="00E11847">
      <w:pPr>
        <w:pStyle w:val="a3"/>
      </w:pPr>
      <w:r>
        <w:t>4. Параметры автоколебаний, которые определены экспериментально.</w:t>
      </w:r>
    </w:p>
    <w:p w:rsidR="00E11847" w:rsidRDefault="00E11847" w:rsidP="00E11847">
      <w:pPr>
        <w:pStyle w:val="a3"/>
      </w:pPr>
      <w:r>
        <w:t>5. Графоаналитический расчет параметров автоколебаний в нелинейной системе и сравнение результатов с полученными экспериментально.</w:t>
      </w:r>
    </w:p>
    <w:p w:rsidR="00E11847" w:rsidRDefault="00E11847" w:rsidP="00E11847">
      <w:pPr>
        <w:pStyle w:val="a3"/>
      </w:pPr>
      <w:r>
        <w:t>6. Выводы по лабораторной работе.</w:t>
      </w:r>
    </w:p>
    <w:p w:rsidR="00682108" w:rsidRDefault="00682108"/>
    <w:sectPr w:rsidR="00682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17"/>
    <w:rsid w:val="00483017"/>
    <w:rsid w:val="00682108"/>
    <w:rsid w:val="00711279"/>
    <w:rsid w:val="00E1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0BC955-56CF-4E18-81DB-02CDEFDA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847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методички"/>
    <w:basedOn w:val="a"/>
    <w:rsid w:val="00E11847"/>
    <w:pPr>
      <w:spacing w:line="312" w:lineRule="auto"/>
      <w:ind w:firstLine="720"/>
    </w:pPr>
    <w:rPr>
      <w:lang w:val="ru-RU"/>
    </w:rPr>
  </w:style>
  <w:style w:type="paragraph" w:styleId="a4">
    <w:name w:val="Title"/>
    <w:link w:val="a5"/>
    <w:rsid w:val="00E11847"/>
    <w:pPr>
      <w:widowControl w:val="0"/>
      <w:spacing w:before="240" w:after="24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11847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a6">
    <w:name w:val="Формула"/>
    <w:rsid w:val="00E11847"/>
    <w:pPr>
      <w:widowControl w:val="0"/>
      <w:spacing w:before="16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3</cp:revision>
  <dcterms:created xsi:type="dcterms:W3CDTF">2021-03-18T05:58:00Z</dcterms:created>
  <dcterms:modified xsi:type="dcterms:W3CDTF">2021-03-18T07:11:00Z</dcterms:modified>
</cp:coreProperties>
</file>