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D3743E" w:rsidRDefault="006E7BD1" w:rsidP="006E7BD1">
            <w:pPr>
              <w:spacing w:line="240" w:lineRule="auto"/>
              <w:ind w:firstLine="0"/>
              <w:rPr>
                <w:szCs w:val="28"/>
                <w:lang w:val="ru-RU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 w:rsidR="00D3743E">
              <w:rPr>
                <w:color w:val="000000"/>
                <w:szCs w:val="28"/>
                <w:lang w:val="ru-RU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Вступ ................................................................................................................. 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3. Розрахунок струмів короткого замикання на електростанції ..... 13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4. Вибір струмообмежуючих реакторів ............................................ 17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5. Вибір комутаційного обладнання: вимикачів, роз’єднувачів ..... 19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6. Вибір трансформаторів струму ...................................................... 22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7. Вибір трансформаторів напруги .................................................... 24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8. Вибір струмопровідних частин ...................................................... 25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9. Порядок оформлення та завдання на розрахункову роботу ................. 28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Список рекомендованої літератури ............................................................ 30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А ....................................................................................................... 31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 w:rsidRPr="00783670">
        <w:rPr>
          <w:szCs w:val="28"/>
        </w:rPr>
        <w:t>Додаток В ....................................................................................................... 33</w:t>
      </w:r>
      <w:r>
        <w:rPr>
          <w:szCs w:val="28"/>
        </w:rPr>
        <w:t xml:space="preserve">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D3743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D3743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4F4264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138939" cy="3409950"/>
            <wp:effectExtent l="0" t="0" r="0" b="0"/>
            <wp:docPr id="1" name="Рисунок 1" descr="C:\Users\maksimk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46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FA0C6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5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6pt" o:ole="">
            <v:imagedata r:id="rId12" o:title=""/>
          </v:shape>
          <o:OLEObject Type="Embed" ProgID="Equation.DSMT4" ShapeID="_x0000_i1025" DrawAspect="Content" ObjectID="_1681725594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D3743E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D3743E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5.2pt;height:43.2pt" o:ole="">
            <v:imagedata r:id="rId14" o:title=""/>
          </v:shape>
          <o:OLEObject Type="Embed" ProgID="Equation.DSMT4" ShapeID="_x0000_i1026" DrawAspect="Content" ObjectID="_1681725595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6pt" o:ole="">
            <v:imagedata r:id="rId16" o:title=""/>
          </v:shape>
          <o:OLEObject Type="Embed" ProgID="Equation.DSMT4" ShapeID="_x0000_i1027" DrawAspect="Content" ObjectID="_1681725596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3.2pt;height:21.6pt" o:ole="">
            <v:imagedata r:id="rId18" o:title=""/>
          </v:shape>
          <o:OLEObject Type="Embed" ProgID="Equation.DSMT4" ShapeID="_x0000_i1028" DrawAspect="Content" ObjectID="_1681725597" r:id="rId19"/>
        </w:object>
      </w:r>
    </w:p>
    <w:p w:rsidR="006C4BD6" w:rsidRDefault="002F6E3F" w:rsidP="006926DB">
      <w:pPr>
        <w:pStyle w:val="af3"/>
        <w:tabs>
          <w:tab w:val="left" w:pos="4962"/>
        </w:tabs>
        <w:ind w:left="357"/>
        <w:jc w:val="left"/>
      </w:pPr>
      <w:r w:rsidRPr="002F6E3F">
        <w:rPr>
          <w:position w:val="-116"/>
        </w:rPr>
        <w:object w:dxaOrig="8880" w:dyaOrig="2659">
          <v:shape id="_x0000_i1029" type="#_x0000_t75" style="width:446.4pt;height:136.8pt" o:ole="">
            <v:imagedata r:id="rId20" o:title=""/>
          </v:shape>
          <o:OLEObject Type="Embed" ProgID="Equation.DSMT4" ShapeID="_x0000_i1029" DrawAspect="Content" ObjectID="_1681725598" r:id="rId21"/>
        </w:object>
      </w:r>
    </w:p>
    <w:p w:rsidR="006C4BD6" w:rsidRPr="00380871" w:rsidRDefault="002F6E3F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780" w:dyaOrig="780">
          <v:shape id="_x0000_i1030" type="#_x0000_t75" style="width:136.8pt;height:36pt" o:ole="">
            <v:imagedata r:id="rId22" o:title=""/>
          </v:shape>
          <o:OLEObject Type="Embed" ProgID="Equation.DSMT4" ShapeID="_x0000_i1030" DrawAspect="Content" ObjectID="_1681725599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4.4pt;height:36pt" o:ole="">
            <v:imagedata r:id="rId24" o:title=""/>
          </v:shape>
          <o:OLEObject Type="Embed" ProgID="Equation.DSMT4" ShapeID="_x0000_i1031" DrawAspect="Content" ObjectID="_1681725600" r:id="rId25"/>
        </w:object>
      </w:r>
    </w:p>
    <w:p w:rsidR="00F369C5" w:rsidRDefault="002F6E3F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139" w:dyaOrig="940">
          <v:shape id="_x0000_i1032" type="#_x0000_t75" style="width:453.6pt;height:50.4pt" o:ole="">
            <v:imagedata r:id="rId26" o:title=""/>
          </v:shape>
          <o:OLEObject Type="Embed" ProgID="Equation.DSMT4" ShapeID="_x0000_i1032" DrawAspect="Content" ObjectID="_1681725601" r:id="rId27"/>
        </w:object>
      </w:r>
    </w:p>
    <w:p w:rsidR="00E2548C" w:rsidRPr="00380871" w:rsidRDefault="002F6E3F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620" w:dyaOrig="380">
          <v:shape id="_x0000_i1033" type="#_x0000_t75" style="width:230.4pt;height:21.6pt" o:ole="">
            <v:imagedata r:id="rId28" o:title=""/>
          </v:shape>
          <o:OLEObject Type="Embed" ProgID="Equation.DSMT4" ShapeID="_x0000_i1033" DrawAspect="Content" ObjectID="_1681725602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34" type="#_x0000_t75" style="width:28.8pt;height:21.6pt" o:ole="">
            <v:imagedata r:id="rId30" o:title=""/>
          </v:shape>
          <o:OLEObject Type="Embed" ProgID="Equation.DSMT4" ShapeID="_x0000_i1034" DrawAspect="Content" ObjectID="_1681725603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Default="00783670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35" type="#_x0000_t75" style="width:129.6pt;height:36pt" o:ole="">
            <v:imagedata r:id="rId32" o:title=""/>
          </v:shape>
          <o:OLEObject Type="Embed" ProgID="Equation.DSMT4" ShapeID="_x0000_i1035" DrawAspect="Content" ObjectID="_1681725604" r:id="rId33"/>
        </w:object>
      </w:r>
    </w:p>
    <w:p w:rsidR="00783670" w:rsidRPr="00B54CBC" w:rsidRDefault="00783670" w:rsidP="006926DB">
      <w:pPr>
        <w:pStyle w:val="af3"/>
        <w:tabs>
          <w:tab w:val="left" w:pos="4962"/>
        </w:tabs>
        <w:ind w:left="357"/>
        <w:rPr>
          <w:lang w:val="ru-RU"/>
        </w:rPr>
      </w:pPr>
      <w:r>
        <w:t>Приймає</w:t>
      </w:r>
      <w:r w:rsidRPr="00783670">
        <w:t>мо</w:t>
      </w:r>
      <w:r>
        <w:t xml:space="preserve"> </w:t>
      </w:r>
      <w:r>
        <w:rPr>
          <w:lang w:val="en-US"/>
        </w:rPr>
        <w:t>n</w:t>
      </w:r>
      <w:r w:rsidRPr="00B54CBC">
        <w:rPr>
          <w:lang w:val="ru-RU"/>
        </w:rPr>
        <w:t>=5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9A52D6" w:rsidP="006926DB">
      <w:pPr>
        <w:pStyle w:val="af3"/>
        <w:tabs>
          <w:tab w:val="left" w:pos="4962"/>
        </w:tabs>
        <w:ind w:left="357" w:firstLine="0"/>
        <w:jc w:val="center"/>
      </w:pPr>
      <w:r w:rsidRPr="009A52D6">
        <w:rPr>
          <w:position w:val="-184"/>
        </w:rPr>
        <w:object w:dxaOrig="11500" w:dyaOrig="3860">
          <v:shape id="_x0000_i1036" type="#_x0000_t75" style="width:446.4pt;height:151.2pt" o:ole="">
            <v:imagedata r:id="rId34" o:title=""/>
          </v:shape>
          <o:OLEObject Type="Embed" ProgID="Equation.DSMT4" ShapeID="_x0000_i1036" DrawAspect="Content" ObjectID="_1681725605" r:id="rId35"/>
        </w:object>
      </w:r>
      <w:r w:rsidR="00D93135" w:rsidRPr="00380871">
        <w:t xml:space="preserve"> </w:t>
      </w:r>
      <w:r w:rsidR="00DE399C" w:rsidRPr="00DE399C">
        <w:rPr>
          <w:position w:val="-12"/>
        </w:rPr>
        <w:object w:dxaOrig="5340" w:dyaOrig="380">
          <v:shape id="_x0000_i1037" type="#_x0000_t75" style="width:266.4pt;height:21.6pt" o:ole="">
            <v:imagedata r:id="rId36" o:title=""/>
          </v:shape>
          <o:OLEObject Type="Embed" ProgID="Equation.DSMT4" ShapeID="_x0000_i1037" DrawAspect="Content" ObjectID="_1681725606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8" type="#_x0000_t75" style="width:244.8pt;height:36pt" o:ole="">
            <v:imagedata r:id="rId38" o:title=""/>
          </v:shape>
          <o:OLEObject Type="Embed" ProgID="Equation.DSMT4" ShapeID="_x0000_i1038" DrawAspect="Content" ObjectID="_1681725607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>220 кВ) чи розімкненого 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ВМП-10.При розрахунку струмів КЗ постійна часу системи приймається рівною </w:t>
      </w:r>
      <w:r w:rsidRPr="00B54CBC">
        <w:rPr>
          <w:i/>
          <w:iCs/>
          <w:sz w:val="28"/>
          <w:szCs w:val="28"/>
          <w:lang w:val="uk-UA"/>
        </w:rPr>
        <w:t>Тас</w:t>
      </w:r>
      <w:r w:rsidRPr="00B54CBC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B54CBC">
        <w:rPr>
          <w:i/>
          <w:iCs/>
          <w:sz w:val="28"/>
          <w:szCs w:val="28"/>
          <w:lang w:val="uk-UA"/>
        </w:rPr>
        <w:t>Таск</w:t>
      </w:r>
      <w:r w:rsidRPr="00B54CBC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B4BC3" w:rsidP="006926DB">
      <w:pPr>
        <w:pStyle w:val="Default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905250" cy="3043798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61" cy="30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5F0804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</w:t>
      </w:r>
      <w:r w:rsidR="00D93135" w:rsidRPr="00380871">
        <w:rPr>
          <w:sz w:val="28"/>
          <w:szCs w:val="28"/>
          <w:lang w:val="uk-UA"/>
        </w:rPr>
        <w:t xml:space="preserve">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DB0079" w:rsidRPr="00DB0079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lastRenderedPageBreak/>
        <w:t>Розрахунок струмів КЗ слід проводити у відносних одиницях. Задаються довільним значенням і приймають ступені напруги, на якій розраховують КЗ (6,</w:t>
      </w:r>
      <w:r w:rsidR="00F06F2F">
        <w:rPr>
          <w:sz w:val="28"/>
          <w:szCs w:val="28"/>
          <w:lang w:val="uk-UA"/>
        </w:rPr>
        <w:t xml:space="preserve"> </w:t>
      </w:r>
      <w:r w:rsidRPr="00DB0079">
        <w:rPr>
          <w:sz w:val="28"/>
          <w:szCs w:val="28"/>
          <w:lang w:val="uk-UA"/>
        </w:rPr>
        <w:t>3; 10,5; 13,8; 15,75; 18; 20; 24; 37; 115; 154; 230; 340; 525; 750</w:t>
      </w:r>
      <w:r w:rsidR="00F06F2F">
        <w:rPr>
          <w:sz w:val="28"/>
          <w:szCs w:val="28"/>
          <w:lang w:val="uk-UA"/>
        </w:rPr>
        <w:t>).</w:t>
      </w:r>
    </w:p>
    <w:p w:rsidR="006E7BD1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t xml:space="preserve">Значення струму для кожної ступені розраховують згідно виразу: </w:t>
      </w:r>
    </w:p>
    <w:p w:rsidR="00F06F2F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06F2F">
        <w:rPr>
          <w:position w:val="-38"/>
          <w:sz w:val="28"/>
          <w:szCs w:val="28"/>
          <w:lang w:val="uk-UA"/>
        </w:rPr>
        <w:object w:dxaOrig="1420" w:dyaOrig="820">
          <v:shape id="_x0000_i1039" type="#_x0000_t75" style="width:1in;height:43.2pt" o:ole="">
            <v:imagedata r:id="rId41" o:title=""/>
          </v:shape>
          <o:OLEObject Type="Embed" ProgID="Equation.DSMT4" ShapeID="_x0000_i1039" DrawAspect="Content" ObjectID="_1681725608" r:id="rId42"/>
        </w:obje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45"/>
      </w:tblGrid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F06F2F" w:rsidRDefault="00F06F2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06F2F">
              <w:rPr>
                <w:position w:val="-12"/>
                <w:sz w:val="28"/>
                <w:szCs w:val="28"/>
                <w:lang w:val="en-US"/>
              </w:rPr>
              <w:object w:dxaOrig="360" w:dyaOrig="380">
                <v:shape id="_x0000_i1040" type="#_x0000_t75" style="width:21.6pt;height:21.6pt" o:ole="">
                  <v:imagedata r:id="rId43" o:title=""/>
                </v:shape>
                <o:OLEObject Type="Embed" ProgID="Equation.DSMT4" ShapeID="_x0000_i1040" DrawAspect="Content" ObjectID="_1681725609" r:id="rId44"/>
              </w:objec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A33FE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41" type="#_x0000_t75" style="width:14.4pt;height:21.6pt" o:ole="">
                  <v:imagedata r:id="rId45" o:title=""/>
                </v:shape>
                <o:OLEObject Type="Embed" ProgID="Equation.DSMT4" ShapeID="_x0000_i1041" DrawAspect="Content" ObjectID="_1681725610" r:id="rId46"/>
              </w:objec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1245" w:type="dxa"/>
            <w:vAlign w:val="center"/>
          </w:tcPr>
          <w:p w:rsidR="00F06F2F" w:rsidRPr="00631D0D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31D0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02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DE1C7C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</w:tr>
    </w:tbl>
    <w:p w:rsidR="00F06F2F" w:rsidRPr="00DB0079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E7BD1" w:rsidRDefault="00F06F2F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Опори елементів схеми у відносних одиницях визначаються наступними залежностями:</w:t>
      </w:r>
    </w:p>
    <w:p w:rsidR="00093B6E" w:rsidRDefault="007D3A01" w:rsidP="00F06F2F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Складаємо схему заміщення  і визначаємо її параметри.</w: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1:</w:t>
      </w:r>
    </w:p>
    <w:p w:rsidR="00093B6E" w:rsidRDefault="005550FC" w:rsidP="00F06F2F">
      <w:pPr>
        <w:tabs>
          <w:tab w:val="left" w:pos="4962"/>
        </w:tabs>
        <w:rPr>
          <w:szCs w:val="28"/>
        </w:rPr>
      </w:pPr>
      <w:r w:rsidRPr="005550FC">
        <w:rPr>
          <w:position w:val="-34"/>
          <w:szCs w:val="28"/>
        </w:rPr>
        <w:object w:dxaOrig="2920" w:dyaOrig="780">
          <v:shape id="_x0000_i1042" type="#_x0000_t75" style="width:2in;height:36pt" o:ole="">
            <v:imagedata r:id="rId47" o:title=""/>
          </v:shape>
          <o:OLEObject Type="Embed" ProgID="Equation.DSMT4" ShapeID="_x0000_i1042" DrawAspect="Content" ObjectID="_1681725611" r:id="rId48"/>
        </w:object>
      </w:r>
    </w:p>
    <w:p w:rsidR="005550FC" w:rsidRDefault="005550FC" w:rsidP="005550FC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2:</w:t>
      </w:r>
    </w:p>
    <w:p w:rsidR="00093B6E" w:rsidRDefault="00FD01A2" w:rsidP="00F06F2F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2780" w:dyaOrig="780">
          <v:shape id="_x0000_i1043" type="#_x0000_t75" style="width:136.8pt;height:36pt" o:ole="">
            <v:imagedata r:id="rId49" o:title=""/>
          </v:shape>
          <o:OLEObject Type="Embed" ProgID="Equation.DSMT4" ShapeID="_x0000_i1043" DrawAspect="Content" ObjectID="_1681725612" r:id="rId50"/>
        </w:object>
      </w:r>
    </w:p>
    <w:p w:rsidR="00FD01A2" w:rsidRDefault="00FD01A2" w:rsidP="00FD01A2">
      <w:pPr>
        <w:tabs>
          <w:tab w:val="left" w:pos="4962"/>
        </w:tabs>
        <w:rPr>
          <w:szCs w:val="28"/>
        </w:rPr>
      </w:pPr>
      <w:r>
        <w:rPr>
          <w:color w:val="000000"/>
          <w:szCs w:val="28"/>
        </w:rPr>
        <w:t>Опір системи 3:</w:t>
      </w:r>
    </w:p>
    <w:p w:rsidR="00FD01A2" w:rsidRDefault="00D32821" w:rsidP="00FD01A2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2780" w:dyaOrig="780">
          <v:shape id="_x0000_i1044" type="#_x0000_t75" style="width:136.8pt;height:36pt" o:ole="">
            <v:imagedata r:id="rId51" o:title=""/>
          </v:shape>
          <o:OLEObject Type="Embed" ProgID="Equation.DSMT4" ShapeID="_x0000_i1044" DrawAspect="Content" ObjectID="_1681725613" r:id="rId52"/>
        </w:object>
      </w:r>
    </w:p>
    <w:p w:rsidR="00FD01A2" w:rsidRDefault="00FD01A2" w:rsidP="00F06F2F">
      <w:pPr>
        <w:tabs>
          <w:tab w:val="left" w:pos="4962"/>
        </w:tabs>
        <w:rPr>
          <w:szCs w:val="28"/>
        </w:rPr>
      </w:pPr>
    </w:p>
    <w:p w:rsidR="007D3A01" w:rsidRDefault="007D3A01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Опір автотрансформаторів АТ1 і АТ2</w:t>
      </w: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t>на стороні ВН</w:t>
      </w:r>
    </w:p>
    <w:p w:rsidR="00DE1C7C" w:rsidRDefault="00067630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067630">
        <w:rPr>
          <w:color w:val="FFFFFF" w:themeColor="background1"/>
          <w:position w:val="-34"/>
          <w:sz w:val="32"/>
          <w:szCs w:val="28"/>
        </w:rPr>
        <w:object w:dxaOrig="8800" w:dyaOrig="780">
          <v:shape id="_x0000_i1045" type="#_x0000_t75" style="width:439.2pt;height:36pt" o:ole="">
            <v:imagedata r:id="rId53" o:title=""/>
          </v:shape>
          <o:OLEObject Type="Embed" ProgID="Equation.DSMT4" ShapeID="_x0000_i1045" DrawAspect="Content" ObjectID="_1681725614" r:id="rId54"/>
        </w:object>
      </w: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t>на стороні СН</w:t>
      </w:r>
    </w:p>
    <w:p w:rsidR="00067630" w:rsidRDefault="00067630" w:rsidP="00F06F2F">
      <w:pPr>
        <w:tabs>
          <w:tab w:val="left" w:pos="4962"/>
        </w:tabs>
      </w:pPr>
      <w:r w:rsidRPr="00067630">
        <w:rPr>
          <w:position w:val="-34"/>
        </w:rPr>
        <w:object w:dxaOrig="9440" w:dyaOrig="780">
          <v:shape id="_x0000_i1046" type="#_x0000_t75" style="width:468pt;height:36pt" o:ole="">
            <v:imagedata r:id="rId55" o:title=""/>
          </v:shape>
          <o:OLEObject Type="Embed" ProgID="Equation.DSMT4" ShapeID="_x0000_i1046" DrawAspect="Content" ObjectID="_1681725615" r:id="rId56"/>
        </w:object>
      </w:r>
    </w:p>
    <w:p w:rsidR="00067630" w:rsidRDefault="00067630" w:rsidP="00F06F2F">
      <w:pPr>
        <w:tabs>
          <w:tab w:val="left" w:pos="4962"/>
        </w:tabs>
      </w:pPr>
    </w:p>
    <w:p w:rsidR="00067630" w:rsidRDefault="00067630" w:rsidP="00F06F2F">
      <w:pPr>
        <w:tabs>
          <w:tab w:val="left" w:pos="4962"/>
        </w:tabs>
      </w:pPr>
    </w:p>
    <w:p w:rsidR="00067630" w:rsidRPr="00067630" w:rsidRDefault="00067630" w:rsidP="00067630">
      <w:pPr>
        <w:pStyle w:val="af3"/>
        <w:tabs>
          <w:tab w:val="left" w:pos="4962"/>
        </w:tabs>
        <w:ind w:left="1069" w:firstLine="0"/>
        <w:rPr>
          <w:szCs w:val="28"/>
        </w:rPr>
      </w:pPr>
      <w:r>
        <w:rPr>
          <w:szCs w:val="28"/>
        </w:rPr>
        <w:lastRenderedPageBreak/>
        <w:t>на стороні НН</w:t>
      </w:r>
    </w:p>
    <w:p w:rsidR="000921DF" w:rsidRPr="00067630" w:rsidRDefault="00067630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3F4F01">
        <w:rPr>
          <w:position w:val="-34"/>
        </w:rPr>
        <w:object w:dxaOrig="8860" w:dyaOrig="780">
          <v:shape id="_x0000_i1047" type="#_x0000_t75" style="width:446.4pt;height:36pt" o:ole="">
            <v:imagedata r:id="rId57" o:title=""/>
          </v:shape>
          <o:OLEObject Type="Embed" ProgID="Equation.DSMT4" ShapeID="_x0000_i1047" DrawAspect="Content" ObjectID="_1681725616" r:id="rId58"/>
        </w:object>
      </w:r>
    </w:p>
    <w:p w:rsidR="007D3A01" w:rsidRPr="007D3A01" w:rsidRDefault="007D3A01" w:rsidP="00F06F2F">
      <w:pPr>
        <w:tabs>
          <w:tab w:val="left" w:pos="4962"/>
        </w:tabs>
      </w:pPr>
      <w:r w:rsidRPr="007D3A01">
        <w:t>Опір си</w:t>
      </w:r>
      <w:r>
        <w:t>н</w:t>
      </w:r>
      <w:r w:rsidRPr="007D3A01">
        <w:t>хронних</w:t>
      </w:r>
      <w:r w:rsidR="000921DF" w:rsidRPr="007D3A01">
        <w:t xml:space="preserve"> компенсатор</w:t>
      </w:r>
      <w:r>
        <w:t>ів</w:t>
      </w:r>
    </w:p>
    <w:p w:rsidR="000921DF" w:rsidRDefault="00067630" w:rsidP="00F06F2F">
      <w:pPr>
        <w:tabs>
          <w:tab w:val="left" w:pos="4962"/>
        </w:tabs>
        <w:rPr>
          <w:lang w:val="ru-RU"/>
        </w:rPr>
      </w:pPr>
      <w:r w:rsidRPr="000921DF">
        <w:rPr>
          <w:position w:val="-34"/>
          <w:lang w:val="ru-RU"/>
        </w:rPr>
        <w:object w:dxaOrig="4720" w:dyaOrig="780">
          <v:shape id="_x0000_i1048" type="#_x0000_t75" style="width:237.6pt;height:36pt" o:ole="">
            <v:imagedata r:id="rId59" o:title=""/>
          </v:shape>
          <o:OLEObject Type="Embed" ProgID="Equation.DSMT4" ShapeID="_x0000_i1048" DrawAspect="Content" ObjectID="_1681725617" r:id="rId60"/>
        </w:object>
      </w:r>
    </w:p>
    <w:p w:rsidR="007D3A01" w:rsidRDefault="007D3A01" w:rsidP="007D3A01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Е.р.с. від системи </w:t>
      </w:r>
      <w:r w:rsidRPr="007D3A01">
        <w:rPr>
          <w:color w:val="000000"/>
          <w:szCs w:val="28"/>
        </w:rPr>
        <w:t xml:space="preserve">приймаємо </w:t>
      </w:r>
      <w:r w:rsidRPr="007D3A01">
        <w:rPr>
          <w:iCs/>
          <w:color w:val="000000"/>
          <w:szCs w:val="28"/>
        </w:rPr>
        <w:t>Е</w:t>
      </w:r>
      <w:r w:rsidRPr="007D3A01">
        <w:rPr>
          <w:color w:val="000000"/>
          <w:sz w:val="18"/>
          <w:szCs w:val="18"/>
        </w:rPr>
        <w:t xml:space="preserve">С </w:t>
      </w:r>
      <w:r w:rsidRPr="007D3A01">
        <w:rPr>
          <w:color w:val="000000"/>
          <w:szCs w:val="28"/>
        </w:rPr>
        <w:t>= 1,</w:t>
      </w:r>
      <w:r>
        <w:rPr>
          <w:color w:val="000000"/>
          <w:szCs w:val="28"/>
        </w:rPr>
        <w:t>0. Знаходимо е.р.с. від синхронних компенсаторів:</w:t>
      </w:r>
    </w:p>
    <w:p w:rsidR="007D3A01" w:rsidRDefault="00692B7D" w:rsidP="007D3A01">
      <w:pPr>
        <w:tabs>
          <w:tab w:val="left" w:pos="4962"/>
        </w:tabs>
        <w:rPr>
          <w:lang w:val="ru-RU"/>
        </w:rPr>
      </w:pPr>
      <w:r w:rsidRPr="007D3A01">
        <w:rPr>
          <w:position w:val="-12"/>
          <w:lang w:val="ru-RU"/>
        </w:rPr>
        <w:object w:dxaOrig="4800" w:dyaOrig="380">
          <v:shape id="_x0000_i1049" type="#_x0000_t75" style="width:237.6pt;height:21.6pt" o:ole="">
            <v:imagedata r:id="rId61" o:title=""/>
          </v:shape>
          <o:OLEObject Type="Embed" ProgID="Equation.DSMT4" ShapeID="_x0000_i1049" DrawAspect="Content" ObjectID="_1681725618" r:id="rId62"/>
        </w:object>
      </w:r>
    </w:p>
    <w:p w:rsidR="005550FC" w:rsidRPr="00762011" w:rsidRDefault="00C90688" w:rsidP="00C90688">
      <w:pPr>
        <w:tabs>
          <w:tab w:val="left" w:pos="4962"/>
        </w:tabs>
        <w:jc w:val="right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4495800" cy="4850335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39" cy="48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FC" w:rsidRDefault="003F2811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Рисунок 1.3</w:t>
      </w:r>
      <w:r w:rsidR="005550FC" w:rsidRPr="005550FC">
        <w:rPr>
          <w:color w:val="000000"/>
          <w:szCs w:val="28"/>
          <w:lang w:val="ru-RU"/>
        </w:rPr>
        <w:t xml:space="preserve"> Схема заміщення для розрахунків струмів короткого замикання </w:t>
      </w: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center"/>
        <w:rPr>
          <w:color w:val="000000"/>
          <w:szCs w:val="28"/>
          <w:lang w:val="ru-RU"/>
        </w:rPr>
      </w:pP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Значення струмів КЗ від синхронного компенсатора визначаємо по методу розрахункових кривих. Розрахунок струмів короткого замикання  в точці К-1(шини 220кВ)</w:t>
      </w:r>
    </w:p>
    <w:p w:rsid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Спрощуємо схему заміщення й одержуємо схему на рис. 1.4</w:t>
      </w:r>
    </w:p>
    <w:p w:rsidR="00FD01A2" w:rsidRPr="00FD01A2" w:rsidRDefault="00FD01A2" w:rsidP="00FD01A2">
      <w:pPr>
        <w:tabs>
          <w:tab w:val="clear" w:pos="4536"/>
          <w:tab w:val="clear" w:pos="9356"/>
        </w:tabs>
        <w:autoSpaceDE w:val="0"/>
        <w:autoSpaceDN w:val="0"/>
        <w:adjustRightInd w:val="0"/>
        <w:ind w:firstLine="0"/>
        <w:jc w:val="left"/>
        <w:rPr>
          <w:color w:val="000000"/>
          <w:szCs w:val="28"/>
        </w:rPr>
      </w:pPr>
    </w:p>
    <w:p w:rsidR="00762011" w:rsidRDefault="00B25CC3" w:rsidP="005550FC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/>
        </w:rPr>
        <w:lastRenderedPageBreak/>
        <w:drawing>
          <wp:inline distT="0" distB="0" distL="0" distR="0">
            <wp:extent cx="5705475" cy="3359298"/>
            <wp:effectExtent l="0" t="0" r="0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111" cy="33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11" w:rsidRDefault="0076201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762011">
        <w:rPr>
          <w:color w:val="000000"/>
          <w:szCs w:val="28"/>
        </w:rPr>
        <w:t>Рисунок 1.4 перетворення схеми заміщення для розрахунків струмів короткого замикання в точці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K</w:t>
      </w:r>
      <w:r w:rsidRPr="00762011">
        <w:rPr>
          <w:color w:val="000000"/>
          <w:szCs w:val="28"/>
          <w:lang w:val="ru-RU"/>
        </w:rPr>
        <w:t>-1</w:t>
      </w:r>
    </w:p>
    <w:p w:rsidR="00DB5801" w:rsidRDefault="00DB580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DB5801" w:rsidRDefault="00DB5801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26"/>
          <w:szCs w:val="28"/>
          <w:lang w:val="ru-RU"/>
        </w:rPr>
        <w:object w:dxaOrig="3260" w:dyaOrig="700">
          <v:shape id="_x0000_i1050" type="#_x0000_t75" style="width:165.6pt;height:36pt" o:ole="">
            <v:imagedata r:id="rId65" o:title=""/>
          </v:shape>
          <o:OLEObject Type="Embed" ProgID="Equation.DSMT4" ShapeID="_x0000_i1050" DrawAspect="Content" ObjectID="_1681725619" r:id="rId66"/>
        </w:object>
      </w:r>
    </w:p>
    <w:p w:rsidR="00DB5801" w:rsidRDefault="00B25CC3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12"/>
          <w:szCs w:val="28"/>
          <w:lang w:val="ru-RU"/>
        </w:rPr>
        <w:object w:dxaOrig="4599" w:dyaOrig="380">
          <v:shape id="_x0000_i1051" type="#_x0000_t75" style="width:230.4pt;height:21.6pt" o:ole="">
            <v:imagedata r:id="rId67" o:title=""/>
          </v:shape>
          <o:OLEObject Type="Embed" ProgID="Equation.DSMT4" ShapeID="_x0000_i1051" DrawAspect="Content" ObjectID="_1681725620" r:id="rId68"/>
        </w:object>
      </w:r>
    </w:p>
    <w:p w:rsidR="00B25CC3" w:rsidRDefault="00B25CC3" w:rsidP="00B25CC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t>Проводимо подальше перетворення схеми заміщення. Розрахункова схема заміщення має вигляд на рис 1.5.</w:t>
      </w:r>
    </w:p>
    <w:p w:rsid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B25CC3" w:rsidRDefault="00B25CC3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noProof/>
          <w:color w:val="000000"/>
          <w:szCs w:val="28"/>
          <w:lang w:val="ru-RU"/>
        </w:rPr>
        <w:drawing>
          <wp:inline distT="0" distB="0" distL="0" distR="0">
            <wp:extent cx="6115050" cy="346710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1.5- Розрахункова схема для визначення струмів КЗ у точці К1 де </w:t>
      </w:r>
      <w:r>
        <w:rPr>
          <w:i/>
          <w:iCs/>
          <w:color w:val="000000"/>
          <w:szCs w:val="28"/>
        </w:rPr>
        <w:t>х</w:t>
      </w:r>
      <w:r>
        <w:rPr>
          <w:color w:val="000000"/>
          <w:sz w:val="18"/>
          <w:szCs w:val="18"/>
        </w:rPr>
        <w:t xml:space="preserve">эк </w:t>
      </w:r>
      <w:r>
        <w:rPr>
          <w:color w:val="000000"/>
          <w:szCs w:val="28"/>
        </w:rPr>
        <w:t>- еквівалентний опір усіх джерел харчування щодо точки 1 схеми:</w:t>
      </w:r>
    </w:p>
    <w:p w:rsidR="006E61C6" w:rsidRPr="006E61C6" w:rsidRDefault="006E61C6" w:rsidP="006E61C6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28"/>
        </w:rPr>
      </w:pPr>
    </w:p>
    <w:p w:rsidR="00794EE1" w:rsidRDefault="00B25CC3" w:rsidP="00794EE1">
      <w:pPr>
        <w:jc w:val="left"/>
        <w:rPr>
          <w:color w:val="000000"/>
          <w:szCs w:val="28"/>
        </w:rPr>
      </w:pPr>
      <w:r w:rsidRPr="00067630">
        <w:rPr>
          <w:color w:val="000000"/>
          <w:position w:val="-68"/>
          <w:szCs w:val="28"/>
        </w:rPr>
        <w:object w:dxaOrig="8880" w:dyaOrig="1120">
          <v:shape id="_x0000_i1052" type="#_x0000_t75" style="width:446.4pt;height:57.6pt" o:ole="">
            <v:imagedata r:id="rId70" o:title=""/>
          </v:shape>
          <o:OLEObject Type="Embed" ProgID="Equation.DSMT4" ShapeID="_x0000_i1052" DrawAspect="Content" ObjectID="_1681725621" r:id="rId71"/>
        </w:object>
      </w:r>
    </w:p>
    <w:p w:rsidR="006E61C6" w:rsidRDefault="006E61C6" w:rsidP="006E61C6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Результуючий опір:</w:t>
      </w:r>
    </w:p>
    <w:p w:rsidR="006E61C6" w:rsidRDefault="006E61C6" w:rsidP="006E61C6">
      <w:pPr>
        <w:jc w:val="left"/>
        <w:rPr>
          <w:color w:val="000000"/>
          <w:szCs w:val="28"/>
        </w:rPr>
      </w:pPr>
      <w:r w:rsidRPr="006E61C6">
        <w:rPr>
          <w:color w:val="000000"/>
          <w:position w:val="-16"/>
          <w:szCs w:val="28"/>
        </w:rPr>
        <w:object w:dxaOrig="3180" w:dyaOrig="420">
          <v:shape id="_x0000_i1053" type="#_x0000_t75" style="width:158.4pt;height:21.6pt" o:ole="">
            <v:imagedata r:id="rId72" o:title=""/>
          </v:shape>
          <o:OLEObject Type="Embed" ProgID="Equation.DSMT4" ShapeID="_x0000_i1053" DrawAspect="Content" ObjectID="_1681725622" r:id="rId73"/>
        </w:object>
      </w:r>
    </w:p>
    <w:p w:rsidR="006E61C6" w:rsidRDefault="006E61C6" w:rsidP="006E61C6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F14FFF" w:rsidRDefault="00B25CC3" w:rsidP="00F14FFF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3100" w:dyaOrig="780">
          <v:shape id="_x0000_i1054" type="#_x0000_t75" style="width:158.4pt;height:36pt" o:ole="">
            <v:imagedata r:id="rId74" o:title=""/>
          </v:shape>
          <o:OLEObject Type="Embed" ProgID="Equation.DSMT4" ShapeID="_x0000_i1054" DrawAspect="Content" ObjectID="_1681725623" r:id="rId75"/>
        </w:object>
      </w:r>
    </w:p>
    <w:p w:rsidR="00F14FFF" w:rsidRDefault="00F14FFF" w:rsidP="00F14FFF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F14FFF" w:rsidRDefault="00B25CC3" w:rsidP="00F14FFF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3280" w:dyaOrig="780">
          <v:shape id="_x0000_i1055" type="#_x0000_t75" style="width:165.6pt;height:36pt" o:ole="">
            <v:imagedata r:id="rId76" o:title=""/>
          </v:shape>
          <o:OLEObject Type="Embed" ProgID="Equation.DSMT4" ShapeID="_x0000_i1055" DrawAspect="Content" ObjectID="_1681725624" r:id="rId77"/>
        </w:object>
      </w:r>
    </w:p>
    <w:p w:rsidR="00F14FFF" w:rsidRDefault="00F14FFF" w:rsidP="00F14FFF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значення опорів по гілках:</w:t>
      </w:r>
    </w:p>
    <w:p w:rsidR="00F14FFF" w:rsidRDefault="00B25CC3" w:rsidP="006E61C6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3680" w:dyaOrig="820">
          <v:shape id="_x0000_i1056" type="#_x0000_t75" style="width:187.2pt;height:43.2pt" o:ole="">
            <v:imagedata r:id="rId78" o:title=""/>
          </v:shape>
          <o:OLEObject Type="Embed" ProgID="Equation.DSMT4" ShapeID="_x0000_i1056" DrawAspect="Content" ObjectID="_1681725625" r:id="rId79"/>
        </w:object>
      </w:r>
    </w:p>
    <w:p w:rsidR="00664FAC" w:rsidRDefault="00B25CC3" w:rsidP="006E61C6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3860" w:dyaOrig="820">
          <v:shape id="_x0000_i1057" type="#_x0000_t75" style="width:194.4pt;height:43.2pt" o:ole="">
            <v:imagedata r:id="rId80" o:title=""/>
          </v:shape>
          <o:OLEObject Type="Embed" ProgID="Equation.DSMT4" ShapeID="_x0000_i1057" DrawAspect="Content" ObjectID="_1681725626" r:id="rId81"/>
        </w:object>
      </w:r>
    </w:p>
    <w:p w:rsidR="005550FC" w:rsidRPr="00FD1193" w:rsidRDefault="00B25CC3" w:rsidP="00FD119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>Визначаємо базисний струм:</w:t>
      </w:r>
    </w:p>
    <w:p w:rsidR="00B25CC3" w:rsidRDefault="00FD1193" w:rsidP="00525BBD">
      <w:pPr>
        <w:tabs>
          <w:tab w:val="left" w:pos="4962"/>
        </w:tabs>
        <w:rPr>
          <w:szCs w:val="28"/>
        </w:rPr>
      </w:pPr>
      <w:r w:rsidRPr="00FD1193">
        <w:rPr>
          <w:position w:val="-38"/>
          <w:szCs w:val="28"/>
        </w:rPr>
        <w:object w:dxaOrig="3800" w:dyaOrig="820">
          <v:shape id="_x0000_i1058" type="#_x0000_t75" style="width:187.2pt;height:43.2pt" o:ole="">
            <v:imagedata r:id="rId82" o:title=""/>
          </v:shape>
          <o:OLEObject Type="Embed" ProgID="Equation.DSMT4" ShapeID="_x0000_i1058" DrawAspect="Content" ObjectID="_1681725627" r:id="rId83"/>
        </w:objec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Розраховуємо значення струмів КЗ від усіх джерел:</w: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1:</w: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520" w:dyaOrig="780">
          <v:shape id="_x0000_i1059" type="#_x0000_t75" style="width:223.2pt;height:36pt" o:ole="">
            <v:imagedata r:id="rId84" o:title=""/>
          </v:shape>
          <o:OLEObject Type="Embed" ProgID="Equation.DSMT4" ShapeID="_x0000_i1059" DrawAspect="Content" ObjectID="_1681725628" r:id="rId85"/>
        </w:object>
      </w:r>
    </w:p>
    <w:p w:rsidR="00FD1193" w:rsidRDefault="00FD1193" w:rsidP="00FD119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2:</w:t>
      </w:r>
    </w:p>
    <w:p w:rsidR="00FD1193" w:rsidRDefault="0002355E" w:rsidP="00FD119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380" w:dyaOrig="780">
          <v:shape id="_x0000_i1060" type="#_x0000_t75" style="width:3in;height:36pt" o:ole="">
            <v:imagedata r:id="rId86" o:title=""/>
          </v:shape>
          <o:OLEObject Type="Embed" ProgID="Equation.DSMT4" ShapeID="_x0000_i1060" DrawAspect="Content" ObjectID="_1681725629" r:id="rId87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3:</w:t>
      </w:r>
    </w:p>
    <w:p w:rsidR="0002355E" w:rsidRDefault="0002355E" w:rsidP="00FD1193">
      <w:pPr>
        <w:tabs>
          <w:tab w:val="left" w:pos="4962"/>
        </w:tabs>
        <w:rPr>
          <w:color w:val="000000"/>
          <w:szCs w:val="28"/>
        </w:rPr>
      </w:pPr>
      <w:r w:rsidRPr="003F4F01">
        <w:rPr>
          <w:position w:val="-34"/>
        </w:rPr>
        <w:object w:dxaOrig="4360" w:dyaOrig="780">
          <v:shape id="_x0000_i1061" type="#_x0000_t75" style="width:3in;height:36pt" o:ole="">
            <v:imagedata r:id="rId88" o:title=""/>
          </v:shape>
          <o:OLEObject Type="Embed" ProgID="Equation.DSMT4" ShapeID="_x0000_i1061" DrawAspect="Content" ObjectID="_1681725630" r:id="rId89"/>
        </w:object>
      </w:r>
    </w:p>
    <w:p w:rsidR="0020464F" w:rsidRDefault="0020464F" w:rsidP="0020464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СК1 і СК2:</w:t>
      </w:r>
    </w:p>
    <w:p w:rsidR="0020464F" w:rsidRDefault="0020464F" w:rsidP="0020464F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32"/>
        </w:rPr>
        <w:object w:dxaOrig="3840" w:dyaOrig="760">
          <v:shape id="_x0000_i1062" type="#_x0000_t75" style="width:194.4pt;height:36pt" o:ole="">
            <v:imagedata r:id="rId90" o:title=""/>
          </v:shape>
          <o:OLEObject Type="Embed" ProgID="Equation.DSMT4" ShapeID="_x0000_i1062" DrawAspect="Content" ObjectID="_1681725631" r:id="rId91"/>
        </w:object>
      </w:r>
    </w:p>
    <w:p w:rsidR="0020464F" w:rsidRDefault="0020464F" w:rsidP="0020464F">
      <w:pPr>
        <w:tabs>
          <w:tab w:val="left" w:pos="4962"/>
        </w:tabs>
        <w:rPr>
          <w:szCs w:val="28"/>
        </w:rPr>
      </w:pPr>
      <w:r>
        <w:rPr>
          <w:szCs w:val="28"/>
        </w:rPr>
        <w:t>Сумарне початкове значення періодичної складової струму КЗ у точці К1:</w:t>
      </w:r>
    </w:p>
    <w:p w:rsidR="00FD1193" w:rsidRDefault="0020464F" w:rsidP="00FD1193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14"/>
          <w:szCs w:val="28"/>
        </w:rPr>
        <w:object w:dxaOrig="5899" w:dyaOrig="400">
          <v:shape id="_x0000_i1063" type="#_x0000_t75" style="width:295.2pt;height:21.6pt" o:ole="">
            <v:imagedata r:id="rId92" o:title=""/>
          </v:shape>
          <o:OLEObject Type="Embed" ProgID="Equation.DSMT4" ShapeID="_x0000_i1063" DrawAspect="Content" ObjectID="_1681725632" r:id="rId93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Розрахунковий час</w: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 w:rsidRPr="0002355E">
        <w:rPr>
          <w:color w:val="000000"/>
          <w:position w:val="-12"/>
          <w:szCs w:val="28"/>
        </w:rPr>
        <w:object w:dxaOrig="3220" w:dyaOrig="380">
          <v:shape id="_x0000_i1064" type="#_x0000_t75" style="width:158.4pt;height:21.6pt" o:ole="">
            <v:imagedata r:id="rId94" o:title=""/>
          </v:shape>
          <o:OLEObject Type="Embed" ProgID="Equation.DSMT4" ShapeID="_x0000_i1064" DrawAspect="Content" ObjectID="_1681725633" r:id="rId95"/>
        </w:object>
      </w:r>
    </w:p>
    <w:p w:rsidR="0002355E" w:rsidRDefault="0002355E" w:rsidP="0002355E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Періодичну складового струму від синхронного компенсатора визначаємо по типових кривих. Для цього попередньо визначаємо номінальний струм синхронного компенсатора:</w:t>
      </w:r>
    </w:p>
    <w:p w:rsidR="0002355E" w:rsidRDefault="006B62CF" w:rsidP="0002355E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6"/>
          <w:szCs w:val="28"/>
        </w:rPr>
        <w:object w:dxaOrig="4360" w:dyaOrig="800">
          <v:shape id="_x0000_i1065" type="#_x0000_t75" style="width:3in;height:43.2pt" o:ole="">
            <v:imagedata r:id="rId96" o:title=""/>
          </v:shape>
          <o:OLEObject Type="Embed" ProgID="Equation.DSMT4" ShapeID="_x0000_i1065" DrawAspect="Content" ObjectID="_1681725634" r:id="rId97"/>
        </w:object>
      </w:r>
    </w:p>
    <w:p w:rsidR="006B62CF" w:rsidRDefault="006B62CF" w:rsidP="006B62C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Відношення початкового значення періодичної складової струму КЗ від синхронного компенсатора в точці К1 до номінального струму:</w:t>
      </w:r>
    </w:p>
    <w:p w:rsidR="006B62CF" w:rsidRDefault="00F12EE2" w:rsidP="006B62CF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4"/>
          <w:szCs w:val="28"/>
        </w:rPr>
        <w:object w:dxaOrig="2520" w:dyaOrig="780">
          <v:shape id="_x0000_i1066" type="#_x0000_t75" style="width:122.4pt;height:36pt" o:ole="">
            <v:imagedata r:id="rId98" o:title=""/>
          </v:shape>
          <o:OLEObject Type="Embed" ProgID="Equation.DSMT4" ShapeID="_x0000_i1066" DrawAspect="Content" ObjectID="_1681725635" r:id="rId99"/>
        </w:object>
      </w:r>
    </w:p>
    <w:p w:rsidR="00F12EE2" w:rsidRDefault="00F12EE2" w:rsidP="00F12EE2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По даному відношенню і часові </w:t>
      </w:r>
      <w:r>
        <w:rPr>
          <w:i/>
          <w:iCs/>
          <w:szCs w:val="28"/>
        </w:rPr>
        <w:t xml:space="preserve">t </w:t>
      </w:r>
      <w:r>
        <w:rPr>
          <w:szCs w:val="28"/>
        </w:rPr>
        <w:t xml:space="preserve">= </w:t>
      </w:r>
      <w:r>
        <w:rPr>
          <w:i/>
          <w:iCs/>
          <w:szCs w:val="28"/>
        </w:rPr>
        <w:t xml:space="preserve">τ </w:t>
      </w:r>
      <w:r>
        <w:rPr>
          <w:szCs w:val="28"/>
        </w:rPr>
        <w:t>= 0,07 з визначимо за допомогою кривих відношення:</w:t>
      </w:r>
    </w:p>
    <w:p w:rsidR="001F1D02" w:rsidRDefault="001F1D02" w:rsidP="00F12EE2">
      <w:pPr>
        <w:tabs>
          <w:tab w:val="left" w:pos="4962"/>
        </w:tabs>
        <w:rPr>
          <w:color w:val="000000"/>
          <w:szCs w:val="28"/>
        </w:rPr>
      </w:pPr>
      <w:r w:rsidRPr="001F1D02">
        <w:rPr>
          <w:color w:val="000000"/>
          <w:position w:val="-36"/>
          <w:szCs w:val="28"/>
        </w:rPr>
        <w:object w:dxaOrig="1380" w:dyaOrig="820">
          <v:shape id="_x0000_i1067" type="#_x0000_t75" style="width:1in;height:43.2pt" o:ole="">
            <v:imagedata r:id="rId100" o:title=""/>
          </v:shape>
          <o:OLEObject Type="Embed" ProgID="Equation.DSMT4" ShapeID="_x0000_i1067" DrawAspect="Content" ObjectID="_1681725636" r:id="rId101"/>
        </w:object>
      </w:r>
    </w:p>
    <w:p w:rsidR="0002355E" w:rsidRDefault="00CD415F" w:rsidP="00CD415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У такий спосіб періодична складового струму від СК до моменту </w:t>
      </w:r>
      <w:r>
        <w:rPr>
          <w:i/>
          <w:iCs/>
          <w:color w:val="000000"/>
          <w:szCs w:val="28"/>
        </w:rPr>
        <w:t xml:space="preserve">τ </w:t>
      </w:r>
      <w:r>
        <w:rPr>
          <w:color w:val="000000"/>
          <w:szCs w:val="28"/>
        </w:rPr>
        <w:t>буде:</w:t>
      </w:r>
    </w:p>
    <w:p w:rsidR="00CD415F" w:rsidRDefault="00CD415F" w:rsidP="00CD415F">
      <w:pPr>
        <w:tabs>
          <w:tab w:val="left" w:pos="4962"/>
        </w:tabs>
        <w:rPr>
          <w:color w:val="000000"/>
          <w:szCs w:val="28"/>
        </w:rPr>
      </w:pPr>
      <w:r w:rsidRPr="00CD415F">
        <w:rPr>
          <w:color w:val="000000"/>
          <w:position w:val="-14"/>
          <w:szCs w:val="28"/>
        </w:rPr>
        <w:object w:dxaOrig="5840" w:dyaOrig="400">
          <v:shape id="_x0000_i1068" type="#_x0000_t75" style="width:295.2pt;height:21.6pt" o:ole="">
            <v:imagedata r:id="rId102" o:title=""/>
          </v:shape>
          <o:OLEObject Type="Embed" ProgID="Equation.DSMT4" ShapeID="_x0000_i1068" DrawAspect="Content" ObjectID="_1681725637" r:id="rId103"/>
        </w:object>
      </w:r>
    </w:p>
    <w:p w:rsidR="00CD415F" w:rsidRDefault="00CD415F" w:rsidP="00CD415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значення:</w:t>
      </w:r>
    </w:p>
    <w:p w:rsidR="00CD415F" w:rsidRDefault="00CD415F" w:rsidP="00CD415F">
      <w:pPr>
        <w:tabs>
          <w:tab w:val="left" w:pos="4962"/>
        </w:tabs>
      </w:pPr>
      <w:r w:rsidRPr="00520DAE">
        <w:rPr>
          <w:position w:val="-14"/>
        </w:rPr>
        <w:object w:dxaOrig="5880" w:dyaOrig="400">
          <v:shape id="_x0000_i1069" type="#_x0000_t75" style="width:295.2pt;height:21.6pt" o:ole="">
            <v:imagedata r:id="rId104" o:title=""/>
          </v:shape>
          <o:OLEObject Type="Embed" ProgID="Equation.DSMT4" ShapeID="_x0000_i1069" DrawAspect="Content" ObjectID="_1681725638" r:id="rId105"/>
        </w:object>
      </w:r>
    </w:p>
    <w:p w:rsidR="00CD415F" w:rsidRDefault="00CD415F" w:rsidP="00CD415F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Аперіодична складового струму КЗ від системи 1:</w:t>
      </w:r>
    </w:p>
    <w:p w:rsidR="00CD415F" w:rsidRDefault="00957CD3" w:rsidP="00CD415F">
      <w:pPr>
        <w:tabs>
          <w:tab w:val="left" w:pos="4962"/>
        </w:tabs>
        <w:rPr>
          <w:color w:val="000000"/>
          <w:szCs w:val="28"/>
        </w:rPr>
      </w:pPr>
      <w:r w:rsidRPr="000E170D">
        <w:rPr>
          <w:color w:val="000000"/>
          <w:position w:val="-14"/>
          <w:szCs w:val="28"/>
        </w:rPr>
        <w:object w:dxaOrig="5400" w:dyaOrig="660">
          <v:shape id="_x0000_i1070" type="#_x0000_t75" style="width:266.4pt;height:36pt" o:ole="">
            <v:imagedata r:id="rId106" o:title=""/>
          </v:shape>
          <o:OLEObject Type="Embed" ProgID="Equation.DSMT4" ShapeID="_x0000_i1070" DrawAspect="Content" ObjectID="_1681725639" r:id="rId107"/>
        </w:object>
      </w:r>
    </w:p>
    <w:p w:rsidR="00957CD3" w:rsidRDefault="00957CD3" w:rsidP="00957CD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Аперіодична складового струму КЗ від системи 2:</w:t>
      </w:r>
    </w:p>
    <w:p w:rsidR="00957CD3" w:rsidRDefault="00957CD3" w:rsidP="00CD415F">
      <w:pPr>
        <w:tabs>
          <w:tab w:val="left" w:pos="4962"/>
        </w:tabs>
        <w:rPr>
          <w:color w:val="000000"/>
          <w:szCs w:val="28"/>
        </w:rPr>
      </w:pPr>
      <w:r w:rsidRPr="000E170D">
        <w:rPr>
          <w:color w:val="000000"/>
          <w:position w:val="-14"/>
          <w:szCs w:val="28"/>
        </w:rPr>
        <w:object w:dxaOrig="6039" w:dyaOrig="660">
          <v:shape id="_x0000_i1071" type="#_x0000_t75" style="width:302.4pt;height:36pt" o:ole="">
            <v:imagedata r:id="rId108" o:title=""/>
          </v:shape>
          <o:OLEObject Type="Embed" ProgID="Equation.DSMT4" ShapeID="_x0000_i1071" DrawAspect="Content" ObjectID="_1681725640" r:id="rId109"/>
        </w:object>
      </w:r>
    </w:p>
    <w:p w:rsidR="00957CD3" w:rsidRDefault="00957CD3" w:rsidP="00957CD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Аперіодична складова струму КЗ від синхронних компенсаторів СК1 і </w:t>
      </w:r>
      <w:r>
        <w:rPr>
          <w:color w:val="000000"/>
          <w:szCs w:val="28"/>
          <w:lang w:val="ru-RU"/>
        </w:rPr>
        <w:t xml:space="preserve">   </w:t>
      </w:r>
      <w:r>
        <w:rPr>
          <w:color w:val="000000"/>
          <w:szCs w:val="28"/>
        </w:rPr>
        <w:t>СК2:</w:t>
      </w:r>
    </w:p>
    <w:p w:rsidR="00957CD3" w:rsidRDefault="00957CD3" w:rsidP="00CD415F">
      <w:pPr>
        <w:tabs>
          <w:tab w:val="left" w:pos="4962"/>
        </w:tabs>
      </w:pPr>
      <w:r w:rsidRPr="00520DAE">
        <w:rPr>
          <w:position w:val="-14"/>
        </w:rPr>
        <w:object w:dxaOrig="5420" w:dyaOrig="660">
          <v:shape id="_x0000_i1072" type="#_x0000_t75" style="width:273.6pt;height:36pt" o:ole="">
            <v:imagedata r:id="rId110" o:title=""/>
          </v:shape>
          <o:OLEObject Type="Embed" ProgID="Equation.DSMT4" ShapeID="_x0000_i1072" DrawAspect="Content" ObjectID="_1681725641" r:id="rId111"/>
        </w:object>
      </w:r>
    </w:p>
    <w:p w:rsidR="00957CD3" w:rsidRDefault="00957CD3" w:rsidP="00957CD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 аперіодичної складової струму КЗ у точці К1:</w:t>
      </w:r>
    </w:p>
    <w:p w:rsidR="00957CD3" w:rsidRDefault="00BE373B" w:rsidP="00957CD3">
      <w:pPr>
        <w:tabs>
          <w:tab w:val="left" w:pos="4962"/>
        </w:tabs>
      </w:pPr>
      <w:r w:rsidRPr="00520DAE">
        <w:rPr>
          <w:position w:val="-14"/>
        </w:rPr>
        <w:object w:dxaOrig="5060" w:dyaOrig="400">
          <v:shape id="_x0000_i1073" type="#_x0000_t75" style="width:252pt;height:21.6pt" o:ole="">
            <v:imagedata r:id="rId112" o:title=""/>
          </v:shape>
          <o:OLEObject Type="Embed" ProgID="Equation.DSMT4" ShapeID="_x0000_i1073" DrawAspect="Content" ObjectID="_1681725642" r:id="rId113"/>
        </w:object>
      </w:r>
    </w:p>
    <w:p w:rsidR="00BE373B" w:rsidRDefault="00BE373B" w:rsidP="00BE373B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Визначаємо значення ударного струму КЗ по гілках:</w:t>
      </w:r>
    </w:p>
    <w:p w:rsidR="00BE373B" w:rsidRDefault="00BE373B" w:rsidP="00BE373B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lastRenderedPageBreak/>
        <w:t>Гілка системи 1:</w:t>
      </w:r>
    </w:p>
    <w:p w:rsidR="00BE373B" w:rsidRDefault="00BE373B" w:rsidP="00BE373B">
      <w:pPr>
        <w:tabs>
          <w:tab w:val="left" w:pos="4962"/>
        </w:tabs>
        <w:rPr>
          <w:color w:val="000000"/>
          <w:szCs w:val="28"/>
        </w:rPr>
      </w:pPr>
      <w:r w:rsidRPr="00BE373B">
        <w:rPr>
          <w:color w:val="000000"/>
          <w:position w:val="-16"/>
          <w:szCs w:val="28"/>
        </w:rPr>
        <w:object w:dxaOrig="7839" w:dyaOrig="680">
          <v:shape id="_x0000_i1074" type="#_x0000_t75" style="width:388.8pt;height:36pt" o:ole="">
            <v:imagedata r:id="rId114" o:title=""/>
          </v:shape>
          <o:OLEObject Type="Embed" ProgID="Equation.DSMT4" ShapeID="_x0000_i1074" DrawAspect="Content" ObjectID="_1681725643" r:id="rId115"/>
        </w:object>
      </w:r>
    </w:p>
    <w:p w:rsidR="00BE373B" w:rsidRDefault="00BE373B" w:rsidP="00BE373B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Гілка системи 2:</w:t>
      </w:r>
    </w:p>
    <w:p w:rsidR="00BE373B" w:rsidRDefault="006E33F3" w:rsidP="00BE373B">
      <w:pPr>
        <w:tabs>
          <w:tab w:val="left" w:pos="4962"/>
        </w:tabs>
        <w:rPr>
          <w:color w:val="000000"/>
          <w:szCs w:val="28"/>
        </w:rPr>
      </w:pPr>
      <w:r w:rsidRPr="00BE373B">
        <w:rPr>
          <w:color w:val="000000"/>
          <w:position w:val="-16"/>
          <w:szCs w:val="28"/>
        </w:rPr>
        <w:object w:dxaOrig="7720" w:dyaOrig="680">
          <v:shape id="_x0000_i1075" type="#_x0000_t75" style="width:388.8pt;height:36pt" o:ole="">
            <v:imagedata r:id="rId116" o:title=""/>
          </v:shape>
          <o:OLEObject Type="Embed" ProgID="Equation.DSMT4" ShapeID="_x0000_i1075" DrawAspect="Content" ObjectID="_1681725644" r:id="rId117"/>
        </w:object>
      </w:r>
    </w:p>
    <w:p w:rsidR="006E33F3" w:rsidRDefault="006E33F3" w:rsidP="006E33F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Гілки синхронних компенсаторів СК1 і СК2:</w:t>
      </w:r>
    </w:p>
    <w:p w:rsidR="006E33F3" w:rsidRDefault="006E33F3" w:rsidP="006E33F3">
      <w:pPr>
        <w:tabs>
          <w:tab w:val="left" w:pos="4962"/>
        </w:tabs>
        <w:rPr>
          <w:color w:val="000000"/>
          <w:szCs w:val="28"/>
        </w:rPr>
      </w:pPr>
      <w:r w:rsidRPr="006E33F3">
        <w:rPr>
          <w:color w:val="000000"/>
          <w:position w:val="-12"/>
          <w:szCs w:val="28"/>
        </w:rPr>
        <w:object w:dxaOrig="4880" w:dyaOrig="639">
          <v:shape id="_x0000_i1076" type="#_x0000_t75" style="width:244.8pt;height:28.8pt" o:ole="">
            <v:imagedata r:id="rId118" o:title=""/>
          </v:shape>
          <o:OLEObject Type="Embed" ProgID="Equation.DSMT4" ShapeID="_x0000_i1076" DrawAspect="Content" ObjectID="_1681725645" r:id="rId119"/>
        </w:object>
      </w:r>
    </w:p>
    <w:p w:rsidR="006E33F3" w:rsidRDefault="006E33F3" w:rsidP="006E33F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 ударного струму КЗ у точці К1:</w:t>
      </w:r>
    </w:p>
    <w:p w:rsidR="006E33F3" w:rsidRDefault="00BF2564" w:rsidP="006E33F3">
      <w:pPr>
        <w:tabs>
          <w:tab w:val="left" w:pos="4962"/>
        </w:tabs>
        <w:rPr>
          <w:color w:val="000000"/>
          <w:szCs w:val="28"/>
        </w:rPr>
      </w:pPr>
      <w:r w:rsidRPr="00BF2564">
        <w:rPr>
          <w:color w:val="000000"/>
          <w:position w:val="-12"/>
          <w:szCs w:val="28"/>
        </w:rPr>
        <w:object w:dxaOrig="3840" w:dyaOrig="380">
          <v:shape id="_x0000_i1077" type="#_x0000_t75" style="width:194.4pt;height:21.6pt" o:ole="">
            <v:imagedata r:id="rId120" o:title=""/>
          </v:shape>
          <o:OLEObject Type="Embed" ProgID="Equation.DSMT4" ShapeID="_x0000_i1077" DrawAspect="Content" ObjectID="_1681725646" r:id="rId121"/>
        </w:object>
      </w:r>
    </w:p>
    <w:p w:rsidR="00BF2564" w:rsidRPr="0020464F" w:rsidRDefault="00BF2564" w:rsidP="006E33F3">
      <w:pPr>
        <w:tabs>
          <w:tab w:val="left" w:pos="4962"/>
        </w:tabs>
        <w:rPr>
          <w:color w:val="000000"/>
          <w:szCs w:val="28"/>
        </w:rPr>
      </w:pPr>
    </w:p>
    <w:p w:rsidR="000921DF" w:rsidRDefault="00525BBD" w:rsidP="00525BBD">
      <w:pPr>
        <w:tabs>
          <w:tab w:val="left" w:pos="4962"/>
        </w:tabs>
        <w:rPr>
          <w:szCs w:val="28"/>
        </w:rPr>
      </w:pPr>
      <w:r>
        <w:rPr>
          <w:szCs w:val="28"/>
        </w:rPr>
        <w:t>Таблиця 3.1 – Розрахунок струмів КЗ</w:t>
      </w:r>
    </w:p>
    <w:p w:rsidR="00E9779F" w:rsidRPr="000B1963" w:rsidRDefault="00E9779F" w:rsidP="00525BBD">
      <w:pPr>
        <w:tabs>
          <w:tab w:val="left" w:pos="4962"/>
        </w:tabs>
        <w:rPr>
          <w:color w:val="FF0000"/>
          <w:szCs w:val="28"/>
        </w:rPr>
      </w:pPr>
      <w:r w:rsidRPr="000B1963">
        <w:rPr>
          <w:color w:val="FF0000"/>
          <w:szCs w:val="28"/>
        </w:rPr>
        <w:t>Розрахунок відносно точки К2</w:t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Спрощуємо схему заміщення й одержуємо схему на рис. 1.4</w:t>
      </w:r>
    </w:p>
    <w:p w:rsidR="000B1963" w:rsidRDefault="0097192A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/>
        </w:rPr>
        <w:drawing>
          <wp:inline distT="0" distB="0" distL="0" distR="0">
            <wp:extent cx="4158615" cy="2401570"/>
            <wp:effectExtent l="0" t="0" r="0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762011">
        <w:rPr>
          <w:color w:val="000000"/>
          <w:szCs w:val="28"/>
        </w:rPr>
        <w:t>Рисунок 1.4 перетворення схеми заміщення для розрахунків струмів короткого замикання в точці</w:t>
      </w:r>
      <w:r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lang w:val="en-US"/>
        </w:rPr>
        <w:t>K</w:t>
      </w:r>
      <w:r w:rsidRPr="00762011">
        <w:rPr>
          <w:color w:val="000000"/>
          <w:szCs w:val="28"/>
          <w:lang w:val="ru-RU"/>
        </w:rPr>
        <w:t>-1</w:t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26"/>
          <w:szCs w:val="28"/>
          <w:lang w:val="ru-RU"/>
        </w:rPr>
        <w:object w:dxaOrig="3260" w:dyaOrig="700">
          <v:shape id="_x0000_i1078" type="#_x0000_t75" style="width:165.6pt;height:36pt" o:ole="">
            <v:imagedata r:id="rId65" o:title=""/>
          </v:shape>
          <o:OLEObject Type="Embed" ProgID="Equation.DSMT4" ShapeID="_x0000_i1078" DrawAspect="Content" ObjectID="_1681725647" r:id="rId123"/>
        </w:object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 w:rsidRPr="00DB5801">
        <w:rPr>
          <w:color w:val="000000"/>
          <w:position w:val="-12"/>
          <w:szCs w:val="28"/>
          <w:lang w:val="ru-RU"/>
        </w:rPr>
        <w:object w:dxaOrig="4599" w:dyaOrig="380">
          <v:shape id="_x0000_i1079" type="#_x0000_t75" style="width:230.4pt;height:21.6pt" o:ole="">
            <v:imagedata r:id="rId67" o:title=""/>
          </v:shape>
          <o:OLEObject Type="Embed" ProgID="Equation.DSMT4" ShapeID="_x0000_i1079" DrawAspect="Content" ObjectID="_1681725648" r:id="rId124"/>
        </w:object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  <w:r>
        <w:rPr>
          <w:color w:val="000000"/>
          <w:szCs w:val="28"/>
        </w:rPr>
        <w:t>Проводимо подальше перетворення схеми заміщення. Розрахункова схема заміщення має вигляд на рис 1.5.</w:t>
      </w: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ru-RU"/>
        </w:rPr>
      </w:pPr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noProof/>
          <w:color w:val="000000"/>
          <w:szCs w:val="28"/>
          <w:lang w:val="ru-RU"/>
        </w:rPr>
        <w:lastRenderedPageBreak/>
        <w:drawing>
          <wp:inline distT="0" distB="0" distL="0" distR="0" wp14:anchorId="0C73432F" wp14:editId="3CE50A63">
            <wp:extent cx="6115050" cy="3467100"/>
            <wp:effectExtent l="0" t="0" r="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196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1.5- Розрахункова схема для визначення струмів КЗ у точці К1 де </w:t>
      </w:r>
      <w:r>
        <w:rPr>
          <w:i/>
          <w:iCs/>
          <w:color w:val="000000"/>
          <w:szCs w:val="28"/>
        </w:rPr>
        <w:t>х</w:t>
      </w:r>
      <w:r>
        <w:rPr>
          <w:color w:val="000000"/>
          <w:sz w:val="18"/>
          <w:szCs w:val="18"/>
        </w:rPr>
        <w:t xml:space="preserve">эк </w:t>
      </w:r>
      <w:r>
        <w:rPr>
          <w:color w:val="000000"/>
          <w:szCs w:val="28"/>
        </w:rPr>
        <w:t>- еквівалентний опір усіх джерел харчування щодо точки 1 схеми:</w:t>
      </w:r>
    </w:p>
    <w:p w:rsidR="000B1963" w:rsidRPr="006E61C6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28"/>
        </w:rPr>
      </w:pPr>
    </w:p>
    <w:p w:rsidR="000B1963" w:rsidRDefault="0008429F" w:rsidP="000B1963">
      <w:pPr>
        <w:jc w:val="left"/>
        <w:rPr>
          <w:color w:val="000000"/>
          <w:szCs w:val="28"/>
        </w:rPr>
      </w:pPr>
      <w:r w:rsidRPr="00067630">
        <w:rPr>
          <w:color w:val="000000"/>
          <w:position w:val="-68"/>
          <w:szCs w:val="28"/>
        </w:rPr>
        <w:object w:dxaOrig="9000" w:dyaOrig="1120">
          <v:shape id="_x0000_i1080" type="#_x0000_t75" style="width:453.6pt;height:57.6pt" o:ole="">
            <v:imagedata r:id="rId125" o:title=""/>
          </v:shape>
          <o:OLEObject Type="Embed" ProgID="Equation.DSMT4" ShapeID="_x0000_i1080" DrawAspect="Content" ObjectID="_1681725649" r:id="rId126"/>
        </w:object>
      </w:r>
    </w:p>
    <w:p w:rsidR="000B1963" w:rsidRDefault="000B1963" w:rsidP="000B1963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Результуючий опір:</w:t>
      </w:r>
    </w:p>
    <w:p w:rsidR="000B1963" w:rsidRDefault="0008429F" w:rsidP="000B1963">
      <w:pPr>
        <w:jc w:val="left"/>
        <w:rPr>
          <w:color w:val="000000"/>
          <w:szCs w:val="28"/>
        </w:rPr>
      </w:pPr>
      <w:r w:rsidRPr="006E61C6">
        <w:rPr>
          <w:color w:val="000000"/>
          <w:position w:val="-16"/>
          <w:szCs w:val="28"/>
        </w:rPr>
        <w:object w:dxaOrig="3159" w:dyaOrig="420">
          <v:shape id="_x0000_i1081" type="#_x0000_t75" style="width:158.4pt;height:21.6pt" o:ole="">
            <v:imagedata r:id="rId127" o:title=""/>
          </v:shape>
          <o:OLEObject Type="Embed" ProgID="Equation.DSMT4" ShapeID="_x0000_i1081" DrawAspect="Content" ObjectID="_1681725650" r:id="rId128"/>
        </w:object>
      </w:r>
    </w:p>
    <w:p w:rsidR="000B1963" w:rsidRDefault="000B1963" w:rsidP="000B1963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0B1963" w:rsidRDefault="0008429F" w:rsidP="000B1963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2500" w:dyaOrig="780">
          <v:shape id="_x0000_i1082" type="#_x0000_t75" style="width:122.4pt;height:36pt" o:ole="">
            <v:imagedata r:id="rId129" o:title=""/>
          </v:shape>
          <o:OLEObject Type="Embed" ProgID="Equation.DSMT4" ShapeID="_x0000_i1082" DrawAspect="Content" ObjectID="_1681725651" r:id="rId130"/>
        </w:object>
      </w:r>
    </w:p>
    <w:p w:rsidR="0008429F" w:rsidRDefault="0008429F" w:rsidP="000B1963">
      <w:pPr>
        <w:jc w:val="left"/>
        <w:rPr>
          <w:color w:val="000000"/>
          <w:szCs w:val="28"/>
        </w:rPr>
      </w:pPr>
      <w:r w:rsidRPr="008659E4">
        <w:rPr>
          <w:position w:val="-34"/>
        </w:rPr>
        <w:object w:dxaOrig="2540" w:dyaOrig="780">
          <v:shape id="_x0000_i1083" type="#_x0000_t75" style="width:129.6pt;height:36pt" o:ole="">
            <v:imagedata r:id="rId131" o:title=""/>
          </v:shape>
          <o:OLEObject Type="Embed" ProgID="Equation.DSMT4" ShapeID="_x0000_i1083" DrawAspect="Content" ObjectID="_1681725652" r:id="rId132"/>
        </w:object>
      </w:r>
    </w:p>
    <w:p w:rsidR="000B1963" w:rsidRDefault="000B1963" w:rsidP="000B1963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коефіцієнти розподілу по гілках:</w:t>
      </w:r>
    </w:p>
    <w:p w:rsidR="000B1963" w:rsidRDefault="00B038F1" w:rsidP="000B1963">
      <w:pPr>
        <w:jc w:val="left"/>
        <w:rPr>
          <w:color w:val="000000"/>
          <w:szCs w:val="28"/>
        </w:rPr>
      </w:pPr>
      <w:r w:rsidRPr="006E61C6">
        <w:rPr>
          <w:color w:val="000000"/>
          <w:position w:val="-34"/>
          <w:szCs w:val="28"/>
        </w:rPr>
        <w:object w:dxaOrig="3280" w:dyaOrig="780">
          <v:shape id="_x0000_i1084" type="#_x0000_t75" style="width:165.6pt;height:36pt" o:ole="">
            <v:imagedata r:id="rId133" o:title=""/>
          </v:shape>
          <o:OLEObject Type="Embed" ProgID="Equation.DSMT4" ShapeID="_x0000_i1084" DrawAspect="Content" ObjectID="_1681725653" r:id="rId134"/>
        </w:object>
      </w:r>
    </w:p>
    <w:p w:rsidR="000B1963" w:rsidRDefault="000B1963" w:rsidP="000B1963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>Визначаємо значення опорів по гілках:</w:t>
      </w:r>
    </w:p>
    <w:p w:rsidR="000B1963" w:rsidRDefault="0008429F" w:rsidP="000B1963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3660" w:dyaOrig="820">
          <v:shape id="_x0000_i1085" type="#_x0000_t75" style="width:180pt;height:43.2pt" o:ole="">
            <v:imagedata r:id="rId135" o:title=""/>
          </v:shape>
          <o:OLEObject Type="Embed" ProgID="Equation.DSMT4" ShapeID="_x0000_i1085" DrawAspect="Content" ObjectID="_1681725654" r:id="rId136"/>
        </w:object>
      </w:r>
    </w:p>
    <w:p w:rsidR="000B1963" w:rsidRDefault="00B038F1" w:rsidP="000B1963">
      <w:pPr>
        <w:jc w:val="left"/>
        <w:rPr>
          <w:color w:val="000000"/>
          <w:szCs w:val="28"/>
        </w:rPr>
      </w:pPr>
      <w:r w:rsidRPr="00664FAC">
        <w:rPr>
          <w:color w:val="000000"/>
          <w:position w:val="-34"/>
          <w:szCs w:val="28"/>
        </w:rPr>
        <w:object w:dxaOrig="4020" w:dyaOrig="820">
          <v:shape id="_x0000_i1086" type="#_x0000_t75" style="width:201.6pt;height:43.2pt" o:ole="">
            <v:imagedata r:id="rId137" o:title=""/>
          </v:shape>
          <o:OLEObject Type="Embed" ProgID="Equation.DSMT4" ShapeID="_x0000_i1086" DrawAspect="Content" ObjectID="_1681725655" r:id="rId138"/>
        </w:object>
      </w:r>
    </w:p>
    <w:p w:rsidR="000B1963" w:rsidRPr="00FD1193" w:rsidRDefault="000B1963" w:rsidP="000B1963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>Визначаємо базисний струм:</w:t>
      </w:r>
    </w:p>
    <w:p w:rsidR="000B1963" w:rsidRDefault="000B1963" w:rsidP="000B1963">
      <w:pPr>
        <w:tabs>
          <w:tab w:val="left" w:pos="4962"/>
        </w:tabs>
        <w:rPr>
          <w:szCs w:val="28"/>
        </w:rPr>
      </w:pPr>
      <w:r w:rsidRPr="00FD1193">
        <w:rPr>
          <w:position w:val="-38"/>
          <w:szCs w:val="28"/>
        </w:rPr>
        <w:object w:dxaOrig="3800" w:dyaOrig="820">
          <v:shape id="_x0000_i1087" type="#_x0000_t75" style="width:187.2pt;height:43.2pt" o:ole="">
            <v:imagedata r:id="rId82" o:title=""/>
          </v:shape>
          <o:OLEObject Type="Embed" ProgID="Equation.DSMT4" ShapeID="_x0000_i1087" DrawAspect="Content" ObjectID="_1681725656" r:id="rId139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Розраховуємо значення струмів КЗ від усіх джерел: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1: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520" w:dyaOrig="780">
          <v:shape id="_x0000_i1088" type="#_x0000_t75" style="width:223.2pt;height:36pt" o:ole="">
            <v:imagedata r:id="rId84" o:title=""/>
          </v:shape>
          <o:OLEObject Type="Embed" ProgID="Equation.DSMT4" ShapeID="_x0000_i1088" DrawAspect="Content" ObjectID="_1681725657" r:id="rId140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2: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FD1193">
        <w:rPr>
          <w:color w:val="000000"/>
          <w:position w:val="-34"/>
          <w:szCs w:val="28"/>
        </w:rPr>
        <w:object w:dxaOrig="4380" w:dyaOrig="780">
          <v:shape id="_x0000_i1089" type="#_x0000_t75" style="width:3in;height:36pt" o:ole="">
            <v:imagedata r:id="rId86" o:title=""/>
          </v:shape>
          <o:OLEObject Type="Embed" ProgID="Equation.DSMT4" ShapeID="_x0000_i1089" DrawAspect="Content" ObjectID="_1681725658" r:id="rId141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системи 3: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3F4F01">
        <w:rPr>
          <w:position w:val="-34"/>
        </w:rPr>
        <w:object w:dxaOrig="4360" w:dyaOrig="780">
          <v:shape id="_x0000_i1090" type="#_x0000_t75" style="width:3in;height:36pt" o:ole="">
            <v:imagedata r:id="rId88" o:title=""/>
          </v:shape>
          <o:OLEObject Type="Embed" ProgID="Equation.DSMT4" ShapeID="_x0000_i1090" DrawAspect="Content" ObjectID="_1681725659" r:id="rId142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- гілка СК1 і СК2:</w:t>
      </w:r>
    </w:p>
    <w:p w:rsidR="000B1963" w:rsidRDefault="00B038F1" w:rsidP="000B1963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32"/>
        </w:rPr>
        <w:object w:dxaOrig="4020" w:dyaOrig="760">
          <v:shape id="_x0000_i1091" type="#_x0000_t75" style="width:201.6pt;height:36pt" o:ole="">
            <v:imagedata r:id="rId143" o:title=""/>
          </v:shape>
          <o:OLEObject Type="Embed" ProgID="Equation.DSMT4" ShapeID="_x0000_i1091" DrawAspect="Content" ObjectID="_1681725660" r:id="rId144"/>
        </w:object>
      </w:r>
    </w:p>
    <w:p w:rsidR="000B1963" w:rsidRDefault="000B1963" w:rsidP="000B1963">
      <w:pPr>
        <w:tabs>
          <w:tab w:val="left" w:pos="4962"/>
        </w:tabs>
        <w:rPr>
          <w:szCs w:val="28"/>
        </w:rPr>
      </w:pPr>
      <w:r>
        <w:rPr>
          <w:szCs w:val="28"/>
        </w:rPr>
        <w:t>Сумарне початкове значення періодичної складової струму КЗ у точці К1:</w:t>
      </w:r>
    </w:p>
    <w:p w:rsidR="000B1963" w:rsidRDefault="00B038F1" w:rsidP="000B1963">
      <w:pPr>
        <w:tabs>
          <w:tab w:val="left" w:pos="4962"/>
        </w:tabs>
        <w:rPr>
          <w:color w:val="000000"/>
          <w:szCs w:val="28"/>
        </w:rPr>
      </w:pPr>
      <w:r w:rsidRPr="0020464F">
        <w:rPr>
          <w:position w:val="-14"/>
          <w:szCs w:val="28"/>
        </w:rPr>
        <w:object w:dxaOrig="6180" w:dyaOrig="400">
          <v:shape id="_x0000_i1092" type="#_x0000_t75" style="width:309.6pt;height:21.6pt" o:ole="">
            <v:imagedata r:id="rId145" o:title=""/>
          </v:shape>
          <o:OLEObject Type="Embed" ProgID="Equation.DSMT4" ShapeID="_x0000_i1092" DrawAspect="Content" ObjectID="_1681725661" r:id="rId146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Розрахунковий час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02355E">
        <w:rPr>
          <w:color w:val="000000"/>
          <w:position w:val="-12"/>
          <w:szCs w:val="28"/>
        </w:rPr>
        <w:object w:dxaOrig="3220" w:dyaOrig="380">
          <v:shape id="_x0000_i1093" type="#_x0000_t75" style="width:158.4pt;height:21.6pt" o:ole="">
            <v:imagedata r:id="rId94" o:title=""/>
          </v:shape>
          <o:OLEObject Type="Embed" ProgID="Equation.DSMT4" ShapeID="_x0000_i1093" DrawAspect="Content" ObjectID="_1681725662" r:id="rId147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Періодичну складового струму від синхронного компенсатора визначаємо по типових кривих. Для цього попередньо визначаємо номінальний струм синхронного компенсатора: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6"/>
          <w:szCs w:val="28"/>
        </w:rPr>
        <w:object w:dxaOrig="4360" w:dyaOrig="800">
          <v:shape id="_x0000_i1094" type="#_x0000_t75" style="width:3in;height:43.2pt" o:ole="">
            <v:imagedata r:id="rId96" o:title=""/>
          </v:shape>
          <o:OLEObject Type="Embed" ProgID="Equation.DSMT4" ShapeID="_x0000_i1094" DrawAspect="Content" ObjectID="_1681725663" r:id="rId148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Відношення початкового значення періодичної складової струму КЗ від синхронного компенсатора в точці К1 до номінального струму: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6B62CF">
        <w:rPr>
          <w:color w:val="000000"/>
          <w:position w:val="-34"/>
          <w:szCs w:val="28"/>
        </w:rPr>
        <w:object w:dxaOrig="2520" w:dyaOrig="780">
          <v:shape id="_x0000_i1095" type="#_x0000_t75" style="width:122.4pt;height:36pt" o:ole="">
            <v:imagedata r:id="rId98" o:title=""/>
          </v:shape>
          <o:OLEObject Type="Embed" ProgID="Equation.DSMT4" ShapeID="_x0000_i1095" DrawAspect="Content" ObjectID="_1681725664" r:id="rId149"/>
        </w:object>
      </w:r>
    </w:p>
    <w:p w:rsidR="000B1963" w:rsidRDefault="000B1963" w:rsidP="000B1963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По даному відношенню і часові </w:t>
      </w:r>
      <w:r>
        <w:rPr>
          <w:i/>
          <w:iCs/>
          <w:szCs w:val="28"/>
        </w:rPr>
        <w:t xml:space="preserve">t </w:t>
      </w:r>
      <w:r>
        <w:rPr>
          <w:szCs w:val="28"/>
        </w:rPr>
        <w:t xml:space="preserve">= </w:t>
      </w:r>
      <w:r>
        <w:rPr>
          <w:i/>
          <w:iCs/>
          <w:szCs w:val="28"/>
        </w:rPr>
        <w:t xml:space="preserve">τ </w:t>
      </w:r>
      <w:r>
        <w:rPr>
          <w:szCs w:val="28"/>
        </w:rPr>
        <w:t>= 0,07 з визначимо за допомогою кривих відношення: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1F1D02">
        <w:rPr>
          <w:color w:val="000000"/>
          <w:position w:val="-36"/>
          <w:szCs w:val="28"/>
        </w:rPr>
        <w:object w:dxaOrig="1380" w:dyaOrig="820">
          <v:shape id="_x0000_i1096" type="#_x0000_t75" style="width:1in;height:43.2pt" o:ole="">
            <v:imagedata r:id="rId100" o:title=""/>
          </v:shape>
          <o:OLEObject Type="Embed" ProgID="Equation.DSMT4" ShapeID="_x0000_i1096" DrawAspect="Content" ObjectID="_1681725665" r:id="rId150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У такий спосіб періодична складового струму від СК до моменту </w:t>
      </w:r>
      <w:r>
        <w:rPr>
          <w:i/>
          <w:iCs/>
          <w:color w:val="000000"/>
          <w:szCs w:val="28"/>
        </w:rPr>
        <w:t xml:space="preserve">τ </w:t>
      </w:r>
      <w:r>
        <w:rPr>
          <w:color w:val="000000"/>
          <w:szCs w:val="28"/>
        </w:rPr>
        <w:t>буде: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CD415F">
        <w:rPr>
          <w:color w:val="000000"/>
          <w:position w:val="-14"/>
          <w:szCs w:val="28"/>
        </w:rPr>
        <w:object w:dxaOrig="5840" w:dyaOrig="400">
          <v:shape id="_x0000_i1097" type="#_x0000_t75" style="width:295.2pt;height:21.6pt" o:ole="">
            <v:imagedata r:id="rId102" o:title=""/>
          </v:shape>
          <o:OLEObject Type="Embed" ProgID="Equation.DSMT4" ShapeID="_x0000_i1097" DrawAspect="Content" ObjectID="_1681725666" r:id="rId151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значення:</w:t>
      </w:r>
    </w:p>
    <w:p w:rsidR="000B1963" w:rsidRDefault="000B1963" w:rsidP="000B1963">
      <w:pPr>
        <w:tabs>
          <w:tab w:val="left" w:pos="4962"/>
        </w:tabs>
      </w:pPr>
      <w:r w:rsidRPr="00520DAE">
        <w:rPr>
          <w:position w:val="-14"/>
        </w:rPr>
        <w:object w:dxaOrig="5880" w:dyaOrig="400">
          <v:shape id="_x0000_i1098" type="#_x0000_t75" style="width:295.2pt;height:21.6pt" o:ole="">
            <v:imagedata r:id="rId104" o:title=""/>
          </v:shape>
          <o:OLEObject Type="Embed" ProgID="Equation.DSMT4" ShapeID="_x0000_i1098" DrawAspect="Content" ObjectID="_1681725667" r:id="rId152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Аперіодична складового струму КЗ від системи 1: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0E170D">
        <w:rPr>
          <w:color w:val="000000"/>
          <w:position w:val="-14"/>
          <w:szCs w:val="28"/>
        </w:rPr>
        <w:object w:dxaOrig="5400" w:dyaOrig="660">
          <v:shape id="_x0000_i1099" type="#_x0000_t75" style="width:266.4pt;height:36pt" o:ole="">
            <v:imagedata r:id="rId106" o:title=""/>
          </v:shape>
          <o:OLEObject Type="Embed" ProgID="Equation.DSMT4" ShapeID="_x0000_i1099" DrawAspect="Content" ObjectID="_1681725668" r:id="rId153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Аперіодична складового струму КЗ від системи 2: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0E170D">
        <w:rPr>
          <w:color w:val="000000"/>
          <w:position w:val="-14"/>
          <w:szCs w:val="28"/>
        </w:rPr>
        <w:object w:dxaOrig="6039" w:dyaOrig="660">
          <v:shape id="_x0000_i1100" type="#_x0000_t75" style="width:302.4pt;height:36pt" o:ole="">
            <v:imagedata r:id="rId108" o:title=""/>
          </v:shape>
          <o:OLEObject Type="Embed" ProgID="Equation.DSMT4" ShapeID="_x0000_i1100" DrawAspect="Content" ObjectID="_1681725669" r:id="rId154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Аперіодична складова струму КЗ від синхронних компенсаторів СК1 і </w:t>
      </w:r>
      <w:r>
        <w:rPr>
          <w:color w:val="000000"/>
          <w:szCs w:val="28"/>
          <w:lang w:val="ru-RU"/>
        </w:rPr>
        <w:t xml:space="preserve">   </w:t>
      </w:r>
      <w:r>
        <w:rPr>
          <w:color w:val="000000"/>
          <w:szCs w:val="28"/>
        </w:rPr>
        <w:t>СК2:</w:t>
      </w:r>
    </w:p>
    <w:p w:rsidR="000B1963" w:rsidRDefault="000B1963" w:rsidP="000B1963">
      <w:pPr>
        <w:tabs>
          <w:tab w:val="left" w:pos="4962"/>
        </w:tabs>
      </w:pPr>
      <w:r w:rsidRPr="00520DAE">
        <w:rPr>
          <w:position w:val="-14"/>
        </w:rPr>
        <w:object w:dxaOrig="5420" w:dyaOrig="660">
          <v:shape id="_x0000_i1101" type="#_x0000_t75" style="width:273.6pt;height:36pt" o:ole="">
            <v:imagedata r:id="rId110" o:title=""/>
          </v:shape>
          <o:OLEObject Type="Embed" ProgID="Equation.DSMT4" ShapeID="_x0000_i1101" DrawAspect="Content" ObjectID="_1681725670" r:id="rId155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 аперіодичної складової струму КЗ у точці К1:</w:t>
      </w:r>
    </w:p>
    <w:p w:rsidR="000B1963" w:rsidRDefault="000B1963" w:rsidP="000B1963">
      <w:pPr>
        <w:tabs>
          <w:tab w:val="left" w:pos="4962"/>
        </w:tabs>
      </w:pPr>
      <w:r w:rsidRPr="00520DAE">
        <w:rPr>
          <w:position w:val="-14"/>
        </w:rPr>
        <w:object w:dxaOrig="5060" w:dyaOrig="400">
          <v:shape id="_x0000_i1102" type="#_x0000_t75" style="width:252pt;height:21.6pt" o:ole="">
            <v:imagedata r:id="rId112" o:title=""/>
          </v:shape>
          <o:OLEObject Type="Embed" ProgID="Equation.DSMT4" ShapeID="_x0000_i1102" DrawAspect="Content" ObjectID="_1681725671" r:id="rId156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Визначаємо значення ударного струму КЗ по гілках: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Гілка системи 1: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BE373B">
        <w:rPr>
          <w:color w:val="000000"/>
          <w:position w:val="-16"/>
          <w:szCs w:val="28"/>
        </w:rPr>
        <w:object w:dxaOrig="7839" w:dyaOrig="680">
          <v:shape id="_x0000_i1103" type="#_x0000_t75" style="width:388.8pt;height:36pt" o:ole="">
            <v:imagedata r:id="rId114" o:title=""/>
          </v:shape>
          <o:OLEObject Type="Embed" ProgID="Equation.DSMT4" ShapeID="_x0000_i1103" DrawAspect="Content" ObjectID="_1681725672" r:id="rId157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Гілка системи 2: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BE373B">
        <w:rPr>
          <w:color w:val="000000"/>
          <w:position w:val="-16"/>
          <w:szCs w:val="28"/>
        </w:rPr>
        <w:object w:dxaOrig="7720" w:dyaOrig="680">
          <v:shape id="_x0000_i1104" type="#_x0000_t75" style="width:388.8pt;height:36pt" o:ole="">
            <v:imagedata r:id="rId116" o:title=""/>
          </v:shape>
          <o:OLEObject Type="Embed" ProgID="Equation.DSMT4" ShapeID="_x0000_i1104" DrawAspect="Content" ObjectID="_1681725673" r:id="rId158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Гілки синхронних компенсаторів СК1 і СК2: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6E33F3">
        <w:rPr>
          <w:color w:val="000000"/>
          <w:position w:val="-12"/>
          <w:szCs w:val="28"/>
        </w:rPr>
        <w:object w:dxaOrig="4880" w:dyaOrig="639">
          <v:shape id="_x0000_i1105" type="#_x0000_t75" style="width:244.8pt;height:28.8pt" o:ole="">
            <v:imagedata r:id="rId118" o:title=""/>
          </v:shape>
          <o:OLEObject Type="Embed" ProgID="Equation.DSMT4" ShapeID="_x0000_i1105" DrawAspect="Content" ObjectID="_1681725674" r:id="rId159"/>
        </w:objec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>
        <w:rPr>
          <w:color w:val="000000"/>
          <w:szCs w:val="28"/>
        </w:rPr>
        <w:t>Сумарне значення ударного струму КЗ у точці К1:</w:t>
      </w:r>
    </w:p>
    <w:p w:rsidR="000B1963" w:rsidRDefault="000B1963" w:rsidP="000B1963">
      <w:pPr>
        <w:tabs>
          <w:tab w:val="left" w:pos="4962"/>
        </w:tabs>
        <w:rPr>
          <w:color w:val="000000"/>
          <w:szCs w:val="28"/>
        </w:rPr>
      </w:pPr>
      <w:r w:rsidRPr="00BF2564">
        <w:rPr>
          <w:color w:val="000000"/>
          <w:position w:val="-12"/>
          <w:szCs w:val="28"/>
        </w:rPr>
        <w:object w:dxaOrig="3840" w:dyaOrig="380">
          <v:shape id="_x0000_i1106" type="#_x0000_t75" style="width:194.4pt;height:21.6pt" o:ole="">
            <v:imagedata r:id="rId120" o:title=""/>
          </v:shape>
          <o:OLEObject Type="Embed" ProgID="Equation.DSMT4" ShapeID="_x0000_i1106" DrawAspect="Content" ObjectID="_1681725675" r:id="rId160"/>
        </w:object>
      </w:r>
    </w:p>
    <w:p w:rsidR="000B1963" w:rsidRDefault="000B1963" w:rsidP="00525BBD">
      <w:pPr>
        <w:tabs>
          <w:tab w:val="left" w:pos="4962"/>
        </w:tabs>
        <w:rPr>
          <w:szCs w:val="28"/>
        </w:rPr>
      </w:pPr>
    </w:p>
    <w:p w:rsidR="00E9779F" w:rsidRDefault="00E9779F" w:rsidP="00E9779F">
      <w:pPr>
        <w:tabs>
          <w:tab w:val="left" w:pos="4962"/>
        </w:tabs>
        <w:rPr>
          <w:szCs w:val="28"/>
        </w:rPr>
      </w:pPr>
      <w:r>
        <w:rPr>
          <w:szCs w:val="28"/>
        </w:rPr>
        <w:t>Розрахунок відносно точки К3</w:t>
      </w:r>
    </w:p>
    <w:p w:rsidR="00E9779F" w:rsidRPr="00E9779F" w:rsidRDefault="00E9779F" w:rsidP="00E9779F">
      <w:pPr>
        <w:tabs>
          <w:tab w:val="left" w:pos="4962"/>
        </w:tabs>
        <w:rPr>
          <w:szCs w:val="28"/>
        </w:rPr>
      </w:pPr>
      <w:r>
        <w:rPr>
          <w:szCs w:val="28"/>
        </w:rPr>
        <w:t>Розрахунок відносно точки К4</w:t>
      </w:r>
    </w:p>
    <w:p w:rsidR="00E9779F" w:rsidRPr="00E9779F" w:rsidRDefault="00E9779F" w:rsidP="00E9779F">
      <w:pPr>
        <w:tabs>
          <w:tab w:val="left" w:pos="4962"/>
        </w:tabs>
        <w:rPr>
          <w:szCs w:val="28"/>
        </w:rPr>
      </w:pPr>
    </w:p>
    <w:p w:rsidR="00E9779F" w:rsidRPr="00E9779F" w:rsidRDefault="00E9779F" w:rsidP="00525BBD">
      <w:pPr>
        <w:tabs>
          <w:tab w:val="left" w:pos="4962"/>
        </w:tabs>
        <w:rPr>
          <w:szCs w:val="28"/>
        </w:rPr>
      </w:pPr>
    </w:p>
    <w:p w:rsidR="00CE55E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  <w:r>
        <w:rPr>
          <w:color w:val="FFFFFF" w:themeColor="background1"/>
          <w:sz w:val="32"/>
          <w:szCs w:val="28"/>
          <w:lang w:val="ru-RU"/>
        </w:rPr>
        <w:lastRenderedPageBreak/>
        <w:t>АК</w:t>
      </w:r>
      <w:r w:rsidR="00CE55EF" w:rsidRPr="00CE55EF">
        <w:rPr>
          <w:color w:val="FFFFFF" w:themeColor="background1"/>
          <w:position w:val="-4"/>
          <w:sz w:val="32"/>
          <w:szCs w:val="28"/>
          <w:lang w:val="ru-RU"/>
        </w:rPr>
        <w:object w:dxaOrig="200" w:dyaOrig="300">
          <v:shape id="_x0000_i1107" type="#_x0000_t75" style="width:7.2pt;height:14.4pt" o:ole="">
            <v:imagedata r:id="rId161" o:title=""/>
          </v:shape>
          <o:OLEObject Type="Embed" ProgID="Equation.DSMT4" ShapeID="_x0000_i1107" DrawAspect="Content" ObjectID="_1681725676" r:id="rId162"/>
        </w:object>
      </w:r>
    </w:p>
    <w:p w:rsidR="00CE55EF" w:rsidRPr="00525BBD" w:rsidRDefault="00CE55E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19350"/>
      </w:tblGrid>
      <w:tr w:rsidR="00093B6E" w:rsidRPr="002D31C5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D31C5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093B6E" w:rsidRPr="002B252C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B252C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>
              <w:rPr>
                <w:color w:val="000000"/>
                <w:szCs w:val="28"/>
              </w:rPr>
              <w:t>3</w:t>
            </w:r>
          </w:p>
        </w:tc>
      </w:tr>
    </w:tbl>
    <w:p w:rsidR="006E7BD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>
        <w:rPr>
          <w:noProof/>
          <w:color w:val="FFFFFF" w:themeColor="background1"/>
          <w:sz w:val="32"/>
          <w:szCs w:val="28"/>
          <w:lang w:val="ru-RU"/>
        </w:rPr>
        <w:lastRenderedPageBreak/>
        <w:drawing>
          <wp:inline distT="0" distB="0" distL="0" distR="0">
            <wp:extent cx="6115050" cy="3609975"/>
            <wp:effectExtent l="0" t="0" r="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CB028E" w:rsidRDefault="00CB028E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>
        <w:rPr>
          <w:noProof/>
          <w:color w:val="FFFFFF" w:themeColor="background1"/>
          <w:sz w:val="32"/>
          <w:szCs w:val="28"/>
          <w:lang w:val="ru-RU"/>
        </w:rPr>
        <w:drawing>
          <wp:inline distT="0" distB="0" distL="0" distR="0">
            <wp:extent cx="4895850" cy="3950234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67" cy="39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EF" w:rsidRPr="000921DF" w:rsidRDefault="00CE55EF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035" w:rsidRDefault="009E5035">
      <w:r>
        <w:separator/>
      </w:r>
    </w:p>
  </w:endnote>
  <w:endnote w:type="continuationSeparator" w:id="0">
    <w:p w:rsidR="009E5035" w:rsidRDefault="009E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035" w:rsidRDefault="009E5035">
      <w:r>
        <w:separator/>
      </w:r>
    </w:p>
  </w:footnote>
  <w:footnote w:type="continuationSeparator" w:id="0">
    <w:p w:rsidR="009E5035" w:rsidRDefault="009E5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221F28"/>
    <w:multiLevelType w:val="hybridMultilevel"/>
    <w:tmpl w:val="20CE0656"/>
    <w:lvl w:ilvl="0" w:tplc="215AF7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6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55E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2145"/>
    <w:rsid w:val="0005351C"/>
    <w:rsid w:val="000549D3"/>
    <w:rsid w:val="00057C08"/>
    <w:rsid w:val="000606A9"/>
    <w:rsid w:val="00061D94"/>
    <w:rsid w:val="00067630"/>
    <w:rsid w:val="00076C17"/>
    <w:rsid w:val="00077DA6"/>
    <w:rsid w:val="00080B35"/>
    <w:rsid w:val="0008429F"/>
    <w:rsid w:val="00085F42"/>
    <w:rsid w:val="000875E6"/>
    <w:rsid w:val="000907E2"/>
    <w:rsid w:val="000910A9"/>
    <w:rsid w:val="000921DF"/>
    <w:rsid w:val="00093B6E"/>
    <w:rsid w:val="00096C72"/>
    <w:rsid w:val="00096CA9"/>
    <w:rsid w:val="00096D04"/>
    <w:rsid w:val="00097A19"/>
    <w:rsid w:val="00097A83"/>
    <w:rsid w:val="000A0AC2"/>
    <w:rsid w:val="000A25FF"/>
    <w:rsid w:val="000A36D6"/>
    <w:rsid w:val="000B1963"/>
    <w:rsid w:val="000B2EE3"/>
    <w:rsid w:val="000B4E07"/>
    <w:rsid w:val="000B593F"/>
    <w:rsid w:val="000B6120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170D"/>
    <w:rsid w:val="000E3907"/>
    <w:rsid w:val="000E5389"/>
    <w:rsid w:val="000F5BA0"/>
    <w:rsid w:val="000F6681"/>
    <w:rsid w:val="00103369"/>
    <w:rsid w:val="00105838"/>
    <w:rsid w:val="00107883"/>
    <w:rsid w:val="00113847"/>
    <w:rsid w:val="001162BF"/>
    <w:rsid w:val="001168C3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23DE"/>
    <w:rsid w:val="001D3A6B"/>
    <w:rsid w:val="001D66FE"/>
    <w:rsid w:val="001E07F4"/>
    <w:rsid w:val="001E218E"/>
    <w:rsid w:val="001E5B01"/>
    <w:rsid w:val="001E70CC"/>
    <w:rsid w:val="001E77E7"/>
    <w:rsid w:val="001F0E1E"/>
    <w:rsid w:val="001F1D02"/>
    <w:rsid w:val="001F3E84"/>
    <w:rsid w:val="001F5334"/>
    <w:rsid w:val="0020464F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68B4"/>
    <w:rsid w:val="002371ED"/>
    <w:rsid w:val="00242A7A"/>
    <w:rsid w:val="002466CF"/>
    <w:rsid w:val="002478BB"/>
    <w:rsid w:val="00252F8B"/>
    <w:rsid w:val="002546E8"/>
    <w:rsid w:val="002639CD"/>
    <w:rsid w:val="00264558"/>
    <w:rsid w:val="002648D3"/>
    <w:rsid w:val="002656F3"/>
    <w:rsid w:val="002669FC"/>
    <w:rsid w:val="00267130"/>
    <w:rsid w:val="00267356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2F6E3F"/>
    <w:rsid w:val="00300DAE"/>
    <w:rsid w:val="0030349C"/>
    <w:rsid w:val="00303584"/>
    <w:rsid w:val="00305ED6"/>
    <w:rsid w:val="003076A0"/>
    <w:rsid w:val="00311B1F"/>
    <w:rsid w:val="00313E5E"/>
    <w:rsid w:val="00314CCF"/>
    <w:rsid w:val="003203E9"/>
    <w:rsid w:val="00320BCE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46FE7"/>
    <w:rsid w:val="00354FDB"/>
    <w:rsid w:val="00356B9B"/>
    <w:rsid w:val="003614D8"/>
    <w:rsid w:val="00364D26"/>
    <w:rsid w:val="00367383"/>
    <w:rsid w:val="00367A5C"/>
    <w:rsid w:val="00367E74"/>
    <w:rsid w:val="00370772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2811"/>
    <w:rsid w:val="003F3555"/>
    <w:rsid w:val="003F5523"/>
    <w:rsid w:val="003F705A"/>
    <w:rsid w:val="00401173"/>
    <w:rsid w:val="00411E5D"/>
    <w:rsid w:val="00413C60"/>
    <w:rsid w:val="00417827"/>
    <w:rsid w:val="004210FA"/>
    <w:rsid w:val="00421B2C"/>
    <w:rsid w:val="0042223B"/>
    <w:rsid w:val="00424F82"/>
    <w:rsid w:val="004258B6"/>
    <w:rsid w:val="0043110F"/>
    <w:rsid w:val="00431E9C"/>
    <w:rsid w:val="00434A67"/>
    <w:rsid w:val="00435C06"/>
    <w:rsid w:val="00436E63"/>
    <w:rsid w:val="00440359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2B7C"/>
    <w:rsid w:val="004B402F"/>
    <w:rsid w:val="004C46FF"/>
    <w:rsid w:val="004C5DBD"/>
    <w:rsid w:val="004C6D01"/>
    <w:rsid w:val="004C7F48"/>
    <w:rsid w:val="004D105C"/>
    <w:rsid w:val="004D1AD8"/>
    <w:rsid w:val="004D2515"/>
    <w:rsid w:val="004D2D07"/>
    <w:rsid w:val="004D334C"/>
    <w:rsid w:val="004D6071"/>
    <w:rsid w:val="004E13D1"/>
    <w:rsid w:val="004F135A"/>
    <w:rsid w:val="004F1CA4"/>
    <w:rsid w:val="004F4264"/>
    <w:rsid w:val="004F4DC0"/>
    <w:rsid w:val="004F5283"/>
    <w:rsid w:val="004F6B4A"/>
    <w:rsid w:val="0050371C"/>
    <w:rsid w:val="005110FB"/>
    <w:rsid w:val="00513D30"/>
    <w:rsid w:val="00515706"/>
    <w:rsid w:val="00521E3C"/>
    <w:rsid w:val="00525BBD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50FC"/>
    <w:rsid w:val="00557F40"/>
    <w:rsid w:val="0056384C"/>
    <w:rsid w:val="005713AF"/>
    <w:rsid w:val="005803AC"/>
    <w:rsid w:val="00580E25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B5B24"/>
    <w:rsid w:val="005C6E32"/>
    <w:rsid w:val="005D3CBA"/>
    <w:rsid w:val="005D5456"/>
    <w:rsid w:val="005D601C"/>
    <w:rsid w:val="005D688C"/>
    <w:rsid w:val="005D6EA3"/>
    <w:rsid w:val="005E10C0"/>
    <w:rsid w:val="005E30A1"/>
    <w:rsid w:val="005E7917"/>
    <w:rsid w:val="005F0804"/>
    <w:rsid w:val="005F3090"/>
    <w:rsid w:val="005F381E"/>
    <w:rsid w:val="00601560"/>
    <w:rsid w:val="0060260D"/>
    <w:rsid w:val="0060261B"/>
    <w:rsid w:val="00602F5C"/>
    <w:rsid w:val="00606BBE"/>
    <w:rsid w:val="00610119"/>
    <w:rsid w:val="00616D95"/>
    <w:rsid w:val="006174CF"/>
    <w:rsid w:val="0061777D"/>
    <w:rsid w:val="00622901"/>
    <w:rsid w:val="00623F32"/>
    <w:rsid w:val="00624B62"/>
    <w:rsid w:val="00624BAE"/>
    <w:rsid w:val="00631D0D"/>
    <w:rsid w:val="00631EB5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4FAC"/>
    <w:rsid w:val="006679AE"/>
    <w:rsid w:val="00671526"/>
    <w:rsid w:val="00671A28"/>
    <w:rsid w:val="00672D7F"/>
    <w:rsid w:val="006811B4"/>
    <w:rsid w:val="00685D7C"/>
    <w:rsid w:val="00690742"/>
    <w:rsid w:val="006926DB"/>
    <w:rsid w:val="00692B7D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62CF"/>
    <w:rsid w:val="006B7563"/>
    <w:rsid w:val="006B7BB9"/>
    <w:rsid w:val="006C2474"/>
    <w:rsid w:val="006C35D8"/>
    <w:rsid w:val="006C422D"/>
    <w:rsid w:val="006C4BD6"/>
    <w:rsid w:val="006C6B11"/>
    <w:rsid w:val="006C7F6D"/>
    <w:rsid w:val="006D0B9F"/>
    <w:rsid w:val="006D6EAC"/>
    <w:rsid w:val="006E1258"/>
    <w:rsid w:val="006E16DF"/>
    <w:rsid w:val="006E33F3"/>
    <w:rsid w:val="006E4CD7"/>
    <w:rsid w:val="006E61C6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15F4D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38CD"/>
    <w:rsid w:val="007546CD"/>
    <w:rsid w:val="0075575C"/>
    <w:rsid w:val="0076028A"/>
    <w:rsid w:val="007609BA"/>
    <w:rsid w:val="00761B1D"/>
    <w:rsid w:val="00762011"/>
    <w:rsid w:val="0076288E"/>
    <w:rsid w:val="007640FD"/>
    <w:rsid w:val="00766C5D"/>
    <w:rsid w:val="00771953"/>
    <w:rsid w:val="00772CF0"/>
    <w:rsid w:val="00780139"/>
    <w:rsid w:val="00781728"/>
    <w:rsid w:val="00781BD2"/>
    <w:rsid w:val="00783670"/>
    <w:rsid w:val="007843AC"/>
    <w:rsid w:val="007868B3"/>
    <w:rsid w:val="00787C79"/>
    <w:rsid w:val="00790A2F"/>
    <w:rsid w:val="007939BA"/>
    <w:rsid w:val="00794EE1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3A01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5193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376CF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7779A"/>
    <w:rsid w:val="00884265"/>
    <w:rsid w:val="00887B84"/>
    <w:rsid w:val="00893407"/>
    <w:rsid w:val="00893C8C"/>
    <w:rsid w:val="00897311"/>
    <w:rsid w:val="008975E3"/>
    <w:rsid w:val="008A490F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4E45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57CD3"/>
    <w:rsid w:val="00961A97"/>
    <w:rsid w:val="00964614"/>
    <w:rsid w:val="0097192A"/>
    <w:rsid w:val="00971D20"/>
    <w:rsid w:val="0097334D"/>
    <w:rsid w:val="0097426E"/>
    <w:rsid w:val="0097437C"/>
    <w:rsid w:val="00974F9F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52D6"/>
    <w:rsid w:val="009A6181"/>
    <w:rsid w:val="009A6958"/>
    <w:rsid w:val="009B1535"/>
    <w:rsid w:val="009B1AF0"/>
    <w:rsid w:val="009B5419"/>
    <w:rsid w:val="009B6991"/>
    <w:rsid w:val="009B750C"/>
    <w:rsid w:val="009C0FF1"/>
    <w:rsid w:val="009C2638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5035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17D81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1BDC"/>
    <w:rsid w:val="00A52001"/>
    <w:rsid w:val="00A52A26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33FE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8F1"/>
    <w:rsid w:val="00B03F64"/>
    <w:rsid w:val="00B16EA7"/>
    <w:rsid w:val="00B20C6F"/>
    <w:rsid w:val="00B25392"/>
    <w:rsid w:val="00B25CC3"/>
    <w:rsid w:val="00B30EFD"/>
    <w:rsid w:val="00B32C39"/>
    <w:rsid w:val="00B36E28"/>
    <w:rsid w:val="00B41CFE"/>
    <w:rsid w:val="00B41FB1"/>
    <w:rsid w:val="00B467F3"/>
    <w:rsid w:val="00B518DB"/>
    <w:rsid w:val="00B54CBC"/>
    <w:rsid w:val="00B6107D"/>
    <w:rsid w:val="00B62C70"/>
    <w:rsid w:val="00B65FB5"/>
    <w:rsid w:val="00B675D8"/>
    <w:rsid w:val="00B70457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049A"/>
    <w:rsid w:val="00BD36C4"/>
    <w:rsid w:val="00BD76E2"/>
    <w:rsid w:val="00BD7A75"/>
    <w:rsid w:val="00BE373B"/>
    <w:rsid w:val="00BE51A2"/>
    <w:rsid w:val="00BE59DF"/>
    <w:rsid w:val="00BE7CF8"/>
    <w:rsid w:val="00BF011E"/>
    <w:rsid w:val="00BF2564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36497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239B"/>
    <w:rsid w:val="00C736EE"/>
    <w:rsid w:val="00C73FE9"/>
    <w:rsid w:val="00C74EC8"/>
    <w:rsid w:val="00C77BAE"/>
    <w:rsid w:val="00C80BFA"/>
    <w:rsid w:val="00C8328C"/>
    <w:rsid w:val="00C8486B"/>
    <w:rsid w:val="00C85E4E"/>
    <w:rsid w:val="00C868E0"/>
    <w:rsid w:val="00C90688"/>
    <w:rsid w:val="00C91030"/>
    <w:rsid w:val="00C94DB0"/>
    <w:rsid w:val="00CA000E"/>
    <w:rsid w:val="00CA2993"/>
    <w:rsid w:val="00CA3934"/>
    <w:rsid w:val="00CA51BE"/>
    <w:rsid w:val="00CB028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15F"/>
    <w:rsid w:val="00CD4CFD"/>
    <w:rsid w:val="00CD4E46"/>
    <w:rsid w:val="00CE48AA"/>
    <w:rsid w:val="00CE48F2"/>
    <w:rsid w:val="00CE55EF"/>
    <w:rsid w:val="00CE68BC"/>
    <w:rsid w:val="00CF1C81"/>
    <w:rsid w:val="00CF79AC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46D"/>
    <w:rsid w:val="00D30650"/>
    <w:rsid w:val="00D32821"/>
    <w:rsid w:val="00D34817"/>
    <w:rsid w:val="00D3743E"/>
    <w:rsid w:val="00D3792F"/>
    <w:rsid w:val="00D420F8"/>
    <w:rsid w:val="00D4229F"/>
    <w:rsid w:val="00D42828"/>
    <w:rsid w:val="00D44CBB"/>
    <w:rsid w:val="00D44CEB"/>
    <w:rsid w:val="00D474C9"/>
    <w:rsid w:val="00D51357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2CE"/>
    <w:rsid w:val="00DA658F"/>
    <w:rsid w:val="00DA7E6A"/>
    <w:rsid w:val="00DB0079"/>
    <w:rsid w:val="00DB4BC3"/>
    <w:rsid w:val="00DB5801"/>
    <w:rsid w:val="00DB6F90"/>
    <w:rsid w:val="00DC08EC"/>
    <w:rsid w:val="00DC1584"/>
    <w:rsid w:val="00DC2E26"/>
    <w:rsid w:val="00DC7E27"/>
    <w:rsid w:val="00DD237F"/>
    <w:rsid w:val="00DD3078"/>
    <w:rsid w:val="00DD3123"/>
    <w:rsid w:val="00DD5F16"/>
    <w:rsid w:val="00DE1C7C"/>
    <w:rsid w:val="00DE2896"/>
    <w:rsid w:val="00DE34E4"/>
    <w:rsid w:val="00DE399C"/>
    <w:rsid w:val="00DE457D"/>
    <w:rsid w:val="00DE4AC1"/>
    <w:rsid w:val="00DF00A2"/>
    <w:rsid w:val="00DF0C60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4508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3BAF"/>
    <w:rsid w:val="00E55CD7"/>
    <w:rsid w:val="00E635F0"/>
    <w:rsid w:val="00E66599"/>
    <w:rsid w:val="00E668FC"/>
    <w:rsid w:val="00E7175D"/>
    <w:rsid w:val="00E726ED"/>
    <w:rsid w:val="00E80DD5"/>
    <w:rsid w:val="00E80E52"/>
    <w:rsid w:val="00E80F9E"/>
    <w:rsid w:val="00E811B4"/>
    <w:rsid w:val="00E8316D"/>
    <w:rsid w:val="00E87064"/>
    <w:rsid w:val="00E9528F"/>
    <w:rsid w:val="00E9779F"/>
    <w:rsid w:val="00EA1988"/>
    <w:rsid w:val="00EA39C5"/>
    <w:rsid w:val="00EA7511"/>
    <w:rsid w:val="00EB067B"/>
    <w:rsid w:val="00EB1DA3"/>
    <w:rsid w:val="00EB37EE"/>
    <w:rsid w:val="00EB6118"/>
    <w:rsid w:val="00EB6788"/>
    <w:rsid w:val="00EC2CFF"/>
    <w:rsid w:val="00ED2458"/>
    <w:rsid w:val="00EE6B7F"/>
    <w:rsid w:val="00EF0E21"/>
    <w:rsid w:val="00EF6721"/>
    <w:rsid w:val="00EF76E0"/>
    <w:rsid w:val="00F04B90"/>
    <w:rsid w:val="00F068E5"/>
    <w:rsid w:val="00F0691E"/>
    <w:rsid w:val="00F06F2F"/>
    <w:rsid w:val="00F10A65"/>
    <w:rsid w:val="00F12EE2"/>
    <w:rsid w:val="00F13480"/>
    <w:rsid w:val="00F14CB4"/>
    <w:rsid w:val="00F14FFF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078"/>
    <w:rsid w:val="00F70F76"/>
    <w:rsid w:val="00F8604E"/>
    <w:rsid w:val="00F86426"/>
    <w:rsid w:val="00F86822"/>
    <w:rsid w:val="00F911FB"/>
    <w:rsid w:val="00F93633"/>
    <w:rsid w:val="00F965F2"/>
    <w:rsid w:val="00FA0C62"/>
    <w:rsid w:val="00FA223B"/>
    <w:rsid w:val="00FA2F6A"/>
    <w:rsid w:val="00FA489E"/>
    <w:rsid w:val="00FA58E7"/>
    <w:rsid w:val="00FB091D"/>
    <w:rsid w:val="00FB4B53"/>
    <w:rsid w:val="00FB58E2"/>
    <w:rsid w:val="00FB5DF3"/>
    <w:rsid w:val="00FC3C2A"/>
    <w:rsid w:val="00FC5583"/>
    <w:rsid w:val="00FD01A2"/>
    <w:rsid w:val="00FD119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098DDC"/>
  <w15:docId w15:val="{C99A78B4-2D7E-44C8-BF6E-5C62F43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8.jpeg"/><Relationship Id="rId84" Type="http://schemas.openxmlformats.org/officeDocument/2006/relationships/image" Target="media/image40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81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1.png"/><Relationship Id="rId32" Type="http://schemas.openxmlformats.org/officeDocument/2006/relationships/image" Target="media/image12.wmf"/><Relationship Id="rId53" Type="http://schemas.openxmlformats.org/officeDocument/2006/relationships/image" Target="media/image23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71.bin"/><Relationship Id="rId5" Type="http://schemas.openxmlformats.org/officeDocument/2006/relationships/numbering" Target="numbering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82.bin"/><Relationship Id="rId22" Type="http://schemas.openxmlformats.org/officeDocument/2006/relationships/image" Target="media/image7.wmf"/><Relationship Id="rId43" Type="http://schemas.openxmlformats.org/officeDocument/2006/relationships/image" Target="media/image18.wmf"/><Relationship Id="rId64" Type="http://schemas.openxmlformats.org/officeDocument/2006/relationships/image" Target="media/image29.jpeg"/><Relationship Id="rId118" Type="http://schemas.openxmlformats.org/officeDocument/2006/relationships/image" Target="media/image57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2.bin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1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68.wmf"/><Relationship Id="rId161" Type="http://schemas.openxmlformats.org/officeDocument/2006/relationships/image" Target="media/image69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49" Type="http://schemas.openxmlformats.org/officeDocument/2006/relationships/image" Target="media/image2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8.bin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4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3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jpeg"/><Relationship Id="rId45" Type="http://schemas.openxmlformats.org/officeDocument/2006/relationships/image" Target="media/image19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9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9.bin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72" Type="http://schemas.openxmlformats.org/officeDocument/2006/relationships/image" Target="media/image34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3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0.jpeg"/><Relationship Id="rId3" Type="http://schemas.openxmlformats.org/officeDocument/2006/relationships/customXml" Target="../customXml/item3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5.bin"/><Relationship Id="rId15" Type="http://schemas.openxmlformats.org/officeDocument/2006/relationships/oleObject" Target="embeddings/oleObject2.bin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9.jpeg"/><Relationship Id="rId143" Type="http://schemas.openxmlformats.org/officeDocument/2006/relationships/image" Target="media/image67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7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image" Target="media/image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6" Type="http://schemas.openxmlformats.org/officeDocument/2006/relationships/image" Target="media/image4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4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Relationship Id="rId165" Type="http://schemas.openxmlformats.org/officeDocument/2006/relationships/image" Target="media/image72.png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2.jpeg"/><Relationship Id="rId113" Type="http://schemas.openxmlformats.org/officeDocument/2006/relationships/oleObject" Target="embeddings/oleObject49.bin"/><Relationship Id="rId134" Type="http://schemas.openxmlformats.org/officeDocument/2006/relationships/oleObject" Target="embeddings/oleObject60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C75689-5898-48CF-95D2-60D3D996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7502</TotalTime>
  <Pages>1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16</cp:revision>
  <cp:lastPrinted>2019-12-26T09:20:00Z</cp:lastPrinted>
  <dcterms:created xsi:type="dcterms:W3CDTF">2020-01-09T19:52:00Z</dcterms:created>
  <dcterms:modified xsi:type="dcterms:W3CDTF">2021-05-05T10:11:00Z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