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2F18" w14:textId="04DDC93C" w:rsidR="00595AF5" w:rsidRDefault="00136369" w:rsidP="001661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DuPont</w:t>
      </w:r>
      <w:r w:rsidR="00D530AC">
        <w:rPr>
          <w:rFonts w:ascii="Times New Roman" w:hAnsi="Times New Roman" w:cs="Times New Roman"/>
          <w:b/>
          <w:bCs/>
          <w:sz w:val="24"/>
          <w:szCs w:val="24"/>
        </w:rPr>
        <w:t xml:space="preserve"> Selling Most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Mobility and Materials </w:t>
      </w:r>
      <w:r w:rsidR="00D530AC">
        <w:rPr>
          <w:rFonts w:ascii="Times New Roman" w:hAnsi="Times New Roman" w:cs="Times New Roman"/>
          <w:b/>
          <w:bCs/>
          <w:sz w:val="24"/>
          <w:szCs w:val="24"/>
        </w:rPr>
        <w:t>Segment to Celanese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$11 Billion</w:t>
      </w:r>
    </w:p>
    <w:p w14:paraId="449AC0B4" w14:textId="57720E3E" w:rsidR="00136369" w:rsidRPr="001A04C9" w:rsidRDefault="00D530AC" w:rsidP="0016611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4C9">
        <w:rPr>
          <w:rFonts w:ascii="Times New Roman" w:hAnsi="Times New Roman" w:cs="Times New Roman"/>
          <w:sz w:val="24"/>
          <w:szCs w:val="24"/>
        </w:rPr>
        <w:t>DuPont is a chemistry company that is based on science and innovation</w:t>
      </w:r>
      <w:r>
        <w:rPr>
          <w:rFonts w:ascii="Times New Roman" w:hAnsi="Times New Roman" w:cs="Times New Roman"/>
          <w:sz w:val="24"/>
          <w:szCs w:val="24"/>
        </w:rPr>
        <w:t xml:space="preserve"> whereas</w:t>
      </w:r>
      <w:r w:rsidRPr="001A04C9">
        <w:rPr>
          <w:rFonts w:ascii="Times New Roman" w:hAnsi="Times New Roman" w:cs="Times New Roman"/>
          <w:sz w:val="24"/>
          <w:szCs w:val="24"/>
        </w:rPr>
        <w:t xml:space="preserve"> </w:t>
      </w:r>
      <w:r w:rsidR="00136369" w:rsidRPr="001A04C9">
        <w:rPr>
          <w:rFonts w:ascii="Times New Roman" w:hAnsi="Times New Roman" w:cs="Times New Roman"/>
          <w:sz w:val="24"/>
          <w:szCs w:val="24"/>
        </w:rPr>
        <w:t xml:space="preserve">Celanese </w:t>
      </w:r>
      <w:r w:rsidR="001A04C9" w:rsidRPr="001A04C9">
        <w:rPr>
          <w:rFonts w:ascii="Times New Roman" w:hAnsi="Times New Roman" w:cs="Times New Roman"/>
          <w:sz w:val="24"/>
          <w:szCs w:val="24"/>
        </w:rPr>
        <w:t xml:space="preserve">is </w:t>
      </w:r>
      <w:r w:rsidR="00136369" w:rsidRPr="001A04C9">
        <w:rPr>
          <w:rFonts w:ascii="Times New Roman" w:hAnsi="Times New Roman" w:cs="Times New Roman"/>
          <w:sz w:val="24"/>
          <w:szCs w:val="24"/>
        </w:rPr>
        <w:t>global technology and specialty materials company</w:t>
      </w:r>
      <w:r w:rsidR="00036CE7">
        <w:rPr>
          <w:rFonts w:ascii="Times New Roman" w:hAnsi="Times New Roman" w:cs="Times New Roman"/>
          <w:sz w:val="24"/>
          <w:szCs w:val="24"/>
        </w:rPr>
        <w:t xml:space="preserve">, </w:t>
      </w:r>
      <w:r w:rsidR="001A04C9" w:rsidRPr="001A04C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136369" w:rsidRPr="001A04C9">
        <w:rPr>
          <w:rFonts w:ascii="Times New Roman" w:hAnsi="Times New Roman" w:cs="Times New Roman"/>
          <w:sz w:val="24"/>
          <w:szCs w:val="24"/>
        </w:rPr>
        <w:t>businesses in various geographical places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A14A9" w14:textId="41AE7311" w:rsidR="001A04C9" w:rsidRDefault="001A04C9" w:rsidP="0016611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4C9">
        <w:rPr>
          <w:rFonts w:ascii="Times New Roman" w:hAnsi="Times New Roman" w:cs="Times New Roman"/>
          <w:b/>
          <w:bCs/>
          <w:sz w:val="24"/>
          <w:szCs w:val="24"/>
        </w:rPr>
        <w:t>People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12658" w14:textId="21621471" w:rsidR="001A04C9" w:rsidRDefault="00B93635" w:rsidP="0016611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article, executives</w:t>
      </w:r>
      <w:r w:rsidR="001A04C9">
        <w:rPr>
          <w:rFonts w:ascii="Times New Roman" w:hAnsi="Times New Roman" w:cs="Times New Roman"/>
          <w:sz w:val="24"/>
          <w:szCs w:val="24"/>
        </w:rPr>
        <w:t xml:space="preserve"> from both companies</w:t>
      </w:r>
      <w:r w:rsidR="00E44B69">
        <w:rPr>
          <w:rFonts w:ascii="Times New Roman" w:hAnsi="Times New Roman" w:cs="Times New Roman"/>
          <w:sz w:val="24"/>
          <w:szCs w:val="24"/>
        </w:rPr>
        <w:t xml:space="preserve"> and different types of stakeholders</w:t>
      </w:r>
      <w:r w:rsidR="001A04C9">
        <w:rPr>
          <w:rFonts w:ascii="Times New Roman" w:hAnsi="Times New Roman" w:cs="Times New Roman"/>
          <w:sz w:val="24"/>
          <w:szCs w:val="24"/>
        </w:rPr>
        <w:t xml:space="preserve"> have been involved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4C9">
        <w:rPr>
          <w:rFonts w:ascii="Times New Roman" w:hAnsi="Times New Roman" w:cs="Times New Roman"/>
          <w:sz w:val="24"/>
          <w:szCs w:val="24"/>
        </w:rPr>
        <w:t xml:space="preserve">to accomplish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036CE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deal agreement</w:t>
      </w:r>
      <w:r w:rsidR="001A04C9">
        <w:rPr>
          <w:rFonts w:ascii="Times New Roman" w:hAnsi="Times New Roman" w:cs="Times New Roman"/>
          <w:sz w:val="24"/>
          <w:szCs w:val="24"/>
        </w:rPr>
        <w:t>. They are:</w:t>
      </w:r>
    </w:p>
    <w:p w14:paraId="64BF7237" w14:textId="1F0293C3" w:rsidR="00E44B69" w:rsidRDefault="00E44B69" w:rsidP="001661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Breen - Executive Chairman and CEO of DuPont</w:t>
      </w:r>
    </w:p>
    <w:p w14:paraId="4BC52CFF" w14:textId="45322F9A" w:rsidR="00E44B69" w:rsidRPr="00E44B69" w:rsidRDefault="00E44B69" w:rsidP="001661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B69">
        <w:rPr>
          <w:rFonts w:ascii="Times New Roman" w:hAnsi="Times New Roman" w:cs="Times New Roman"/>
          <w:sz w:val="24"/>
          <w:szCs w:val="24"/>
        </w:rPr>
        <w:t>Lori Ryerkerk- Executive Chairman and CEO of Celanese</w:t>
      </w:r>
      <w:r w:rsidRPr="00E44B69"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14:paraId="501E4783" w14:textId="315909DA" w:rsidR="00E44B69" w:rsidRDefault="001A04C9" w:rsidP="001661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 Richardson- </w:t>
      </w:r>
      <w:r w:rsidR="00E44B69">
        <w:rPr>
          <w:rFonts w:ascii="Times New Roman" w:hAnsi="Times New Roman" w:cs="Times New Roman"/>
          <w:sz w:val="24"/>
          <w:szCs w:val="24"/>
        </w:rPr>
        <w:t>Celanese Chief Financial Officer and Executive Vice President</w:t>
      </w:r>
    </w:p>
    <w:p w14:paraId="2FFD6E2A" w14:textId="6CAB2E48" w:rsidR="001A04C9" w:rsidRDefault="00E44B69" w:rsidP="001661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Stakeholders: customers</w:t>
      </w:r>
      <w:r w:rsidR="00BE7A4F">
        <w:rPr>
          <w:rFonts w:ascii="Times New Roman" w:hAnsi="Times New Roman" w:cs="Times New Roman"/>
          <w:sz w:val="24"/>
          <w:szCs w:val="24"/>
        </w:rPr>
        <w:t xml:space="preserve">, shareholders, </w:t>
      </w:r>
      <w:r>
        <w:rPr>
          <w:rFonts w:ascii="Times New Roman" w:hAnsi="Times New Roman" w:cs="Times New Roman"/>
          <w:sz w:val="24"/>
          <w:szCs w:val="24"/>
        </w:rPr>
        <w:t xml:space="preserve">and employees. </w:t>
      </w:r>
    </w:p>
    <w:p w14:paraId="157DB976" w14:textId="10FC275A" w:rsidR="00BE7A4F" w:rsidRDefault="00BE7A4F" w:rsidP="0016611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A4F">
        <w:rPr>
          <w:rFonts w:ascii="Times New Roman" w:hAnsi="Times New Roman" w:cs="Times New Roman"/>
          <w:b/>
          <w:bCs/>
          <w:sz w:val="24"/>
          <w:szCs w:val="24"/>
        </w:rPr>
        <w:t>Opportunity:</w:t>
      </w:r>
    </w:p>
    <w:p w14:paraId="1A43B3BE" w14:textId="6D6E65F9" w:rsidR="00036CE7" w:rsidRDefault="00D530AC" w:rsidP="0016611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Ed Breen, the deal will give the opportunity to establish a market-leading portfolio serving the automotive, consumer, and modern markets with </w:t>
      </w:r>
      <w:r w:rsidR="00B9363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unique scale, manufacturing capability, and technical expertise</w:t>
      </w:r>
      <w:r w:rsidR="00B93635">
        <w:rPr>
          <w:rFonts w:ascii="Times New Roman" w:hAnsi="Times New Roman" w:cs="Times New Roman"/>
          <w:sz w:val="24"/>
          <w:szCs w:val="24"/>
        </w:rPr>
        <w:t xml:space="preserve"> (Industrial Distribution, 2022).</w:t>
      </w:r>
      <w:r>
        <w:rPr>
          <w:rFonts w:ascii="Times New Roman" w:hAnsi="Times New Roman" w:cs="Times New Roman"/>
          <w:sz w:val="24"/>
          <w:szCs w:val="24"/>
        </w:rPr>
        <w:t xml:space="preserve"> Mr. Breen also claimed that the agreement will give the opportunity to generate a significant value for DuPont’s stakeholders</w:t>
      </w:r>
      <w:r w:rsidR="00B93635">
        <w:rPr>
          <w:rFonts w:ascii="Times New Roman" w:hAnsi="Times New Roman" w:cs="Times New Roman"/>
          <w:sz w:val="24"/>
          <w:szCs w:val="24"/>
        </w:rPr>
        <w:t xml:space="preserve"> (Industrial Distribution, 2022).</w:t>
      </w:r>
      <w:r>
        <w:rPr>
          <w:rFonts w:ascii="Times New Roman" w:hAnsi="Times New Roman" w:cs="Times New Roman"/>
          <w:sz w:val="24"/>
          <w:szCs w:val="24"/>
        </w:rPr>
        <w:t xml:space="preserve"> Referring to the quote of Scott Richardson,</w:t>
      </w:r>
      <w:r w:rsidR="00036CE7">
        <w:rPr>
          <w:rFonts w:ascii="Times New Roman" w:hAnsi="Times New Roman" w:cs="Times New Roman"/>
          <w:sz w:val="24"/>
          <w:szCs w:val="24"/>
        </w:rPr>
        <w:t xml:space="preserve"> for Celanese, </w:t>
      </w:r>
      <w:r>
        <w:rPr>
          <w:rFonts w:ascii="Times New Roman" w:hAnsi="Times New Roman" w:cs="Times New Roman"/>
          <w:sz w:val="24"/>
          <w:szCs w:val="24"/>
        </w:rPr>
        <w:t xml:space="preserve">the deal will give </w:t>
      </w:r>
      <w:r w:rsidR="00036CE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chance</w:t>
      </w:r>
      <w:r w:rsidR="00036CE7">
        <w:rPr>
          <w:rFonts w:ascii="Times New Roman" w:hAnsi="Times New Roman" w:cs="Times New Roman"/>
          <w:sz w:val="24"/>
          <w:szCs w:val="24"/>
        </w:rPr>
        <w:t xml:space="preserve"> </w:t>
      </w:r>
      <w:r w:rsidR="00720796">
        <w:rPr>
          <w:rFonts w:ascii="Times New Roman" w:hAnsi="Times New Roman" w:cs="Times New Roman"/>
          <w:sz w:val="24"/>
          <w:szCs w:val="24"/>
        </w:rPr>
        <w:t>to double total free cash flow within the next five year</w:t>
      </w:r>
      <w:r w:rsidR="00B93635">
        <w:rPr>
          <w:rFonts w:ascii="Times New Roman" w:hAnsi="Times New Roman" w:cs="Times New Roman"/>
          <w:sz w:val="24"/>
          <w:szCs w:val="24"/>
        </w:rPr>
        <w:t>s (Feuer, 2022)</w:t>
      </w:r>
      <w:r w:rsidR="00036CE7">
        <w:rPr>
          <w:rFonts w:ascii="Times New Roman" w:hAnsi="Times New Roman" w:cs="Times New Roman"/>
          <w:sz w:val="24"/>
          <w:szCs w:val="24"/>
        </w:rPr>
        <w:t>.</w:t>
      </w:r>
    </w:p>
    <w:p w14:paraId="347E6F8D" w14:textId="7FAD7834" w:rsidR="00D530AC" w:rsidRDefault="00036CE7" w:rsidP="0016611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CE7">
        <w:rPr>
          <w:rFonts w:ascii="Times New Roman" w:hAnsi="Times New Roman" w:cs="Times New Roman"/>
          <w:b/>
          <w:bCs/>
          <w:sz w:val="24"/>
          <w:szCs w:val="24"/>
        </w:rPr>
        <w:t>Context:</w:t>
      </w:r>
      <w:r w:rsidR="00B93635" w:rsidRPr="00036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D63CEE" w14:textId="25E4ADA3" w:rsidR="00D530AC" w:rsidRDefault="00036CE7" w:rsidP="000A5A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reference to Ed Breen’s statement, in the future DuPont con be defined as a market leader in the areas of electronics, water, and industrial technology, protection, and next-generation automotive through the transformation as a leading multi-industrial company upon building the acquisition of Laird Performance Materials and intend acquisition of Rogers Corporation</w:t>
      </w:r>
      <w:r w:rsidR="00166116">
        <w:rPr>
          <w:rFonts w:ascii="Times New Roman" w:hAnsi="Times New Roman" w:cs="Times New Roman"/>
          <w:sz w:val="24"/>
          <w:szCs w:val="24"/>
        </w:rPr>
        <w:t xml:space="preserve"> (Industrial Distribution, 2022). </w:t>
      </w:r>
      <w:r w:rsidR="002A418D">
        <w:rPr>
          <w:rFonts w:ascii="Times New Roman" w:hAnsi="Times New Roman" w:cs="Times New Roman"/>
          <w:sz w:val="24"/>
          <w:szCs w:val="24"/>
        </w:rPr>
        <w:t>Accordingly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418D">
        <w:rPr>
          <w:rFonts w:ascii="Times New Roman" w:hAnsi="Times New Roman" w:cs="Times New Roman"/>
          <w:sz w:val="24"/>
          <w:szCs w:val="24"/>
        </w:rPr>
        <w:t xml:space="preserve">the transaction with Celanese can help DuPont to acquire Rogers Corporation. </w:t>
      </w:r>
    </w:p>
    <w:p w14:paraId="47EC24CA" w14:textId="69FEF2D1" w:rsidR="002A418D" w:rsidRDefault="002A418D" w:rsidP="0016611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18D">
        <w:rPr>
          <w:rFonts w:ascii="Times New Roman" w:hAnsi="Times New Roman" w:cs="Times New Roman"/>
          <w:b/>
          <w:bCs/>
          <w:sz w:val="24"/>
          <w:szCs w:val="24"/>
        </w:rPr>
        <w:t>Deal:</w:t>
      </w:r>
    </w:p>
    <w:p w14:paraId="74B63E99" w14:textId="3EA98E2D" w:rsidR="002A418D" w:rsidRDefault="002A418D" w:rsidP="001661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1789">
        <w:rPr>
          <w:rFonts w:ascii="Times New Roman" w:hAnsi="Times New Roman" w:cs="Times New Roman"/>
          <w:sz w:val="24"/>
          <w:szCs w:val="24"/>
        </w:rPr>
        <w:t>On the 18</w:t>
      </w:r>
      <w:r w:rsidRPr="001117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11789">
        <w:rPr>
          <w:rFonts w:ascii="Times New Roman" w:hAnsi="Times New Roman" w:cs="Times New Roman"/>
          <w:sz w:val="24"/>
          <w:szCs w:val="24"/>
        </w:rPr>
        <w:t xml:space="preserve"> of February,2022 DuPont announced that it has entered into a definitive agreement with Celanese Corporation to </w:t>
      </w:r>
      <w:r w:rsidR="00111789" w:rsidRPr="00111789">
        <w:rPr>
          <w:rFonts w:ascii="Times New Roman" w:hAnsi="Times New Roman" w:cs="Times New Roman"/>
          <w:sz w:val="24"/>
          <w:szCs w:val="24"/>
        </w:rPr>
        <w:t xml:space="preserve">divest a majority of the Mobility and Materials segment, Engineering Polymers business line, and selecting product lines within in Performance Resins and Advanced solutions business lines for $11 billion in cash. </w:t>
      </w:r>
      <w:r w:rsidR="000A5AD7">
        <w:rPr>
          <w:rFonts w:ascii="Times New Roman" w:hAnsi="Times New Roman" w:cs="Times New Roman"/>
          <w:sz w:val="24"/>
          <w:szCs w:val="24"/>
        </w:rPr>
        <w:t>(Industrial Distribution, 2022).</w:t>
      </w:r>
      <w:r w:rsidR="000A5AD7">
        <w:rPr>
          <w:rFonts w:ascii="Times New Roman" w:hAnsi="Times New Roman" w:cs="Times New Roman"/>
          <w:sz w:val="24"/>
          <w:szCs w:val="24"/>
        </w:rPr>
        <w:t xml:space="preserve"> </w:t>
      </w:r>
      <w:r w:rsidR="00111789" w:rsidRPr="00111789">
        <w:rPr>
          <w:rFonts w:ascii="Times New Roman" w:hAnsi="Times New Roman" w:cs="Times New Roman"/>
          <w:sz w:val="24"/>
          <w:szCs w:val="24"/>
        </w:rPr>
        <w:t>This represents an enterprise value 14 times more than operating earnings before interest, tax, depreciation, and amortization of 202</w:t>
      </w:r>
      <w:r w:rsidR="000A5AD7">
        <w:rPr>
          <w:rFonts w:ascii="Times New Roman" w:hAnsi="Times New Roman" w:cs="Times New Roman"/>
          <w:sz w:val="24"/>
          <w:szCs w:val="24"/>
        </w:rPr>
        <w:t xml:space="preserve">1 </w:t>
      </w:r>
      <w:r w:rsidR="000A5AD7">
        <w:rPr>
          <w:rFonts w:ascii="Times New Roman" w:hAnsi="Times New Roman" w:cs="Times New Roman"/>
          <w:sz w:val="24"/>
          <w:szCs w:val="24"/>
        </w:rPr>
        <w:t>(Feuer, 2022).</w:t>
      </w:r>
    </w:p>
    <w:p w14:paraId="64213BC5" w14:textId="2579ADDF" w:rsidR="002A418D" w:rsidRPr="000A5AD7" w:rsidRDefault="00111789" w:rsidP="00F02FEC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AD7">
        <w:rPr>
          <w:rFonts w:ascii="Times New Roman" w:hAnsi="Times New Roman" w:cs="Times New Roman"/>
          <w:sz w:val="24"/>
          <w:szCs w:val="24"/>
        </w:rPr>
        <w:t>The anticipated cash tax rate on the sale to Celanese is in the mid to high-sing digits</w:t>
      </w:r>
      <w:r w:rsidR="00166116" w:rsidRPr="000A5AD7">
        <w:rPr>
          <w:rFonts w:ascii="Times New Roman" w:hAnsi="Times New Roman" w:cs="Times New Roman"/>
          <w:sz w:val="24"/>
          <w:szCs w:val="24"/>
        </w:rPr>
        <w:t xml:space="preserve"> (Industrial Distribution, 2022). </w:t>
      </w:r>
      <w:r w:rsidRPr="000A5AD7">
        <w:rPr>
          <w:rFonts w:ascii="Times New Roman" w:hAnsi="Times New Roman" w:cs="Times New Roman"/>
          <w:sz w:val="24"/>
          <w:szCs w:val="24"/>
        </w:rPr>
        <w:t xml:space="preserve"> Celanese is fully committed to financing in connection with the transaction </w:t>
      </w:r>
      <w:r w:rsidRPr="000A5AD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whilst the expectation of transaction closure is the end of the year, based on </w:t>
      </w:r>
      <w:r w:rsidR="00166116" w:rsidRPr="000A5AD7">
        <w:rPr>
          <w:rFonts w:ascii="Times New Roman" w:hAnsi="Times New Roman" w:cs="Times New Roman"/>
          <w:color w:val="000000"/>
          <w:spacing w:val="2"/>
          <w:sz w:val="24"/>
          <w:szCs w:val="24"/>
        </w:rPr>
        <w:t>customary</w:t>
      </w:r>
      <w:r w:rsidRPr="000A5AD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closing conditions and regulatory approvals</w:t>
      </w:r>
      <w:r w:rsidR="00166116" w:rsidRPr="000A5AD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166116" w:rsidRPr="000A5AD7">
        <w:rPr>
          <w:rFonts w:ascii="Times New Roman" w:hAnsi="Times New Roman" w:cs="Times New Roman"/>
          <w:sz w:val="24"/>
          <w:szCs w:val="24"/>
        </w:rPr>
        <w:t>(Industrial Distribution, 2022).</w:t>
      </w:r>
    </w:p>
    <w:p w14:paraId="367167C3" w14:textId="3139F951" w:rsidR="00166116" w:rsidRPr="00166116" w:rsidRDefault="00166116" w:rsidP="000A5AD7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 all, based on the article and my further research, I could claim that this deal is fair as both sides a getting equal benefits. </w:t>
      </w:r>
    </w:p>
    <w:p w14:paraId="6F3D57A6" w14:textId="00CC9DC3" w:rsidR="00D530AC" w:rsidRDefault="00D530AC" w:rsidP="00BE7A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CEF19" w14:textId="04FD60D6" w:rsidR="000A5AD7" w:rsidRDefault="000A5AD7" w:rsidP="00BE7A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8AD04" w14:textId="3B921991" w:rsidR="000A5AD7" w:rsidRDefault="000A5AD7" w:rsidP="00BE7A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BA278" w14:textId="6208C864" w:rsidR="000A5AD7" w:rsidRDefault="000A5AD7" w:rsidP="000A5A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5AD7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039D52" w14:textId="3232783D" w:rsidR="000A5AD7" w:rsidRPr="000A5AD7" w:rsidRDefault="000A5AD7" w:rsidP="000A5AD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A5AD7">
        <w:rPr>
          <w:rFonts w:ascii="Times New Roman" w:eastAsia="Times New Roman" w:hAnsi="Times New Roman" w:cs="Times New Roman"/>
          <w:i/>
          <w:iCs/>
          <w:sz w:val="24"/>
          <w:szCs w:val="24"/>
        </w:rPr>
        <w:t>DuPont Selling Most of Mobility &amp; Materials Segment to Celanese for $11B</w:t>
      </w:r>
      <w:r w:rsidRPr="000A5AD7">
        <w:rPr>
          <w:rFonts w:ascii="Times New Roman" w:eastAsia="Times New Roman" w:hAnsi="Times New Roman" w:cs="Times New Roman"/>
          <w:sz w:val="24"/>
          <w:szCs w:val="24"/>
        </w:rPr>
        <w:t xml:space="preserve">. (2022, February 21). Industrial Distribution. Retrieved February 22, 2022, from </w:t>
      </w:r>
      <w:hyperlink r:id="rId7" w:history="1">
        <w:r w:rsidRPr="000A5A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https://www.inddist.com/mergers-acquisitions/news/22068693/dupont-selling-most-of-mobility-materials-segment-to-celanese-for-11b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B73493" w14:textId="496D7801" w:rsidR="000A5AD7" w:rsidRPr="000A5AD7" w:rsidRDefault="000A5AD7" w:rsidP="000A5AD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A5AD7">
        <w:rPr>
          <w:rFonts w:ascii="Times New Roman" w:eastAsia="Times New Roman" w:hAnsi="Times New Roman" w:cs="Times New Roman"/>
          <w:sz w:val="24"/>
          <w:szCs w:val="24"/>
        </w:rPr>
        <w:t xml:space="preserve">Feuer, W. (2022, February 18). </w:t>
      </w:r>
      <w:r w:rsidRPr="000A5AD7">
        <w:rPr>
          <w:rFonts w:ascii="Times New Roman" w:eastAsia="Times New Roman" w:hAnsi="Times New Roman" w:cs="Times New Roman"/>
          <w:i/>
          <w:iCs/>
          <w:sz w:val="24"/>
          <w:szCs w:val="24"/>
        </w:rPr>
        <w:t>Celanese to Buy Most of DuPont’s Mobility and Materials Unit for $11 Billion</w:t>
      </w:r>
      <w:r w:rsidRPr="000A5AD7">
        <w:rPr>
          <w:rFonts w:ascii="Times New Roman" w:eastAsia="Times New Roman" w:hAnsi="Times New Roman" w:cs="Times New Roman"/>
          <w:sz w:val="24"/>
          <w:szCs w:val="24"/>
        </w:rPr>
        <w:t xml:space="preserve">. WSJ. </w:t>
      </w:r>
      <w:hyperlink r:id="rId8" w:history="1">
        <w:r w:rsidRPr="000A5A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https://www.wsj.com/articles/celanese-to-buy-most-of-duponts-mobility-and-materials-unit-for-11-billion</w:t>
        </w:r>
        <w:r w:rsidRPr="00B352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A5A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1645186007?mod=Searchre</w:t>
        </w:r>
        <w:r w:rsidRPr="00B352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A5A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sults_pos1&amp;pag</w:t>
        </w:r>
        <w:r w:rsidRPr="00B352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A5A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Pr="00B352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A5A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=1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FCA030" w14:textId="77777777" w:rsidR="000A5AD7" w:rsidRPr="000A5AD7" w:rsidRDefault="000A5AD7" w:rsidP="000A5A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5AD7" w:rsidRPr="000A5A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DFBC" w14:textId="77777777" w:rsidR="00E40CA7" w:rsidRDefault="00E40CA7" w:rsidP="00595AF5">
      <w:pPr>
        <w:spacing w:after="0" w:line="240" w:lineRule="auto"/>
      </w:pPr>
      <w:r>
        <w:separator/>
      </w:r>
    </w:p>
  </w:endnote>
  <w:endnote w:type="continuationSeparator" w:id="0">
    <w:p w14:paraId="23C0C569" w14:textId="77777777" w:rsidR="00E40CA7" w:rsidRDefault="00E40CA7" w:rsidP="0059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218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66730" w14:textId="7F8805A4" w:rsidR="00166116" w:rsidRDefault="001661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EA599D" w14:textId="77777777" w:rsidR="00166116" w:rsidRDefault="00166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35E5" w14:textId="77777777" w:rsidR="00E40CA7" w:rsidRDefault="00E40CA7" w:rsidP="00595AF5">
      <w:pPr>
        <w:spacing w:after="0" w:line="240" w:lineRule="auto"/>
      </w:pPr>
      <w:r>
        <w:separator/>
      </w:r>
    </w:p>
  </w:footnote>
  <w:footnote w:type="continuationSeparator" w:id="0">
    <w:p w14:paraId="39F1A2EC" w14:textId="77777777" w:rsidR="00E40CA7" w:rsidRDefault="00E40CA7" w:rsidP="0059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5086" w14:textId="11F6E0D6" w:rsidR="00595AF5" w:rsidRPr="00595AF5" w:rsidRDefault="00595AF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595AF5">
      <w:rPr>
        <w:rFonts w:ascii="Times New Roman" w:hAnsi="Times New Roman" w:cs="Times New Roman"/>
        <w:b/>
        <w:bCs/>
        <w:sz w:val="24"/>
        <w:szCs w:val="24"/>
      </w:rPr>
      <w:t>Maksat Mametjumayev</w:t>
    </w:r>
    <w:r w:rsidRPr="00595AF5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595AF5">
      <w:rPr>
        <w:rFonts w:ascii="Times New Roman" w:hAnsi="Times New Roman" w:cs="Times New Roman"/>
        <w:b/>
        <w:bCs/>
        <w:sz w:val="24"/>
        <w:szCs w:val="24"/>
      </w:rPr>
      <w:t>Deal Synopsis-PODC</w:t>
    </w:r>
    <w:r w:rsidRPr="00595AF5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595AF5">
      <w:rPr>
        <w:rFonts w:ascii="Times New Roman" w:hAnsi="Times New Roman" w:cs="Times New Roman"/>
        <w:b/>
        <w:bCs/>
        <w:sz w:val="24"/>
        <w:szCs w:val="24"/>
      </w:rPr>
      <w:t>February 22,2022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B7"/>
    <w:multiLevelType w:val="hybridMultilevel"/>
    <w:tmpl w:val="049E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5B"/>
    <w:multiLevelType w:val="hybridMultilevel"/>
    <w:tmpl w:val="B3CC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12CEF"/>
    <w:multiLevelType w:val="hybridMultilevel"/>
    <w:tmpl w:val="1368F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sTA1NrQwMTGxMDFU0lEKTi0uzszPAykwrgUAYgoauCwAAAA="/>
  </w:docVars>
  <w:rsids>
    <w:rsidRoot w:val="00595AF5"/>
    <w:rsid w:val="00036CE7"/>
    <w:rsid w:val="000A5AD7"/>
    <w:rsid w:val="000E7568"/>
    <w:rsid w:val="00111789"/>
    <w:rsid w:val="00136369"/>
    <w:rsid w:val="00166116"/>
    <w:rsid w:val="001A04C9"/>
    <w:rsid w:val="002A418D"/>
    <w:rsid w:val="002D5CDD"/>
    <w:rsid w:val="00595AF5"/>
    <w:rsid w:val="00636E4E"/>
    <w:rsid w:val="00720796"/>
    <w:rsid w:val="00B93635"/>
    <w:rsid w:val="00BE7A4F"/>
    <w:rsid w:val="00CE74D4"/>
    <w:rsid w:val="00D530AC"/>
    <w:rsid w:val="00E40CA7"/>
    <w:rsid w:val="00E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D937"/>
  <w15:chartTrackingRefBased/>
  <w15:docId w15:val="{60DD3DE8-52FB-4F95-878E-BA8000A8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F5"/>
  </w:style>
  <w:style w:type="paragraph" w:styleId="Footer">
    <w:name w:val="footer"/>
    <w:basedOn w:val="Normal"/>
    <w:link w:val="FooterChar"/>
    <w:uiPriority w:val="99"/>
    <w:unhideWhenUsed/>
    <w:rsid w:val="0059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F5"/>
  </w:style>
  <w:style w:type="character" w:styleId="Emphasis">
    <w:name w:val="Emphasis"/>
    <w:basedOn w:val="DefaultParagraphFont"/>
    <w:uiPriority w:val="20"/>
    <w:qFormat/>
    <w:rsid w:val="001A04C9"/>
    <w:rPr>
      <w:i/>
      <w:iCs/>
    </w:rPr>
  </w:style>
  <w:style w:type="paragraph" w:styleId="ListParagraph">
    <w:name w:val="List Paragraph"/>
    <w:basedOn w:val="Normal"/>
    <w:uiPriority w:val="34"/>
    <w:qFormat/>
    <w:rsid w:val="001A0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6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1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articles/celanese-to-buy-most-of-duponts-mobility-and-materials-unit-for-11-billion%201645186007?mod=Searchre%20sults_pos1&amp;pag%20e%20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dist.com/mergers-acquisitions/news/22068693/dupont-selling-most-of-mobility-materials-segment-to-celanese-for-11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Mametjumayev</dc:creator>
  <cp:keywords/>
  <dc:description/>
  <cp:lastModifiedBy>Maksat Mametjumayev</cp:lastModifiedBy>
  <cp:revision>9</cp:revision>
  <dcterms:created xsi:type="dcterms:W3CDTF">2022-02-23T00:08:00Z</dcterms:created>
  <dcterms:modified xsi:type="dcterms:W3CDTF">2022-02-23T02:35:00Z</dcterms:modified>
</cp:coreProperties>
</file>