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2.294921875" w:firstLine="0"/>
        <w:jc w:val="center"/>
        <w:rPr>
          <w:rFonts w:ascii="Cambria" w:cs="Cambria" w:eastAsia="Cambria" w:hAnsi="Cambria"/>
          <w:sz w:val="20.079999923706055"/>
          <w:szCs w:val="20.079999923706055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</w:t>
        <w:tab/>
        <w:tab/>
        <w:tab/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Кыр­гызс­ко-Ту­рец­кий уни­вер­си­тет «Ма­нас»</w:t>
      </w:r>
      <w:r w:rsidDel="00000000" w:rsidR="00000000" w:rsidRPr="00000000">
        <w:rPr>
          <w:rFonts w:ascii="Cambria" w:cs="Cambria" w:eastAsia="Cambria" w:hAnsi="Cambria"/>
          <w:sz w:val="20.079999923706055"/>
          <w:szCs w:val="20.079999923706055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732.294921875" w:firstLine="72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.079999923706055"/>
          <w:szCs w:val="20.079999923706055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Кафедра</w:t>
      </w:r>
      <w:r w:rsidDel="00000000" w:rsidR="00000000" w:rsidRPr="00000000">
        <w:rPr>
          <w:rFonts w:ascii="Cambria" w:cs="Cambria" w:eastAsia="Cambria" w:hAnsi="Cambria"/>
          <w:sz w:val="28.079999923706055"/>
          <w:szCs w:val="28.079999923706055"/>
          <w:rtl w:val="0"/>
        </w:rPr>
        <w:t xml:space="preserve">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8.707275390625" w:line="240" w:lineRule="auto"/>
        <w:ind w:left="0" w:right="2995.9375" w:firstLine="0"/>
        <w:jc w:val="righ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Fonts w:ascii="Cambria" w:cs="Cambria" w:eastAsia="Cambria" w:hAnsi="Cambria"/>
          <w:sz w:val="31.920000076293945"/>
          <w:szCs w:val="31.920000076293945"/>
          <w:rtl w:val="0"/>
        </w:rPr>
        <w:t xml:space="preserve">Тологонов Максат Нурланович</w:t>
      </w:r>
    </w:p>
    <w:p w:rsidR="00000000" w:rsidDel="00000000" w:rsidP="00000000" w:rsidRDefault="00000000" w:rsidRPr="00000000" w14:paraId="00000004">
      <w:pPr>
        <w:widowControl w:val="0"/>
        <w:spacing w:before="240" w:line="276" w:lineRule="auto"/>
        <w:ind w:left="720" w:firstLine="72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Серверная часть веб-сайта, который оказывает психологическую помощь и поддерживает студентов КТМУ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49267578125" w:line="322.4200916290283" w:lineRule="auto"/>
        <w:ind w:left="929.3663024902344" w:right="654.39819335937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8.959999084472656"/>
          <w:szCs w:val="4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Отчет по учебной практике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79931640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Научный руководитель: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202880859375" w:line="240" w:lineRule="auto"/>
        <w:ind w:left="0" w:right="464.520263671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И.о.доц. Гулшат Мухаметжанова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919921875" w:line="240" w:lineRule="auto"/>
        <w:ind w:left="0" w:right="465.479736328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Консультант: </w:t>
      </w:r>
    </w:p>
    <w:p w:rsidR="00000000" w:rsidDel="00000000" w:rsidP="00000000" w:rsidRDefault="00000000" w:rsidRPr="00000000" w14:paraId="00000009">
      <w:pPr>
        <w:widowControl w:val="0"/>
        <w:spacing w:before="163.9202880859375" w:line="240" w:lineRule="auto"/>
        <w:ind w:right="464.520263671875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И.о.доц. Гулшат Мухаметжанова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1.320495605469" w:line="240" w:lineRule="auto"/>
        <w:ind w:left="3600" w:right="4049.1876220703125" w:firstLine="72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.079999923706055"/>
          <w:szCs w:val="28.079999923706055"/>
          <w:rtl w:val="0"/>
        </w:rPr>
        <w:t xml:space="preserve">Бишкек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634765625" w:line="240" w:lineRule="auto"/>
        <w:ind w:left="0" w:right="4853.0535888671875" w:firstLine="0"/>
        <w:jc w:val="right"/>
        <w:rPr>
          <w:rFonts w:ascii="Cambria" w:cs="Cambria" w:eastAsia="Cambria" w:hAnsi="Cambria"/>
          <w:sz w:val="28.079999923706055"/>
          <w:szCs w:val="28.079999923706055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ambria" w:cs="Cambria" w:eastAsia="Cambria" w:hAnsi="Cambria"/>
          <w:sz w:val="28.079999923706055"/>
          <w:szCs w:val="28.079999923706055"/>
          <w:rtl w:val="0"/>
        </w:rPr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634765625" w:line="240" w:lineRule="auto"/>
        <w:ind w:left="0" w:right="4853.0535888671875" w:firstLine="0"/>
        <w:jc w:val="right"/>
        <w:rPr>
          <w:rFonts w:ascii="Cambria" w:cs="Cambria" w:eastAsia="Cambria" w:hAnsi="Cambria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634765625" w:line="240" w:lineRule="auto"/>
        <w:ind w:left="0" w:right="4853.0535888671875" w:firstLine="0"/>
        <w:jc w:val="right"/>
        <w:rPr>
          <w:rFonts w:ascii="Cambria" w:cs="Cambria" w:eastAsia="Cambria" w:hAnsi="Cambria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634765625" w:line="240" w:lineRule="auto"/>
        <w:ind w:left="0" w:right="4853.0535888671875" w:firstLine="0"/>
        <w:jc w:val="right"/>
        <w:rPr>
          <w:rFonts w:ascii="Cambria" w:cs="Cambria" w:eastAsia="Cambria" w:hAnsi="Cambria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70458984375" w:line="360" w:lineRule="auto"/>
        <w:ind w:left="733.070220947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3.2 Архитектура веб-приложения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939697265625" w:line="360" w:lineRule="auto"/>
        <w:ind w:left="724.2311096191406" w:right="403.1396484375" w:hanging="10.10879516601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Архитектура веб-приложения представлена на Рис. 1. В качестве  архитектурного паттерна был использован MVC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как один из самых  популярных паттернов веб-разработки [13].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71240234375" w:line="360" w:lineRule="auto"/>
        <w:ind w:left="718.3343505859375" w:right="402.083740234375" w:firstLine="11.5127563476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разделяется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групп: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где находится  сущности проекта,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где хран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ится валидация и сериализация данных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Services, где расположена логическая часть,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часть,  передающая данные с логической составляющей проекта на  визуальную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Models, где хранятся таблицы в виде классов python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Настройки проекта располагаются в файлах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71240234375" w:line="360" w:lineRule="auto"/>
        <w:ind w:left="718.3343505859375" w:right="402.083740234375" w:hanging="718.3343505859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94457" cy="24213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965" l="0" r="0" t="13008"/>
                    <a:stretch>
                      <a:fillRect/>
                    </a:stretch>
                  </pic:blipFill>
                  <pic:spPr>
                    <a:xfrm>
                      <a:off x="0" y="0"/>
                      <a:ext cx="6694457" cy="2421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356.199951171875" w:right="-6.400146484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1: Архитектура веб-приложения.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3017578125" w:line="360" w:lineRule="auto"/>
        <w:ind w:left="733.070220947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3.3 База данных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935791015625" w:line="360" w:lineRule="auto"/>
        <w:ind w:left="727.6007080078125" w:right="402.542724609375" w:hanging="9.26635742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хранения данных используется база данных 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поскольку  она находится в свободном доступе и является одной из самых  используемых при разработке web-приложений [14]. Для работы с БД  использовалась свободно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распространяемая библиотека Hibernate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927978515625" w:line="360" w:lineRule="auto"/>
        <w:ind w:left="727.8814697265625" w:right="402.020263671875" w:firstLine="1.6848754882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базы данных представлена на Рис. 2. При проектировании БД  необходимо было решить проблему, которая заключался в том, что вся  поступающая информация – это записи с номером датчика,  координатами и меткой времени. По этим данным необходимо получить  положение гостя относительно стендов, а также обновить теги  интересов, в случае посещения стенда.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7081298828125" w:line="360" w:lineRule="auto"/>
        <w:ind w:left="718.3343505859375" w:right="408.10302734375" w:firstLine="11.512756347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База данных состоит десяти таблиц, шесть из которых будут заполнены  до начала выставки. Это такие таблицы как: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510.201416015625" w:right="406.0620117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user – таблица, содержащая информацию о зарегистрированных  гостях выставки; </w:t>
      </w:r>
    </w:p>
    <w:p w:rsidR="00000000" w:rsidDel="00000000" w:rsidP="00000000" w:rsidRDefault="00000000" w:rsidRPr="00000000" w14:paraId="00000019">
      <w:pPr>
        <w:widowControl w:val="0"/>
        <w:spacing w:before="51.737060546875" w:line="360" w:lineRule="auto"/>
        <w:ind w:left="1510.201416015625" w:right="406.7651367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forum – таблица, содержащая информацию о данных форума, из которых  приехали участники; </w:t>
      </w:r>
    </w:p>
    <w:p w:rsidR="00000000" w:rsidDel="00000000" w:rsidP="00000000" w:rsidRDefault="00000000" w:rsidRPr="00000000" w14:paraId="0000001A">
      <w:pPr>
        <w:widowControl w:val="0"/>
        <w:spacing w:before="52.071533203125" w:line="360" w:lineRule="auto"/>
        <w:ind w:left="1498.4078979492188" w:right="406.646728515625" w:hanging="348.20648193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forum discussion – таблица, содержащая информацию о переписках, между участниками форума; </w:t>
      </w:r>
    </w:p>
    <w:p w:rsidR="00000000" w:rsidDel="00000000" w:rsidP="00000000" w:rsidRDefault="00000000" w:rsidRPr="00000000" w14:paraId="0000001B">
      <w:pPr>
        <w:widowControl w:val="0"/>
        <w:spacing w:before="52.0703125" w:line="360" w:lineRule="auto"/>
        <w:ind w:left="1509.920654296875" w:right="405.408935546875" w:hanging="359.71923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appointment – таблица, содержащая информацию о приемах и записях; </w:t>
      </w:r>
    </w:p>
    <w:p w:rsidR="00000000" w:rsidDel="00000000" w:rsidP="00000000" w:rsidRDefault="00000000" w:rsidRPr="00000000" w14:paraId="0000001C">
      <w:pPr>
        <w:widowControl w:val="0"/>
        <w:spacing w:before="57.06787109375" w:line="360" w:lineRule="auto"/>
        <w:ind w:left="1509.920654296875" w:right="401.89697265625" w:hanging="359.71923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article – таблица, содержащая информацию о статьях  психолога или работника; </w:t>
      </w:r>
    </w:p>
    <w:p w:rsidR="00000000" w:rsidDel="00000000" w:rsidP="00000000" w:rsidRDefault="00000000" w:rsidRPr="00000000" w14:paraId="0000001D">
      <w:pPr>
        <w:widowControl w:val="0"/>
        <w:spacing w:before="54.06982421875" w:line="360" w:lineRule="auto"/>
        <w:ind w:left="1510.201416015625" w:right="405.2038574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comments – таблица, содержащая информацию о комментариях оставленных под статьями. </w:t>
      </w:r>
    </w:p>
    <w:p w:rsidR="00000000" w:rsidDel="00000000" w:rsidP="00000000" w:rsidRDefault="00000000" w:rsidRPr="00000000" w14:paraId="0000001E">
      <w:pPr>
        <w:widowControl w:val="0"/>
        <w:spacing w:before="54.06982421875" w:line="360" w:lineRule="auto"/>
        <w:ind w:left="1510.201416015625" w:right="405.203857421875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– таблица, содержащая путь к картинкам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42.2000122070312" w:right="453.599853515625" w:hanging="742.2000122070312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96075" cy="51339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9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13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2: Структура базы данных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42.2000122070312" w:right="453.599853515625" w:hanging="742.200012207031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2.2798156738281" w:right="953.3203125" w:hanging="1.10885620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Развёртывание приложения на сервере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2.2798156738281" w:right="953.3203125" w:hanging="1.10885620117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разделе описано, какими способами производилось  развёртывание приложения на сервере, и какой метод был выбран и  используется на данный момент.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98046875" w:line="360" w:lineRule="auto"/>
        <w:ind w:left="721.259918212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4.1 Развёртывание приложения с помощью IDE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94189453125" w:line="360" w:lineRule="auto"/>
        <w:ind w:left="721.9847106933594" w:right="403.267822265625" w:firstLine="7.862396240234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Первый способ, которым было развёрнуто приложение на сервере, заключался в следующем: на сервере вручную устанавливался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создавалась нужная база данных, затем устанавливалась среда  разработки, клонировался проект, который впоследствии также  вручную запускался.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6441650390625" w:line="360" w:lineRule="auto"/>
        <w:ind w:left="716.0879516601562" w:right="401.904296875" w:firstLine="6.17752075195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Такое решение имело ряд недостатков. Во-первых, было необходимо  выполнить ряд нетривиальных действий по подготовке системы к  запуску. Более того для каждой системы последовательность действий  могла отличаться, что еще сильнее усложняло развёртывание. Помимо  этого требовались дополнительные ресурсы на установку и поддержку  установленных программ.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604248046875" w:line="360" w:lineRule="auto"/>
        <w:ind w:left="721.259918212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Развертывание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приложения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ASGI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934814453125" w:line="360" w:lineRule="auto"/>
        <w:ind w:left="716.0879516601562" w:right="402.35595703125" w:firstLine="13.4783935546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Следующее решение заключалось в запуске проекта на  сервере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ASGI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ASGI нам нужен для общения с сервером.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Такой способ не требовал установки среды разработки, а также  уменьшал нагрузку на сервер.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7066650390625" w:line="360" w:lineRule="auto"/>
        <w:ind w:left="716.0879516601562" w:right="402.020263671875" w:firstLine="13.4783935546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развёртывание проекта с помощью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ASGI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имело недостатки.  Во-первых, требовалось повторить ряд нетривиальных действий по  установке базы данных, которые могли отличаться для разных  операционных систем. Во-вторых, такое решение также дополнительно  нагружало систему, требуя работу установленных программ в фоновом  режиме.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1.259918212890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1.259918212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4.3 Развёртывание приложения с помощью Docker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94580078125" w:line="360" w:lineRule="auto"/>
        <w:ind w:left="722.2654724121094" w:right="402.020263671875" w:hanging="1.9656372070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Текущее решение используется в проекте. Оно заключается в  использовании программного обеспечения, направленного на  автоматизацию развёртывания и управления приложениями. В  качестве такого программного обеспечения был выбран Docker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поскольку он является одним из самых популярных и применяемых ПО.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7060546875" w:line="360" w:lineRule="auto"/>
        <w:ind w:left="724.2311096191406" w:right="402.0263671875" w:firstLine="5.61599731445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 создан образ базы данных, который исполняет sql-скрипт, заполняющий базу тестовыми данными, а также образ самого  приложения. Помимо этого был настроен docker-compose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файл, в  котором были прописаны все конфигурационные параметры проекта.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366455078125" w:line="360" w:lineRule="auto"/>
        <w:ind w:left="727.6007080078125" w:right="402.020263671875" w:firstLine="2.2463989257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настоящий момент для развёртывания приложения необходимо  выполнить клонирование проекта и запустить созданный образ Docker.  При этом последовательность действий не зависит от операционной  системы, и не требуется установка дополнительного программного  обеспечения.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40.999908447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Тестирование и документация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280517578125" w:line="360" w:lineRule="auto"/>
        <w:ind w:left="727.8814697265625" w:right="403.2861328125" w:firstLine="1.9656372070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разделе представлено, как проводилось тестирование  приложения, а также как была составлена документация.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68017578125" w:line="360" w:lineRule="auto"/>
        <w:ind w:left="737.858276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5.1 Тестирование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94189453125" w:line="360" w:lineRule="auto"/>
        <w:ind w:left="727.6007080078125" w:right="401.910400390625" w:hanging="9.26635742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тестирования приложения использовался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среда тестирования языка Python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Pytest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 был  выбран, поскольку он является одним из самых популярных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методов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написания тестов на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7060546875" w:line="360" w:lineRule="auto"/>
        <w:ind w:left="727.8814697265625" w:right="403.131103515625" w:firstLine="1.9656372070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Реализованы двадцать шесть unit-тестов функциональности  приложения (Рис. 4), а также один нагрузочный тест (Рис. 5).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720703125" w:line="360" w:lineRule="auto"/>
        <w:ind w:left="742.2000122070312" w:right="438.19946289062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43625" cy="828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4: Тесты функциональности приложения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9033203125" w:line="360" w:lineRule="auto"/>
        <w:ind w:left="0" w:right="56.81102362204797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53150" cy="885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092529296875" w:line="360" w:lineRule="auto"/>
        <w:ind w:left="0" w:right="3551.622924804687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4: Нагрузочный тест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0650634765625" w:line="360" w:lineRule="auto"/>
        <w:ind w:left="737.858276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5.2 Документация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36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0f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Фреймворк Fastapi автоматически генерирует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4"/>
          <w:szCs w:val="24"/>
          <w:highlight w:val="white"/>
          <w:rtl w:val="0"/>
        </w:rPr>
        <w:t xml:space="preserve">Swagger-документацию для методов.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260" w:before="260" w:line="360" w:lineRule="auto"/>
        <w:ind w:left="708.6614173228347" w:firstLine="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Интерактивная документация по API и изучение пользовательских веб-интерфейсов. Поскольку фреймворк основан на OpenAPI, существует несколько вариантов, 2 из которых включены по умолчанию.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hd w:fill="ffffff" w:val="clear"/>
        <w:spacing w:after="480" w:before="480" w:line="360" w:lineRule="auto"/>
        <w:ind w:left="1180" w:hanging="360"/>
        <w:rPr>
          <w:color w:val="2021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02124"/>
            <w:sz w:val="26"/>
            <w:szCs w:val="26"/>
            <w:highlight w:val="white"/>
            <w:rtl w:val="0"/>
          </w:rPr>
          <w:t xml:space="preserve">Пользовательский интерфейс Swagger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 с интерактивным исследованием, вызовом и тестированием вашего API прямо из браузера.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260" w:before="260" w:line="360" w:lineRule="auto"/>
        <w:ind w:left="708.6614173228347" w:right="340.2755905511822" w:firstLine="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  <w:drawing>
          <wp:inline distB="114300" distT="114300" distL="114300" distR="114300">
            <wp:extent cx="5945282" cy="6681787"/>
            <wp:effectExtent b="0" l="0" r="0" t="0"/>
            <wp:docPr descr="Взаимодействие пользовательского интерфейса Swagger" id="5" name="image4.png"/>
            <a:graphic>
              <a:graphicData uri="http://schemas.openxmlformats.org/drawingml/2006/picture">
                <pic:pic>
                  <pic:nvPicPr>
                    <pic:cNvPr descr="Взаимодействие пользовательского интерфейса Swagger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282" cy="668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hd w:fill="ffffff" w:val="clear"/>
        <w:spacing w:after="480" w:before="480" w:line="360" w:lineRule="auto"/>
        <w:ind w:left="1180" w:hanging="360"/>
        <w:rPr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Альтернативная документация API с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02124"/>
            <w:sz w:val="26"/>
            <w:szCs w:val="26"/>
            <w:highlight w:val="white"/>
            <w:rtl w:val="0"/>
          </w:rPr>
          <w:t xml:space="preserve">ReDoc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260" w:before="260" w:line="360" w:lineRule="auto"/>
        <w:ind w:left="708.6614173228347" w:right="340.2755905511822" w:firstLine="0"/>
        <w:rPr>
          <w:rFonts w:ascii="Times New Roman" w:cs="Times New Roman" w:eastAsia="Times New Roman" w:hAnsi="Times New Roman"/>
          <w:color w:val="0f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6"/>
          <w:szCs w:val="26"/>
          <w:highlight w:val="white"/>
        </w:rPr>
        <w:drawing>
          <wp:inline distB="114300" distT="114300" distL="114300" distR="114300">
            <wp:extent cx="5794202" cy="6500812"/>
            <wp:effectExtent b="0" l="0" r="0" t="0"/>
            <wp:docPr descr="Редок" id="4" name="image6.png"/>
            <a:graphic>
              <a:graphicData uri="http://schemas.openxmlformats.org/drawingml/2006/picture">
                <pic:pic>
                  <pic:nvPicPr>
                    <pic:cNvPr descr="Редок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202" cy="650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78.707275390625" w:line="360" w:lineRule="auto"/>
        <w:ind w:left="708.6614173228347" w:firstLine="0"/>
        <w:rPr>
          <w:rFonts w:ascii="Times New Roman" w:cs="Times New Roman" w:eastAsia="Times New Roman" w:hAnsi="Times New Roman"/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36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7060546875" w:line="360" w:lineRule="auto"/>
        <w:ind w:left="718.3343505859375" w:right="402.183837890625" w:firstLine="26.114349365234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20" w:w="11900" w:orient="portrait"/>
      <w:pgMar w:bottom="1034.8800659179688" w:top="615.001220703125" w:left="988.800048828125" w:right="377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2">
    <w:p w:rsidR="00000000" w:rsidDel="00000000" w:rsidP="00000000" w:rsidRDefault="00000000" w:rsidRPr="00000000" w14:paraId="00000041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https://www.docker.com/</w:t>
      </w:r>
      <w:r w:rsidDel="00000000" w:rsidR="00000000" w:rsidRPr="00000000">
        <w:rPr>
          <w:rtl w:val="0"/>
        </w:rPr>
        <w:t xml:space="preserve"> (дата обращения: 10.01.2022)</w:t>
      </w:r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042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https://www.postgresql.org/ (дата обращения: 10.01.2022) 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43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https://hibernate.org/ (дата обращения: 10.01.2022)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44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https://docs.docker.com/compose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(дата обращения: 10.01.2022)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9.920000076293945"/>
        <w:szCs w:val="19.920000076293945"/>
      </w:rPr>
    </w:rPrDefault>
    <w:pPrDefault>
      <w:pPr>
        <w:spacing w:before="527.1903991699219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wagger-api/swagger-ui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github.com/Rebilly/ReDoc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docker.com/comp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