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title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Описывает заголовок документа, пример: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title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&gt;Вы видите эту надпись в шапке окна&lt;/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title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 </w:t>
      </w: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desc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Описание документа, пример: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desc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&gt;Изображение создано с помощью 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>graphing.ru!&lt;</w:t>
      </w:r>
      <w:proofErr w:type="gramEnd"/>
      <w:r w:rsidRPr="00200C97">
        <w:rPr>
          <w:rFonts w:ascii="Times New Roman" w:hAnsi="Times New Roman" w:cs="Times New Roman"/>
          <w:sz w:val="14"/>
          <w:szCs w:val="14"/>
        </w:rPr>
        <w:t>/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desc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path</w:t>
      </w:r>
      <w:proofErr w:type="spellEnd"/>
    </w:p>
    <w:p w:rsidR="007825EC" w:rsidRPr="00200C97" w:rsidRDefault="00CC64E7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63500</wp:posOffset>
            </wp:positionV>
            <wp:extent cx="509270" cy="495935"/>
            <wp:effectExtent l="0" t="0" r="5080" b="0"/>
            <wp:wrapThrough wrapText="bothSides">
              <wp:wrapPolygon edited="0">
                <wp:start x="0" y="0"/>
                <wp:lineTo x="0" y="20743"/>
                <wp:lineTo x="21007" y="20743"/>
                <wp:lineTo x="2100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5EC" w:rsidRPr="00200C97">
        <w:rPr>
          <w:rFonts w:ascii="Times New Roman" w:hAnsi="Times New Roman" w:cs="Times New Roman"/>
          <w:sz w:val="14"/>
          <w:szCs w:val="14"/>
        </w:rPr>
        <w:t>Самым мощным тегом SVG является &lt;</w:t>
      </w:r>
      <w:proofErr w:type="spellStart"/>
      <w:r w:rsidR="007825EC" w:rsidRPr="00200C97">
        <w:rPr>
          <w:rFonts w:ascii="Times New Roman" w:hAnsi="Times New Roman" w:cs="Times New Roman"/>
          <w:sz w:val="14"/>
          <w:szCs w:val="14"/>
        </w:rPr>
        <w:t>path</w:t>
      </w:r>
      <w:proofErr w:type="spellEnd"/>
      <w:r w:rsidR="007825EC" w:rsidRPr="00200C97">
        <w:rPr>
          <w:rFonts w:ascii="Times New Roman" w:hAnsi="Times New Roman" w:cs="Times New Roman"/>
          <w:sz w:val="14"/>
          <w:szCs w:val="14"/>
        </w:rPr>
        <w:t>&gt;. Он позволяет описывать сложные геометрические фигуры в виде компактной строки, пример: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&lt;path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d="M 100 100 L 300 100 L 200 300 z"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fill="red" stroke="blue" stroke-width="3" /&gt;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Нарисует красный треугольник с синей рамкой шириной 3 пикселя. Внутри атрибута </w:t>
      </w:r>
      <w:r w:rsidRPr="00200C97">
        <w:rPr>
          <w:rFonts w:ascii="Times New Roman" w:hAnsi="Times New Roman" w:cs="Times New Roman"/>
          <w:b/>
          <w:bCs/>
          <w:sz w:val="14"/>
          <w:szCs w:val="14"/>
        </w:rPr>
        <w:t>d</w:t>
      </w:r>
      <w:r w:rsidRPr="00200C97">
        <w:rPr>
          <w:rFonts w:ascii="Times New Roman" w:hAnsi="Times New Roman" w:cs="Times New Roman"/>
          <w:sz w:val="14"/>
          <w:szCs w:val="14"/>
        </w:rPr>
        <w:t> описывается условный сценарий, где буквы означают действие, а цифры между некоторыми буквами указывают на координату (X и Y). в данном случае строку "M 100 100 L 300 100 L 200 300 z" можно понимать как "переместиться (M) на 100-100, провести линию (L) к 300-100, провести линию (L) к 200-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>300,  замкнуть</w:t>
      </w:r>
      <w:proofErr w:type="gramEnd"/>
      <w:r w:rsidRPr="00200C97">
        <w:rPr>
          <w:rFonts w:ascii="Times New Roman" w:hAnsi="Times New Roman" w:cs="Times New Roman"/>
          <w:sz w:val="14"/>
          <w:szCs w:val="14"/>
        </w:rPr>
        <w:t xml:space="preserve"> фигуру (z)". Список всех буквенных команд параметра d тега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path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: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M - переместить "указатель" (</w:t>
      </w:r>
      <w:proofErr w:type="spellStart"/>
      <w:proofErr w:type="gramStart"/>
      <w:r w:rsidRPr="00200C97">
        <w:rPr>
          <w:rFonts w:ascii="Times New Roman" w:hAnsi="Times New Roman" w:cs="Times New Roman"/>
          <w:sz w:val="14"/>
          <w:szCs w:val="14"/>
        </w:rPr>
        <w:t>x,y</w:t>
      </w:r>
      <w:proofErr w:type="spellEnd"/>
      <w:proofErr w:type="gramEnd"/>
      <w:r w:rsidRPr="00200C97">
        <w:rPr>
          <w:rFonts w:ascii="Times New Roman" w:hAnsi="Times New Roman" w:cs="Times New Roman"/>
          <w:sz w:val="14"/>
          <w:szCs w:val="14"/>
        </w:rPr>
        <w:t>)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 xml:space="preserve">L - провести линию от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текущй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точки до указанной (</w:t>
      </w:r>
      <w:proofErr w:type="spellStart"/>
      <w:proofErr w:type="gramStart"/>
      <w:r w:rsidRPr="00200C97">
        <w:rPr>
          <w:rFonts w:ascii="Times New Roman" w:hAnsi="Times New Roman" w:cs="Times New Roman"/>
          <w:sz w:val="14"/>
          <w:szCs w:val="14"/>
        </w:rPr>
        <w:t>x,y</w:t>
      </w:r>
      <w:proofErr w:type="spellEnd"/>
      <w:proofErr w:type="gramEnd"/>
      <w:r w:rsidRPr="00200C97">
        <w:rPr>
          <w:rFonts w:ascii="Times New Roman" w:hAnsi="Times New Roman" w:cs="Times New Roman"/>
          <w:sz w:val="14"/>
          <w:szCs w:val="14"/>
        </w:rPr>
        <w:t>)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H - провести горизонтальную линию от текущей точки до указанной (x)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V - провести вертикальную линию от текущей точки до указанной (y)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z - замкнуть фигуру.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Все команды, кроме z, могут быть в верхнем и нижнем регистре. Верхний регистр указывает на то, что последующая координата абсолютная, а нижний - относительная.</w:t>
      </w:r>
      <w:r w:rsidRPr="00200C97">
        <w:rPr>
          <w:rFonts w:ascii="Times New Roman" w:hAnsi="Times New Roman" w:cs="Times New Roman"/>
          <w:sz w:val="14"/>
          <w:szCs w:val="14"/>
        </w:rPr>
        <w:br/>
        <w:t> </w:t>
      </w: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rect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Рисует прямоугольник.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rect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x="100" y="100"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width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="80"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height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="120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>"&gt;&lt;</w:t>
      </w:r>
      <w:proofErr w:type="gramEnd"/>
      <w:r w:rsidRPr="00200C97">
        <w:rPr>
          <w:rFonts w:ascii="Times New Roman" w:hAnsi="Times New Roman" w:cs="Times New Roman"/>
          <w:sz w:val="14"/>
          <w:szCs w:val="14"/>
        </w:rPr>
        <w:t>/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rect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Прямоугольник шириной 80, высотой 120, находящийся в координате 100-100. Помимо общих, могут быть присвоены дополнительные атрибуты: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скругление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по оси x</w:t>
      </w:r>
    </w:p>
    <w:p w:rsidR="007825EC" w:rsidRPr="00200C97" w:rsidRDefault="007825EC" w:rsidP="00CC64E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скругление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по оси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</w:rPr>
        <w:t> (желтый прямоугольник с черной рамкой):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&lt;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rect</w:t>
      </w:r>
      <w:proofErr w:type="spellEnd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x="400" y="100" width="400" height="200" fill="yellow" stroke="navy" stroke-width="10</w:t>
      </w:r>
      <w:proofErr w:type="gramStart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"  /</w:t>
      </w:r>
      <w:proofErr w:type="gramEnd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0FE2F48B" wp14:editId="759944C5">
            <wp:extent cx="786809" cy="2665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650" cy="2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circle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 Рисует круг.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circle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cx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="150px"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cy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="100px" r="100px" /&gt;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Круг радиусом 150 пикселей, находящийся в координате 100-100. 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</w:rPr>
        <w:t> (красный круг с синей рамкой):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   &lt;circle cx="600" </w:t>
      </w:r>
      <w:proofErr w:type="gramStart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cy</w:t>
      </w:r>
      <w:proofErr w:type="gramEnd"/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="200" r="100 fill="red" stroke="blue" stroke-width="10" /&gt;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3A2F0D7D" wp14:editId="57122F59">
            <wp:extent cx="786765" cy="26618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135" cy="2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200C97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bookmarkStart w:id="0" w:name="_GoBack"/>
      <w:bookmarkEnd w:id="0"/>
      <w:r w:rsidR="007825EC"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="007825EC" w:rsidRPr="00200C97">
        <w:rPr>
          <w:rFonts w:ascii="Times New Roman" w:hAnsi="Times New Roman" w:cs="Times New Roman"/>
          <w:b/>
          <w:bCs/>
          <w:sz w:val="14"/>
          <w:szCs w:val="14"/>
        </w:rPr>
        <w:t>ellipse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Рисует эллипс.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ellipse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cx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="100"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cy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="100"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="70"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="40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>"&gt;&lt;</w:t>
      </w:r>
      <w:proofErr w:type="gramEnd"/>
      <w:r w:rsidRPr="00200C97">
        <w:rPr>
          <w:rFonts w:ascii="Times New Roman" w:hAnsi="Times New Roman" w:cs="Times New Roman"/>
          <w:sz w:val="14"/>
          <w:szCs w:val="14"/>
        </w:rPr>
        <w:t>/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ellipse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Эллипс шириной 70, высотой 40 в координате 100-100.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</w:rPr>
        <w:t xml:space="preserve"> (2 эллипса, один наклонен 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 xml:space="preserve">(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rotate</w:t>
      </w:r>
      <w:proofErr w:type="spellEnd"/>
      <w:proofErr w:type="gramEnd"/>
      <w:r w:rsidRPr="00200C97">
        <w:rPr>
          <w:rFonts w:ascii="Times New Roman" w:hAnsi="Times New Roman" w:cs="Times New Roman"/>
          <w:sz w:val="14"/>
          <w:szCs w:val="14"/>
        </w:rPr>
        <w:t>(-30) )):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&lt;g transform="translate(300 200)"&gt;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&lt;ellips</w:t>
      </w:r>
      <w:r w:rsidR="00200C97"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e </w:t>
      </w:r>
      <w:proofErr w:type="spellStart"/>
      <w:r w:rsidR="00200C97"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rx</w:t>
      </w:r>
      <w:proofErr w:type="spellEnd"/>
      <w:r w:rsidR="00200C97"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="250" </w:t>
      </w:r>
      <w:proofErr w:type="spellStart"/>
      <w:r w:rsidR="00200C97"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ry</w:t>
      </w:r>
      <w:proofErr w:type="spellEnd"/>
      <w:r w:rsidR="00200C97"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="100" fill="red"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&lt;/g&gt;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</w:t>
      </w:r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&lt;ellipse transform="translate(900 200) rotate(-30)" </w:t>
      </w:r>
      <w:proofErr w:type="spellStart"/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>rx</w:t>
      </w:r>
      <w:proofErr w:type="spellEnd"/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="250" </w:t>
      </w:r>
      <w:proofErr w:type="spellStart"/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>ry</w:t>
      </w:r>
      <w:proofErr w:type="spellEnd"/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>="100" fill="none" stroke="blue"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200C97">
        <w:rPr>
          <w:rFonts w:ascii="Times New Roman" w:hAnsi="Times New Roman" w:cs="Times New Roman"/>
          <w:bCs/>
          <w:sz w:val="14"/>
          <w:szCs w:val="14"/>
          <w:lang w:val="en-US"/>
        </w:rPr>
        <w:t>stroke-width="20"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0897C631" wp14:editId="1B73B418">
            <wp:extent cx="880317" cy="29933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026" cy="3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>Элемент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line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</w:rPr>
        <w:t>Рисует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линию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&lt;line x1="100" y1="300" x2="300" y2="100" stroke="red" stroke-width="5</w:t>
      </w:r>
      <w:proofErr w:type="gramStart"/>
      <w:r w:rsidRPr="00200C97">
        <w:rPr>
          <w:rFonts w:ascii="Times New Roman" w:hAnsi="Times New Roman" w:cs="Times New Roman"/>
          <w:sz w:val="14"/>
          <w:szCs w:val="14"/>
          <w:lang w:val="en-US"/>
        </w:rPr>
        <w:t>"  /</w:t>
      </w:r>
      <w:proofErr w:type="gram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Линия, берущая начало в 100-300 и заканчивающаяся в 300-100, красный цвет, шириной 5.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polyline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Рисует незамкнутые фигуры, проводя линию по заданным точкам.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Дополнительный атрибут: 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points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, в качестве аргумента передаются точки через запятую. Все точки разбиваются на чередующиеся пары (</w:t>
      </w:r>
      <w:proofErr w:type="spellStart"/>
      <w:proofErr w:type="gramStart"/>
      <w:r w:rsidRPr="00200C97">
        <w:rPr>
          <w:rFonts w:ascii="Times New Roman" w:hAnsi="Times New Roman" w:cs="Times New Roman"/>
          <w:sz w:val="14"/>
          <w:szCs w:val="14"/>
        </w:rPr>
        <w:t>x,y</w:t>
      </w:r>
      <w:proofErr w:type="gramEnd"/>
      <w:r w:rsidRPr="00200C97">
        <w:rPr>
          <w:rFonts w:ascii="Times New Roman" w:hAnsi="Times New Roman" w:cs="Times New Roman"/>
          <w:sz w:val="14"/>
          <w:szCs w:val="14"/>
        </w:rPr>
        <w:t>,x,y,x,y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...). Элемент является </w:t>
      </w:r>
      <w:r w:rsidRPr="00200C97">
        <w:rPr>
          <w:rFonts w:ascii="Times New Roman" w:hAnsi="Times New Roman" w:cs="Times New Roman"/>
          <w:sz w:val="14"/>
          <w:szCs w:val="14"/>
        </w:rPr>
        <w:t>упрощенным аналогом 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path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&gt;, где нет необходимости описывать буквенные команды (M и L).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 (</w:t>
      </w:r>
      <w:r w:rsidRPr="00200C97">
        <w:rPr>
          <w:rFonts w:ascii="Times New Roman" w:hAnsi="Times New Roman" w:cs="Times New Roman"/>
          <w:sz w:val="14"/>
          <w:szCs w:val="14"/>
        </w:rPr>
        <w:t>синие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зубья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   &lt;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polyline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fill="none" stroke="blue" stroke-width="10"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points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="50,375</w:t>
      </w:r>
      <w:r w:rsidR="00200C97" w:rsidRPr="00200C97">
        <w:rPr>
          <w:rFonts w:ascii="Times New Roman" w:hAnsi="Times New Roman" w:cs="Times New Roman"/>
          <w:sz w:val="14"/>
          <w:szCs w:val="14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150,375 150,325 250,325 250,375</w:t>
      </w:r>
      <w:r w:rsidR="00200C97" w:rsidRPr="00200C97">
        <w:rPr>
          <w:rFonts w:ascii="Times New Roman" w:hAnsi="Times New Roman" w:cs="Times New Roman"/>
          <w:sz w:val="14"/>
          <w:szCs w:val="14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350,375 350,250 450,250 450,375</w:t>
      </w:r>
      <w:r w:rsidR="00200C97" w:rsidRPr="00200C97">
        <w:rPr>
          <w:rFonts w:ascii="Times New Roman" w:hAnsi="Times New Roman" w:cs="Times New Roman"/>
          <w:sz w:val="14"/>
          <w:szCs w:val="14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550,375 550,175 650,175 650,375</w:t>
      </w:r>
      <w:r w:rsidR="00200C97" w:rsidRPr="00200C97">
        <w:rPr>
          <w:rFonts w:ascii="Times New Roman" w:hAnsi="Times New Roman" w:cs="Times New Roman"/>
          <w:sz w:val="14"/>
          <w:szCs w:val="14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750,375 750,100 850,100 850,375</w:t>
      </w:r>
    </w:p>
    <w:p w:rsidR="007825EC" w:rsidRPr="00200C97" w:rsidRDefault="00200C97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 xml:space="preserve">950,375 950,25 1050,25 1050,375 </w:t>
      </w:r>
      <w:r w:rsidR="007825EC" w:rsidRPr="00200C97">
        <w:rPr>
          <w:rFonts w:ascii="Times New Roman" w:hAnsi="Times New Roman" w:cs="Times New Roman"/>
          <w:sz w:val="14"/>
          <w:szCs w:val="14"/>
        </w:rPr>
        <w:t>1150,375"</w:t>
      </w:r>
      <w:proofErr w:type="gramStart"/>
      <w:r w:rsidR="007825EC" w:rsidRPr="00200C97">
        <w:rPr>
          <w:rFonts w:ascii="Times New Roman" w:hAnsi="Times New Roman" w:cs="Times New Roman"/>
          <w:sz w:val="14"/>
          <w:szCs w:val="14"/>
        </w:rPr>
        <w:t>/&gt;&lt;</w:t>
      </w:r>
      <w:proofErr w:type="gramEnd"/>
      <w:r w:rsidR="007825EC" w:rsidRPr="00200C97">
        <w:rPr>
          <w:rFonts w:ascii="Times New Roman" w:hAnsi="Times New Roman" w:cs="Times New Roman"/>
          <w:sz w:val="14"/>
          <w:szCs w:val="14"/>
        </w:rPr>
        <w:t>/</w:t>
      </w:r>
      <w:proofErr w:type="spellStart"/>
      <w:r w:rsidR="007825EC" w:rsidRPr="00200C97">
        <w:rPr>
          <w:rFonts w:ascii="Times New Roman" w:hAnsi="Times New Roman" w:cs="Times New Roman"/>
          <w:sz w:val="14"/>
          <w:szCs w:val="14"/>
        </w:rPr>
        <w:t>svg</w:t>
      </w:r>
      <w:proofErr w:type="spellEnd"/>
      <w:r w:rsidR="007825EC" w:rsidRPr="00200C97">
        <w:rPr>
          <w:rFonts w:ascii="Times New Roman" w:hAnsi="Times New Roman" w:cs="Times New Roman"/>
          <w:sz w:val="14"/>
          <w:szCs w:val="14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099D7209" wp14:editId="6D44AF3F">
            <wp:extent cx="978196" cy="3336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8145" cy="3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polygon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Является аналогом 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polyline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&gt;, однако конечная фигура автоматически замкнется: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 (</w:t>
      </w:r>
      <w:r w:rsidRPr="00200C97">
        <w:rPr>
          <w:rFonts w:ascii="Times New Roman" w:hAnsi="Times New Roman" w:cs="Times New Roman"/>
          <w:sz w:val="14"/>
          <w:szCs w:val="14"/>
        </w:rPr>
        <w:t>звезда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и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200C97">
        <w:rPr>
          <w:rFonts w:ascii="Times New Roman" w:hAnsi="Times New Roman" w:cs="Times New Roman"/>
          <w:sz w:val="14"/>
          <w:szCs w:val="14"/>
        </w:rPr>
        <w:t>многоугольник</w:t>
      </w:r>
      <w:proofErr w:type="gramStart"/>
      <w:r w:rsidRPr="00200C97">
        <w:rPr>
          <w:rFonts w:ascii="Times New Roman" w:hAnsi="Times New Roman" w:cs="Times New Roman"/>
          <w:sz w:val="14"/>
          <w:szCs w:val="14"/>
          <w:lang w:val="en-US"/>
        </w:rPr>
        <w:t>):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</w:t>
      </w:r>
      <w:proofErr w:type="spellStart"/>
      <w:proofErr w:type="gramEnd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t>.org/2000/svg" version="1.1"&gt;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&lt;polygon fill="red" stroke="blue"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stroke-width="10" 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points="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t>350,75  379,161 469,161 397,215 423,301 350,250 277,301 303,215 231,161 321,161"/&gt;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&lt;polygon fill="lime" strok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e="blue" stroke-width="10" 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poin</w:t>
      </w:r>
      <w:r w:rsidR="00200C97" w:rsidRPr="00200C97">
        <w:rPr>
          <w:rFonts w:ascii="Times New Roman" w:hAnsi="Times New Roman" w:cs="Times New Roman"/>
          <w:sz w:val="14"/>
          <w:szCs w:val="14"/>
          <w:lang w:val="en-US"/>
        </w:rPr>
        <w:t>ts="850,75  958,137.5 958,262.5 850,325 742,262.6 742,137.5"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6725CC0F" wp14:editId="237241CF">
            <wp:extent cx="1105786" cy="37943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7743" cy="3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 xml:space="preserve">Элемент 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text</w:t>
      </w:r>
      <w:proofErr w:type="spell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Вставляет текстовые данные в рисунок.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&lt;text x="100" y="100" stroke="none" fill="#000000" font-weight="bolder" font-family="Arial" font-size="16px"&gt;&lt;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tspan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  <w:r w:rsidRPr="00200C97">
        <w:rPr>
          <w:rFonts w:ascii="Times New Roman" w:hAnsi="Times New Roman" w:cs="Times New Roman"/>
          <w:sz w:val="14"/>
          <w:szCs w:val="14"/>
        </w:rPr>
        <w:t>Привет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tspan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&gt;&lt;/text&gt;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Строка "Привет" в координате 100-100, цвет черный, стиль "жирный", шрифт "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Arial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" 16 пикселей.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200C97">
        <w:rPr>
          <w:rFonts w:ascii="Times New Roman" w:hAnsi="Times New Roman" w:cs="Times New Roman"/>
          <w:b/>
          <w:bCs/>
          <w:sz w:val="14"/>
          <w:szCs w:val="14"/>
        </w:rPr>
        <w:t>tspan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 внутри &lt;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text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&gt; позволяет разделять строку на отдельные элементы и присваивать каждому элементу свои стили оформления.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>Тег g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Тегом &lt;g&gt; можно группировать элементы SVG в один контейнер, при этом все элементы созданного контейнера будут перенимать атрибуты, заданные в открывающем теге &lt;g&gt;.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</w:rPr>
        <w:t xml:space="preserve"> (5 разных линий перенимают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свойтво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зеленой рамки (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stroke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="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green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") от тега &lt;g&gt;):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200C97">
        <w:rPr>
          <w:rFonts w:ascii="Times New Roman" w:hAnsi="Times New Roman" w:cs="Times New Roman"/>
          <w:sz w:val="14"/>
          <w:szCs w:val="14"/>
          <w:lang w:val="en-US"/>
        </w:rPr>
        <w:t>&lt;?xml version="1.0" standalone="no"?&gt;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&lt;g stroke="green" 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&lt;line x1="100" y1="300" x2="300" y2="100"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    stroke-width="5"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&lt;line x1="300" y1="300" x2="500" y2="100"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    stroke-width="10"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&lt;line x1="500" y1="300" x2="700" y2="100"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    stroke-width="15"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&lt;line x1="700" y1="300" x2="900" y2="100"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    stroke-width="20"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&lt;line x1="900" y1="300" x2="1100" y2="100"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         stroke-width="25"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&lt;/g&gt;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  <w:proofErr w:type="gramEnd"/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6A6D9004" wp14:editId="3C635173">
            <wp:extent cx="1148316" cy="3939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730" cy="4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>АТРИБУТЫ ТЕГОВ SVG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>Каждому элементу SVG можно передать ряд атрибутов. Некоторые атрибуты для каждого тега описаны выше.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200C97">
        <w:rPr>
          <w:rFonts w:ascii="Times New Roman" w:hAnsi="Times New Roman" w:cs="Times New Roman"/>
          <w:b/>
          <w:bCs/>
          <w:sz w:val="14"/>
          <w:szCs w:val="14"/>
        </w:rPr>
        <w:t>ДИНАМИКА И ТРАНСФОРМАЦИЯ В SVG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 xml:space="preserve">Любому элементу могут быть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присовены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фильтры:</w:t>
      </w:r>
    </w:p>
    <w:p w:rsidR="007825EC" w:rsidRPr="00200C97" w:rsidRDefault="007825EC" w:rsidP="00200C9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translate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перенести</w:t>
      </w:r>
    </w:p>
    <w:p w:rsidR="007825EC" w:rsidRPr="00200C97" w:rsidRDefault="007825EC" w:rsidP="00200C9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rotate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повернуть</w:t>
      </w:r>
    </w:p>
    <w:p w:rsidR="007825EC" w:rsidRPr="00200C97" w:rsidRDefault="007825EC" w:rsidP="00200C9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scale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масштабировать</w:t>
      </w:r>
    </w:p>
    <w:p w:rsidR="007825EC" w:rsidRPr="00200C97" w:rsidRDefault="007825EC" w:rsidP="00200C9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scewX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scewY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исказить</w:t>
      </w:r>
    </w:p>
    <w:p w:rsidR="007825EC" w:rsidRPr="00200C97" w:rsidRDefault="007825EC" w:rsidP="00200C9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00C97">
        <w:rPr>
          <w:rFonts w:ascii="Times New Roman" w:hAnsi="Times New Roman" w:cs="Times New Roman"/>
          <w:sz w:val="14"/>
          <w:szCs w:val="14"/>
        </w:rPr>
        <w:t>matrix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- смешанная трансформация 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 xml:space="preserve">Все эти фильтры описываются в атрибуте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transform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.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  <w:u w:val="single"/>
        </w:rPr>
        <w:t>Пример</w:t>
      </w:r>
      <w:r w:rsidRPr="00200C97">
        <w:rPr>
          <w:rFonts w:ascii="Times New Roman" w:hAnsi="Times New Roman" w:cs="Times New Roman"/>
          <w:sz w:val="14"/>
          <w:szCs w:val="14"/>
        </w:rPr>
        <w:t> (овал, повернутый на 30 градусов, перемещенный на 100-200 и уменьшенный в 2 раза):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200C97">
        <w:rPr>
          <w:rFonts w:ascii="Times New Roman" w:hAnsi="Times New Roman" w:cs="Times New Roman"/>
          <w:sz w:val="14"/>
          <w:szCs w:val="14"/>
          <w:lang w:val="en-US"/>
        </w:rPr>
        <w:t>&lt;?xml version="1.0" standalone="no"?&gt;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 width="12cm" height="4cm"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viewBox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="0 0 1200 400"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xmlns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="http://www.w3.org/2000/svg" version="1.1"&gt;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 xml:space="preserve">   &lt;ellipse cx="100" cy="200" </w:t>
      </w:r>
      <w:r w:rsidRPr="00200C97">
        <w:rPr>
          <w:rFonts w:ascii="Times New Roman" w:hAnsi="Times New Roman" w:cs="Times New Roman"/>
          <w:b/>
          <w:bCs/>
          <w:sz w:val="14"/>
          <w:szCs w:val="14"/>
          <w:lang w:val="en-US"/>
        </w:rPr>
        <w:t>transform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="rotate(-30) translate(100 200) scale(0.5)"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rx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 xml:space="preserve">="250" 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ry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="100" fill="none" stroke="blue" stroke-width="20"  /&gt;</w:t>
      </w:r>
      <w:r w:rsidRPr="00200C97">
        <w:rPr>
          <w:rFonts w:ascii="Times New Roman" w:hAnsi="Times New Roman" w:cs="Times New Roman"/>
          <w:sz w:val="14"/>
          <w:szCs w:val="14"/>
          <w:lang w:val="en-US"/>
        </w:rPr>
        <w:br/>
        <w:t>&lt;/</w:t>
      </w:r>
      <w:proofErr w:type="spellStart"/>
      <w:r w:rsidRPr="00200C97">
        <w:rPr>
          <w:rFonts w:ascii="Times New Roman" w:hAnsi="Times New Roman" w:cs="Times New Roman"/>
          <w:sz w:val="14"/>
          <w:szCs w:val="14"/>
          <w:lang w:val="en-US"/>
        </w:rPr>
        <w:t>svg</w:t>
      </w:r>
      <w:proofErr w:type="spellEnd"/>
      <w:r w:rsidRPr="00200C97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7825EC" w:rsidRPr="00200C97" w:rsidRDefault="007825EC" w:rsidP="007825EC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00C97">
        <w:rPr>
          <w:rFonts w:ascii="Times New Roman" w:hAnsi="Times New Roman" w:cs="Times New Roman"/>
          <w:sz w:val="14"/>
          <w:szCs w:val="14"/>
        </w:rPr>
        <w:t xml:space="preserve">Динамика SVG картинок, вставленных в XHTML страницу, может быть обеспечена с помощью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JavaScript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. На каждый элемент можно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повешать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 событие, например - 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onclick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 xml:space="preserve">, доступ к каждому элементу осуществляется </w:t>
      </w:r>
      <w:proofErr w:type="gramStart"/>
      <w:r w:rsidRPr="00200C97">
        <w:rPr>
          <w:rFonts w:ascii="Times New Roman" w:hAnsi="Times New Roman" w:cs="Times New Roman"/>
          <w:sz w:val="14"/>
          <w:szCs w:val="14"/>
        </w:rPr>
        <w:t>через .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setAttribute</w:t>
      </w:r>
      <w:proofErr w:type="spellEnd"/>
      <w:proofErr w:type="gramEnd"/>
      <w:r w:rsidRPr="00200C97">
        <w:rPr>
          <w:rFonts w:ascii="Times New Roman" w:hAnsi="Times New Roman" w:cs="Times New Roman"/>
          <w:sz w:val="14"/>
          <w:szCs w:val="14"/>
        </w:rPr>
        <w:t>() и .</w:t>
      </w:r>
      <w:proofErr w:type="spellStart"/>
      <w:r w:rsidRPr="00200C97">
        <w:rPr>
          <w:rFonts w:ascii="Times New Roman" w:hAnsi="Times New Roman" w:cs="Times New Roman"/>
          <w:sz w:val="14"/>
          <w:szCs w:val="14"/>
        </w:rPr>
        <w:t>appendChild</w:t>
      </w:r>
      <w:proofErr w:type="spellEnd"/>
      <w:r w:rsidRPr="00200C97">
        <w:rPr>
          <w:rFonts w:ascii="Times New Roman" w:hAnsi="Times New Roman" w:cs="Times New Roman"/>
          <w:sz w:val="14"/>
          <w:szCs w:val="14"/>
        </w:rPr>
        <w:t>(). Таким образом, пользователь может управлять рисунком.</w:t>
      </w:r>
    </w:p>
    <w:p w:rsidR="00333BBD" w:rsidRPr="00200C97" w:rsidRDefault="00333BBD" w:rsidP="00333BB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</w:p>
    <w:sectPr w:rsidR="00333BBD" w:rsidRPr="00200C97" w:rsidSect="00200C97">
      <w:pgSz w:w="11906" w:h="16838"/>
      <w:pgMar w:top="284" w:right="4109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4211"/>
    <w:multiLevelType w:val="multilevel"/>
    <w:tmpl w:val="824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5EE5"/>
    <w:multiLevelType w:val="multilevel"/>
    <w:tmpl w:val="790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D57F1"/>
    <w:multiLevelType w:val="multilevel"/>
    <w:tmpl w:val="0E02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404E5"/>
    <w:multiLevelType w:val="multilevel"/>
    <w:tmpl w:val="CC7E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71"/>
    <w:rsid w:val="0000176F"/>
    <w:rsid w:val="00002348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1F1B71"/>
    <w:rsid w:val="00200A0F"/>
    <w:rsid w:val="00200C97"/>
    <w:rsid w:val="002045A8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2278"/>
    <w:rsid w:val="002F2D1D"/>
    <w:rsid w:val="002F5FBD"/>
    <w:rsid w:val="00303B47"/>
    <w:rsid w:val="00307D13"/>
    <w:rsid w:val="00310B5C"/>
    <w:rsid w:val="003206DE"/>
    <w:rsid w:val="00322376"/>
    <w:rsid w:val="00333BBD"/>
    <w:rsid w:val="00335190"/>
    <w:rsid w:val="003357DE"/>
    <w:rsid w:val="0034208E"/>
    <w:rsid w:val="0034269F"/>
    <w:rsid w:val="00342A15"/>
    <w:rsid w:val="00343D27"/>
    <w:rsid w:val="00346A8A"/>
    <w:rsid w:val="003539F4"/>
    <w:rsid w:val="00361A1F"/>
    <w:rsid w:val="00362926"/>
    <w:rsid w:val="003674C3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B0CF2"/>
    <w:rsid w:val="005B469C"/>
    <w:rsid w:val="005B54C8"/>
    <w:rsid w:val="005C21AA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78A"/>
    <w:rsid w:val="00616A9E"/>
    <w:rsid w:val="00620E16"/>
    <w:rsid w:val="00631CA9"/>
    <w:rsid w:val="00631CF8"/>
    <w:rsid w:val="006332CE"/>
    <w:rsid w:val="00642486"/>
    <w:rsid w:val="00651FB6"/>
    <w:rsid w:val="00652773"/>
    <w:rsid w:val="0065308F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D23F6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25EC"/>
    <w:rsid w:val="0078628A"/>
    <w:rsid w:val="00786D46"/>
    <w:rsid w:val="00786FF5"/>
    <w:rsid w:val="0079414E"/>
    <w:rsid w:val="0079548B"/>
    <w:rsid w:val="00797CE8"/>
    <w:rsid w:val="007A1187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395F"/>
    <w:rsid w:val="00BE55A7"/>
    <w:rsid w:val="00BE5EA1"/>
    <w:rsid w:val="00BE6A68"/>
    <w:rsid w:val="00BE7FDA"/>
    <w:rsid w:val="00BF7568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C64E7"/>
    <w:rsid w:val="00CD7F7C"/>
    <w:rsid w:val="00CE03AB"/>
    <w:rsid w:val="00CE0C97"/>
    <w:rsid w:val="00CE32D4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521C1"/>
    <w:rsid w:val="00D52DF2"/>
    <w:rsid w:val="00D60D64"/>
    <w:rsid w:val="00D66D6A"/>
    <w:rsid w:val="00D756CD"/>
    <w:rsid w:val="00D77A34"/>
    <w:rsid w:val="00D81855"/>
    <w:rsid w:val="00D84377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9BF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C62DD-47F4-441D-92FB-B653CD68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5E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0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2024-04-15T10:56:00Z</cp:lastPrinted>
  <dcterms:created xsi:type="dcterms:W3CDTF">2024-04-15T09:02:00Z</dcterms:created>
  <dcterms:modified xsi:type="dcterms:W3CDTF">2024-04-15T10:56:00Z</dcterms:modified>
</cp:coreProperties>
</file>