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2041F" w:rsidP="00C2041F">
      <w:bookmarkStart w:id="0" w:name="_GoBack"/>
      <w:r w:rsidRPr="00C2041F">
        <w:t xml:space="preserve">In order to calculate effective radius of gyration coefficient </w:t>
      </w:r>
      <w:r w:rsidRPr="00C2041F">
        <w:rPr>
          <w:b/>
          <w:i/>
        </w:rPr>
        <w:t>c</w:t>
      </w:r>
      <w:r w:rsidRPr="00C2041F">
        <w:t xml:space="preserve"> is calculated as</w:t>
      </w:r>
      <w:r>
        <w:t xml:space="preserve"> per Eq. </w:t>
      </w:r>
      <w:r w:rsidRPr="00C2041F">
        <w:t>(F2-8a)</w:t>
      </w:r>
    </w:p>
    <w:bookmarkEnd w:id="0"/>
    <w:p w:rsidR="00C2041F" w:rsidRPr="00C2041F" w:rsidRDefault="00C2041F" w:rsidP="00C2041F">
      <m:oMathPara>
        <m:oMath>
          <m:r>
            <w:rPr>
              <w:rFonts w:ascii="Cambria Math" w:hAnsi="Cambria Math"/>
            </w:rPr>
            <m:t>c=1</m:t>
          </m:r>
        </m:oMath>
      </m:oMathPara>
    </w:p>
    <w:sectPr w:rsidR="00C2041F" w:rsidRPr="00C2041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2041F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20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20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2014-09-15T20:02:00Z</dcterms:modified>
</cp:coreProperties>
</file>