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Филиал «Аэронавигация Северо-Запада»</w:t>
        <w:br/>
        <w:t>ФГУП «Госкорпорация по организации воздушного движения</w:t>
        <w:br/>
        <w:t>в Российской Федерации»</w:t>
      </w:r>
    </w:p>
    <w:p>
      <w:pPr>
        <w:spacing w:before="40" w:after="4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Исх. № ______  от «___» ____________ 2026 г.</w:t>
      </w:r>
    </w:p>
    <w:p/>
    <w:p>
      <w:pPr>
        <w:spacing w:before="0" w:after="12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Директору филиала</w:t>
        <w:br/>
        <w:t>«Аэронавигация Северо-Запада»</w:t>
        <w:br/>
        <w:t>ФГУП «Госкорпорация по ОрВД»</w:t>
        <w:br/>
        <w:t>Самойлову Юрию Адольфовичу</w:t>
      </w:r>
    </w:p>
    <w:p/>
    <w:p>
      <w:pPr>
        <w:spacing w:before="0" w:after="200"/>
        <w:jc w:val="center"/>
      </w:pPr>
      <w:r>
        <w:rPr>
          <w:rFonts w:ascii="Times New Roman" w:hAnsi="Times New Roman" w:cs="Times New Roman"/>
          <w:b/>
          <w:i w:val="0"/>
          <w:sz w:val="24"/>
        </w:rPr>
        <w:t>О результатах мониторинга хода исполнения</w:t>
        <w:br/>
        <w:t>распоряжения № 207-р от 07.06.2024</w:t>
      </w:r>
    </w:p>
    <w:p/>
    <w:p>
      <w:pPr>
        <w:spacing w:before="0" w:after="1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Уважаемый Юрий Адольфович,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Считаю необходимым проинформировать Вас о результатах мониторинга фактического состояния автоматизированных рабочих мест (далее — АРМ) филиала «Аэронавигация Северо-Запада» в части исполнения распоряжения ФГУП «Госкорпорация по ОрВД» от 07.06.2024 № 207-р «О переводе автоматизированных рабочих мест работников генеральной дирекции и филиалов ФГУП «Госкорпорация по ОрВД» на российское программное обеспечение» (далее — Распоряжение), поскольку сложившаяся ситуация, по моей оценке, требует Вашего внимания.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По данным проведённого анализа (по состоянию на май 2026 года), из 150 АРМ филиала картина выглядит следующим образом: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69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Категория</w:t>
            </w:r>
          </w:p>
        </w:tc>
        <w:tc>
          <w:tcPr>
            <w:tcW w:type="dxa" w:w="198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Кол-во АРМ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Доля, %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ОС Ред ОС (без Windows)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28,7 %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Виртуальная машина с Windows (VM Windows)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62,7 %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Windows (единственная ОС)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7,3 %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Две ОС в загрузке (Windows + Ред ОС)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1,3 %</w:t>
            </w:r>
          </w:p>
        </w:tc>
      </w:tr>
      <w:tr>
        <w:tc>
          <w:tcPr>
            <w:tcW w:type="dxa" w:w="5669"/>
            <w:vAlign w:val="center"/>
            <w:shd w:val="clear" w:color="auto" w:fill="D9D9D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ИТОГО АРМ</w:t>
            </w:r>
          </w:p>
        </w:tc>
        <w:tc>
          <w:tcPr>
            <w:tcW w:type="dxa" w:w="198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150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100,0 %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Таким образом, полностью соответствующими требованиям Распоряжения на сегодняшний день являются лишь </w:t>
      </w:r>
      <w:r>
        <w:rPr>
          <w:rFonts w:ascii="Times New Roman" w:hAnsi="Times New Roman" w:cs="Times New Roman"/>
          <w:b/>
          <w:i w:val="0"/>
          <w:sz w:val="24"/>
        </w:rPr>
        <w:t>43 АРМ из 150 (28,7 %)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Установленный Распоряжением предельный срок исключения иностранного программного обеспечения — </w:t>
      </w:r>
      <w:r>
        <w:rPr>
          <w:rFonts w:ascii="Times New Roman" w:hAnsi="Times New Roman" w:cs="Times New Roman"/>
          <w:b/>
          <w:i w:val="0"/>
          <w:sz w:val="24"/>
        </w:rPr>
        <w:t>01.01.2025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истёк, однако 107 рабочих мест (71,3 %) по-прежнему не соответствуют предъявляемым требованиям.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Полагаю важным обратить Ваше внимание на следующее обстоятельство. Значительная часть АРМ (94 единицы) учтена с пометкой «VM Windows», то есть на рабочей станции под управлением Ред ОС дополнительно развёрнута виртуальная машина с операционной системой Windows. Вместе с тем такая конфигурация </w:t>
      </w:r>
      <w:r>
        <w:rPr>
          <w:rFonts w:ascii="Times New Roman" w:hAnsi="Times New Roman" w:cs="Times New Roman"/>
          <w:b/>
          <w:i w:val="0"/>
          <w:sz w:val="24"/>
        </w:rPr>
        <w:t>не может быть квалифицирована как исполнение требований по импортозамещению: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иностранное программное обеспечение де-факто продолжает использоваться на рабочем месте, что прямо противоречит п. 1 Распоряжения. Аналогичная оценка применима к двум АРМ с конфигурацией двойной загрузки (Dual Boot), предоставляющей работнику выбор иностранной ОС при старте системы.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Не менее существенным считаю тот факт, что в </w:t>
      </w:r>
      <w:r>
        <w:rPr>
          <w:rFonts w:ascii="Times New Roman" w:hAnsi="Times New Roman" w:cs="Times New Roman"/>
          <w:b/>
          <w:i w:val="0"/>
          <w:sz w:val="24"/>
        </w:rPr>
        <w:t>III квартале 2026 года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запланировано проведение проверки филиала Федеральной службой по техническому и экспортному контролю (ФСТЭК России). Учитывая текущее состояние АРМ, фиксируемое расхождение между фактически установленным программным обеспечением и требованиями нормативных документов может быть выявлено в ходе проверки и повлечь за собой выдачу предписаний с установлением жёстких сроков устранения, а также административную ответственность должностных лиц.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Вместе с тем хотел бы отметить, что проведённый анализ совместимости прикладного программного обеспечения с ОС Ред ОС даёт основания полагать: </w:t>
      </w:r>
      <w:r>
        <w:rPr>
          <w:rFonts w:ascii="Times New Roman" w:hAnsi="Times New Roman" w:cs="Times New Roman"/>
          <w:b/>
          <w:i w:val="0"/>
          <w:sz w:val="24"/>
        </w:rPr>
        <w:t>перевод оставшихся 107 АРМ на российскую платформу не создаст угрозы приостановки бизнес-процессов филиала.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Опыт 43 рабочих мест, уже успешно функционирующих исключительно на Ред ОС, подтверждает работоспособность типовых производственных и административных сценариев. Имеющийся технический задел позволяет провести миграцию планово и без ущерба для операционной деятельности.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Принимая во внимание изложенное, прошу Вас рассмотреть представленные сведения и, при наличии оснований, дать соответствующие поручения о завершении перехода всех АРМ филиала на ОС Ред ОС в возможно короткие сроки — с целью приведения деятельности филиала в полное соответствие с требованиями Распоряжения до начала проверки ФСТЭК России.</w:t>
      </w:r>
    </w:p>
    <w:p/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[Должность ответственного</w:t>
              <w:br/>
              <w:t>за исполнение распоряжения]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_________________  /[Ф.И.О.]/</w:t>
            </w:r>
          </w:p>
        </w:tc>
      </w:tr>
    </w:tbl>
    <w:p/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Исполнитель: _______________________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Тел.: ______________________________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