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400" w:after="280"/>
      </w:pPr>
      <w:r>
        <w:rPr>
          <w:rFonts w:ascii="Calibri" w:hAnsi="Calibri" w:eastAsia="Calibri"/>
          <w:b/>
          <w:color w:val="0B2545"/>
          <w:sz w:val="50"/>
        </w:rPr>
        <w:t xml:space="preserve">OKNO_MSK · руководство специалиста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pPr>
        <w:pStyle w:val="FirstParagraph"/>
        <w:widowControl/>
      </w:pPr>
      <w:r>
        <w:rPr>
          <w:rFonts w:ascii="Calibri" w:hAnsi="Calibri" w:eastAsia="Calibri"/>
        </w:rPr>
        <w:t xml:space="preserve">Документ №02 для SEO-специалиста, редактора и разработчика</w:t>
      </w:r>
    </w:p>
    <w:bookmarkStart w:id="20" w:name="X2d803ca5b3ba542e56f33561a0bfc95282bed4d"/>
    <w:p>
      <w:pPr>
        <w:pStyle w:val="Heading2"/>
        <w:keepNext/>
        <w:widowControl/>
      </w:pPr>
      <w:r>
        <w:rPr>
          <w:rFonts w:ascii="Calibri" w:hAnsi="Calibri" w:eastAsia="Calibri"/>
        </w:rPr>
        <w:t xml:space="preserve">1. Как пользоваться руководством</w:t>
      </w:r>
    </w:p>
    <w:p>
      <w:pPr>
        <w:pStyle w:val="FirstParagraph"/>
        <w:widowControl/>
      </w:pPr>
      <w:r>
        <w:rPr>
          <w:rFonts w:ascii="Calibri" w:hAnsi="Calibri" w:eastAsia="Calibri"/>
        </w:rPr>
        <w:t xml:space="preserve">Этот документ содержит только действия и ограничения, необходимые для внедрения. Семь готовых пунктов являются самостоятельными задачами. Нумерация используется для навигации и приёмки. Фактическую очередность внедрения определяют с учётом трудоёмкости, ресурсов и зависимостей.</w:t>
      </w:r>
    </w:p>
    <w:p>
      <w:pPr>
        <w:pStyle w:val="BodyText"/>
        <w:widowControl/>
      </w:pPr>
      <w:r>
        <w:rPr>
          <w:rFonts w:ascii="Calibri" w:hAnsi="Calibri" w:eastAsia="Calibri"/>
        </w:rPr>
        <w:t xml:space="preserve">Полное семантическое ядро находится в отдельной книге №04. В документе №02 приведены только темы и примеры, которые нужны для выполнения работ; полный состав фраз, кластеров, страниц и частотности следует смотреть в листах с активным ядром, кластерами и страницами этой книги.</w:t>
      </w:r>
    </w:p>
    <w:p>
      <w:pPr>
        <w:pStyle w:val="BodyText"/>
        <w:widowControl/>
      </w:pPr>
      <w:r>
        <w:rPr>
          <w:rFonts w:ascii="Calibri" w:hAnsi="Calibri" w:eastAsia="Calibri"/>
        </w:rPr>
        <w:t xml:space="preserve">Пункты из разделов «Нужна дополнительная проверка» и «Потенциальные внутренние ссылки» сейчас внедрять нельзя. Семантическое назначение страницы означает правило для ядра и контент-планирования, а не автоматическую правку сайта.</w:t>
      </w:r>
    </w:p>
    <w:bookmarkEnd w:id="20"/>
    <w:bookmarkStart w:id="21" w:name="X76cc722e20c4fdf572cdfcc99ad8197ceda07f9"/>
    <w:p>
      <w:pPr>
        <w:pStyle w:val="Heading2"/>
        <w:keepNext/>
        <w:widowControl/>
      </w:pPr>
      <w:r>
        <w:rPr>
          <w:rFonts w:ascii="Calibri" w:hAnsi="Calibri" w:eastAsia="Calibri"/>
        </w:rPr>
        <w:t xml:space="preserve">2. Как получен план внедрения</w:t>
      </w:r>
    </w:p>
    <w:p>
      <w:pPr>
        <w:pStyle w:val="FirstParagraph"/>
        <w:widowControl/>
      </w:pPr>
      <w:r>
        <w:rPr>
          <w:rFonts w:ascii="Calibri" w:hAnsi="Calibri" w:eastAsia="Calibri"/>
        </w:rPr>
        <w:t xml:space="preserve">Сначала была зафиксирована текущая структура сайта и публично подтверждаемый объём услуг. Затем Вордстат дал 2 415 строк первого сбора и 550 строк целевого расширения: 2 965 наблюдений до удаления повторов и 2 840 уникальных формулировок. После очистки осталось 2 332 активные фразы; 2 313 получили финальное назначение, ещё 19 требуют дополнительной проверки в обычном поиске Яндекса.</w:t>
      </w:r>
    </w:p>
    <w:p>
      <w:pPr>
        <w:pStyle w:val="BodyText"/>
        <w:widowControl/>
      </w:pPr>
      <w:r>
        <w:rPr>
          <w:rFonts w:ascii="Calibri" w:hAnsi="Calibri" w:eastAsia="Calibri"/>
        </w:rPr>
        <w:t xml:space="preserve">Активные фразы сгруппированы в 168 пользовательских задач и сопоставлены с существующими страницами. Для спорных мест сохранены 75 наблюдений обычной выдачи Яндекса. В восьми отдельных случаях результат сравнивался с выдачей Алисы: это помогло подтвердить, уточнить или ограничить решение, но не заменяло исследовательский анализ.</w:t>
      </w:r>
    </w:p>
    <w:p>
      <w:pPr>
        <w:pStyle w:val="BodyText"/>
        <w:widowControl/>
      </w:pPr>
      <w:r>
        <w:rPr>
          <w:rFonts w:ascii="Calibri" w:hAnsi="Calibri" w:eastAsia="Calibri"/>
        </w:rPr>
        <w:t xml:space="preserve">После сопоставления были отдельно выделены физические изменения сайта, частично подтверждённое изменение, аналитические назначения, вопросы без достаточных доказательств и потенциальные внутренние ссылки.</w:t>
      </w:r>
    </w:p>
    <w:p>
      <w:pPr>
        <w:pStyle w:val="BodyText"/>
        <w:widowControl/>
      </w:pPr>
      <w:r>
        <w:rPr>
          <w:rFonts w:ascii="Calibri" w:hAnsi="Calibri" w:eastAsia="Calibri"/>
        </w:rPr>
        <w:t xml:space="preserve">Статистика спроса в исследовании взята из раздела «Топы запросов» Вордстата по Москве, для всех устройств, без операторов. Она используется для относительного сравнения спроса и не является точной частотностью конкретной фразы или прогнозом трафика. Подробные значения находятся в книге №04.</w:t>
      </w:r>
    </w:p>
    <w:bookmarkEnd w:id="21"/>
    <w:bookmarkStart w:id="22" w:name="Xb854e737f6f8d33ef339535f058ad48a4ffb1b7"/>
    <w:p>
      <w:pPr>
        <w:pStyle w:val="Heading2"/>
        <w:keepNext/>
        <w:widowControl/>
      </w:pPr>
      <w:r>
        <w:rPr>
          <w:rFonts w:ascii="Calibri" w:hAnsi="Calibri" w:eastAsia="Calibri"/>
        </w:rPr>
        <w:t xml:space="preserve">3. Краткая карта работ</w:t>
      </w:r>
    </w:p>
    <w:tbl>
      <w:tblPr>
        <w:tblStyle w:val="Table"/>
        <w:tblW w:type="dxa" w:w="9360"/>
        <w:jc w:val="left"/>
        <w:tblLayout w:type="fixed"/>
        <w:tblLook w:firstRow="1" w:lastRow="0" w:firstColumn="0" w:lastColumn="0" w:noHBand="0" w:noVBand="0" w:val="0020"/>
        <w:tblInd w:w="120" w:type="dxa"/>
      </w:tblPr>
      <w:tblGrid>
        <w:gridCol w:w="3120"/>
        <w:gridCol w:w="3120"/>
        <w:gridCol w:w="3120"/>
      </w:tblGrid>
      <w:tr>
        <w:trPr>
          <w:tblHeader w:val="true"/>
          <w:tblHeader w:val="true"/>
          <w:cantSplit w:val="true"/>
        </w:trPr>
        <w:tc>
          <w:tcPr>
            <w:tcW w:w="312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Категория</w:t>
            </w:r>
          </w:p>
        </w:tc>
        <w:tc>
          <w:tcPr>
            <w:tcW w:w="312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9"/>
              </w:rPr>
              <w:t xml:space="preserve">Количество</w:t>
            </w:r>
          </w:p>
        </w:tc>
        <w:tc>
          <w:tcPr>
            <w:tcW w:w="312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Что делать</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Изменения сайта, готовые к внедрению</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7</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Принять каждый пункт отдельно; номер не задаёт очередь внедрения</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Можно выполнить частично</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Опубликовать только нейтральную подтверждённую часть; запросить факты компании</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Семантические назначения без физической правки</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46</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Учесть в ядре и контент-плане; сайт по этим строкам не менять</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Нужна дополнительная проверка</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4</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внедрять до получения названного доказательства</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Потенциальные внутренние ссылки</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14 видимых решений из 15 внутренних строк</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размещать до подтверждения точного места и контекста</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Отложенные темы</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20</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создавать страницу, услугу или обещание без нового доказательства</w:t>
            </w:r>
          </w:p>
        </w:tc>
      </w:tr>
    </w:tbl>
    <w:p>
      <w:pPr>
        <w:pStyle w:val="BodyText"/>
        <w:widowControl/>
      </w:pPr>
      <w:r>
        <w:rPr>
          <w:rFonts w:ascii="Calibri" w:hAnsi="Calibri" w:eastAsia="Calibri"/>
        </w:rPr>
        <w:t xml:space="preserve">Аналитический приоритет отражает важность проверки или изменения по данным исследования. Он не является календарным графиком, сроком или оценкой трудоёмкости.</w:t>
      </w:r>
    </w:p>
    <w:bookmarkEnd w:id="22"/>
    <w:bookmarkStart w:id="37" w:name="Xe9f7cea6e63a7caf6c0ff13153d4088ab8c9769"/>
    <w:p>
      <w:pPr>
        <w:pStyle w:val="Heading2"/>
        <w:keepNext/>
        <w:widowControl/>
      </w:pPr>
      <w:r>
        <w:rPr>
          <w:rFonts w:ascii="Calibri" w:hAnsi="Calibri" w:eastAsia="Calibri"/>
        </w:rPr>
        <w:t xml:space="preserve">4. Изменения сайта, готовые к внедрению</w:t>
      </w:r>
    </w:p>
    <w:bookmarkStart w:id="24" w:name="X50e6ed579d68bc4d0b164caa89fadde0db16841"/>
    <w:p>
      <w:pPr>
        <w:pStyle w:val="Heading3"/>
        <w:keepNext/>
        <w:widowControl/>
      </w:pPr>
      <w:r>
        <w:rPr>
          <w:rFonts w:ascii="Calibri" w:hAnsi="Calibri" w:eastAsia="Calibri"/>
        </w:rPr>
        <w:t xml:space="preserve">1. Уточнить страницу французских окон</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3">
        <w:r>
          <w:rPr>
            <w:rStyle w:val="Hyperlink"/>
          </w:rPr>
          <w:t xml:space="preserve">https://okno-msk.ru/okna-rehau/francuzskie-okna</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Действующая страница уже объясняет базовую сущность французского окна и содержит конфигурационно-ценовой контекст; различие «французское / панорамное» раскрыто недостаточно явно.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уже правильно отвечает за французские окна, но недостаточно ясно отделяет это решение от общего панорамного остекления и не раскрывает сценарий замены балконного блока. Проверка обычной выдачи Яндекса и сопоставление с выдачей Алисы не дали оснований менять владельца темы: требуется углубить существующую страницу, а не создавать новую.</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В существующую страницу добавить один поясняющий подраздел, который отделяет французское решение от общего панорамного остекления и отдельно раскрывает сценарий замены балконного блока. Новый URL не создавать.</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Сразу после раздела «Особенности французского остекления» и перед разделом «Преимущества панорамных конструкций».</w:t>
      </w:r>
    </w:p>
    <w:p>
      <w:pPr>
        <w:pStyle w:val="BodyText"/>
        <w:widowControl/>
      </w:pPr>
      <w:r>
        <w:rPr>
          <w:bCs/>
          <w:rFonts w:ascii="Calibri" w:hAnsi="Calibri" w:eastAsia="Calibri"/>
          <w:b/>
        </w:rPr>
        <w:t xml:space="preserve">Пошагово</w:t>
      </w:r>
    </w:p>
    <w:p>
      <w:pPr>
        <w:widowControl/>
        <w:numPr>
          <w:ilvl w:val="0"/>
          <w:numId w:val="1001"/>
        </w:numPr>
        <w:pStyle w:val="Compact"/>
      </w:pPr>
      <w:r>
        <w:rPr>
          <w:rFonts w:ascii="Calibri" w:hAnsi="Calibri" w:eastAsia="Calibri"/>
        </w:rPr>
        <w:t xml:space="preserve">Откройте страницу французских окон и найдите раздел «Особенности французского остекления».</w:t>
      </w:r>
    </w:p>
    <w:p>
      <w:pPr>
        <w:widowControl/>
        <w:numPr>
          <w:ilvl w:val="0"/>
          <w:numId w:val="1001"/>
        </w:numPr>
        <w:pStyle w:val="Compact"/>
      </w:pPr>
      <w:r>
        <w:rPr>
          <w:rFonts w:ascii="Calibri" w:hAnsi="Calibri" w:eastAsia="Calibri"/>
        </w:rPr>
        <w:t xml:space="preserve">Сохраните его текущее объяснение состава системы и вариантов открывания.</w:t>
      </w:r>
    </w:p>
    <w:p>
      <w:pPr>
        <w:widowControl/>
        <w:numPr>
          <w:ilvl w:val="0"/>
          <w:numId w:val="1001"/>
        </w:numPr>
        <w:pStyle w:val="Compact"/>
      </w:pPr>
      <w:r>
        <w:rPr>
          <w:rFonts w:ascii="Calibri" w:hAnsi="Calibri" w:eastAsia="Calibri"/>
        </w:rPr>
        <w:t xml:space="preserve">Сразу после этого раздела, до заголовка «Преимущества панорамных конструкций», добавьте подзаголовок «Французские окна и панорамное остекление: в чём разница».</w:t>
      </w:r>
    </w:p>
    <w:p>
      <w:pPr>
        <w:widowControl/>
        <w:numPr>
          <w:ilvl w:val="0"/>
          <w:numId w:val="1001"/>
        </w:numPr>
        <w:pStyle w:val="Compact"/>
      </w:pPr>
      <w:r>
        <w:rPr>
          <w:rFonts w:ascii="Calibri" w:hAnsi="Calibri" w:eastAsia="Calibri"/>
        </w:rPr>
        <w:t xml:space="preserve">Объясните, что французское решение описывает конкретную конфигурацию остекления от пола и сценарий замены балконного блока, тогда как панорамное остекление — более широкая группа конструкций.</w:t>
      </w:r>
    </w:p>
    <w:p>
      <w:pPr>
        <w:widowControl/>
        <w:numPr>
          <w:ilvl w:val="0"/>
          <w:numId w:val="1001"/>
        </w:numPr>
        <w:pStyle w:val="Compact"/>
      </w:pPr>
      <w:r>
        <w:rPr>
          <w:rFonts w:ascii="Calibri" w:hAnsi="Calibri" w:eastAsia="Calibri"/>
        </w:rPr>
        <w:t xml:space="preserve">В том же новом блоке отдельно опишите сценарий замены балконного блока и укажите, что изменение проёма возможно только после замера и согласования.</w:t>
      </w:r>
    </w:p>
    <w:p>
      <w:pPr>
        <w:widowControl/>
        <w:numPr>
          <w:ilvl w:val="0"/>
          <w:numId w:val="1001"/>
        </w:numPr>
        <w:pStyle w:val="Compact"/>
      </w:pPr>
      <w:r>
        <w:rPr>
          <w:rFonts w:ascii="Calibri" w:hAnsi="Calibri" w:eastAsia="Calibri"/>
        </w:rPr>
        <w:t xml:space="preserve">Не создавайте новую страницу и не переносите существующие цены, сравнение профилей и кнопки обращения.</w:t>
      </w:r>
    </w:p>
    <w:p>
      <w:pPr>
        <w:widowControl/>
        <w:numPr>
          <w:ilvl w:val="0"/>
          <w:numId w:val="1001"/>
        </w:numPr>
        <w:pStyle w:val="Compact"/>
      </w:pPr>
      <w:r>
        <w:rPr>
          <w:rFonts w:ascii="Calibri" w:hAnsi="Calibri" w:eastAsia="Calibri"/>
        </w:rPr>
        <w:t xml:space="preserve">Проверьте, что следующий существующий заголовок «Преимущества панорамных конструкций» остался на месте и логично продолжает новый текст.</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Французское решение связано с остеклением от пола или с заменой существующего балконного блока.</w:t>
      </w:r>
      <w:r>
        <w:rPr>
          <w:rFonts w:ascii="Calibri" w:hAnsi="Calibri" w:eastAsia="Calibri"/>
        </w:rPr>
        <w:t xml:space="preserve"> </w:t>
      </w:r>
      <w:r>
        <w:rPr>
          <w:bCs/>
          <w:rFonts w:ascii="Calibri" w:hAnsi="Calibri" w:eastAsia="Calibri"/>
          <w:b/>
        </w:rPr>
        <w:t xml:space="preserve">Перед выбором конфигурации нужно отдельно определить: относится ли задача к окну в пол, к замене балконного блока или к панорамному остеклению другой конструкции; возможность изменения проёма подтверждается только после замера и согласования.</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Существующий URL, базовое определение, конфигурационно-ценовые блоки и действующие кнопки обращения.</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обещать возможность изменения проёма без замера и согласования; не создавать новый URL; не дублировать базовое определение отдельным блоком.</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Новый подраздел стоит между двумя указанными существующими разделами; различие решений и сценарий замены балконного блока объяснены; изменение проёма не обещано без замера и согласования; цены и кнопки обращения сохранены.</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уже правильно отвечает за французские окна, но недостаточно ясно отделяет это решение от общего панорамного остекления и не раскрывает сценарий замены балконного блока. Проверка обычной выдачи Яндекса и сопоставление с выдачей Алисы не дали оснований менять владельца темы: требуется углубить существующую страницу, а не создавать новую.</w:t>
      </w:r>
    </w:p>
    <w:bookmarkEnd w:id="24"/>
    <w:bookmarkStart w:id="26" w:name="X6b2d568cf2f6ecd608734b6734b326cedca7e12"/>
    <w:p>
      <w:pPr>
        <w:pStyle w:val="Heading3"/>
        <w:keepNext/>
        <w:widowControl/>
      </w:pPr>
      <w:r>
        <w:rPr>
          <w:rFonts w:ascii="Calibri" w:hAnsi="Calibri" w:eastAsia="Calibri"/>
        </w:rPr>
        <w:t xml:space="preserve">2. Объяснить выбор размеров окон для частного дома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5">
        <w:r>
          <w:rPr>
            <w:rStyle w:val="Hyperlink"/>
          </w:rPr>
          <w:t xml:space="preserve">https://okno-msk.ru/okna-rehau/po-tipu-doma/okna-v-chastnyj-dom</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Страница продаёт остекление частного дома и направляет на замер, но не даёт ясной модели стандартного и нестандартного проёма.</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правильно принадлежит задаче остекления частного дома и уже ведёт к замеру, но не объясняет, почему каталожный или «типовой» размер не заменяет проверку конкретного проёма. Пользователю нужна понятная связь между конструкцией дома, проёмом и окончательной конфигурацией.</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перед калькулятором один подраздел о предварительном выборе параметров и обязательном подтверждении окончательных размеров по фактическому проёму.</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раздела «С нами купить окна для частного дома просто» и перед разделом «Калькулятор окон для частного дома».</w:t>
      </w:r>
    </w:p>
    <w:p>
      <w:pPr>
        <w:pStyle w:val="BodyText"/>
        <w:widowControl/>
      </w:pPr>
      <w:r>
        <w:rPr>
          <w:bCs/>
          <w:rFonts w:ascii="Calibri" w:hAnsi="Calibri" w:eastAsia="Calibri"/>
          <w:b/>
        </w:rPr>
        <w:t xml:space="preserve">Пошагово</w:t>
      </w:r>
    </w:p>
    <w:p>
      <w:pPr>
        <w:widowControl/>
        <w:numPr>
          <w:ilvl w:val="0"/>
          <w:numId w:val="1002"/>
        </w:numPr>
        <w:pStyle w:val="Compact"/>
      </w:pPr>
      <w:r>
        <w:rPr>
          <w:rFonts w:ascii="Calibri" w:hAnsi="Calibri" w:eastAsia="Calibri"/>
        </w:rPr>
        <w:t xml:space="preserve">Откройте страницу остекления частного дома и найдите раздел «С нами купить окна для частного дома просто».</w:t>
      </w:r>
    </w:p>
    <w:p>
      <w:pPr>
        <w:widowControl/>
        <w:numPr>
          <w:ilvl w:val="0"/>
          <w:numId w:val="1002"/>
        </w:numPr>
        <w:pStyle w:val="Compact"/>
      </w:pPr>
      <w:r>
        <w:rPr>
          <w:rFonts w:ascii="Calibri" w:hAnsi="Calibri" w:eastAsia="Calibri"/>
        </w:rPr>
        <w:t xml:space="preserve">Сохраните существующую последовательность «Консультация — Замер — Договор — Доставка — Монтаж».</w:t>
      </w:r>
    </w:p>
    <w:p>
      <w:pPr>
        <w:widowControl/>
        <w:numPr>
          <w:ilvl w:val="0"/>
          <w:numId w:val="1002"/>
        </w:numPr>
        <w:pStyle w:val="Compact"/>
      </w:pPr>
      <w:r>
        <w:rPr>
          <w:rFonts w:ascii="Calibri" w:hAnsi="Calibri" w:eastAsia="Calibri"/>
        </w:rPr>
        <w:t xml:space="preserve">Между этим разделом и заголовком «Калькулятор окон для частного дома» добавьте подзаголовок «Как определить размеры и конфигурацию окна».</w:t>
      </w:r>
    </w:p>
    <w:p>
      <w:pPr>
        <w:widowControl/>
        <w:numPr>
          <w:ilvl w:val="0"/>
          <w:numId w:val="1002"/>
        </w:numPr>
        <w:pStyle w:val="Compact"/>
      </w:pPr>
      <w:r>
        <w:rPr>
          <w:rFonts w:ascii="Calibri" w:hAnsi="Calibri" w:eastAsia="Calibri"/>
        </w:rPr>
        <w:t xml:space="preserve">Поясните, какие параметры можно выбрать предварительно: назначение помещения, способ открывания и деление створок.</w:t>
      </w:r>
    </w:p>
    <w:p>
      <w:pPr>
        <w:widowControl/>
        <w:numPr>
          <w:ilvl w:val="0"/>
          <w:numId w:val="1002"/>
        </w:numPr>
        <w:pStyle w:val="Compact"/>
      </w:pPr>
      <w:r>
        <w:rPr>
          <w:rFonts w:ascii="Calibri" w:hAnsi="Calibri" w:eastAsia="Calibri"/>
        </w:rPr>
        <w:t xml:space="preserve">Затем прямо укажите, что окончательные ширина, высота и монтажное решение определяются по фактическому проёму после замера.</w:t>
      </w:r>
    </w:p>
    <w:p>
      <w:pPr>
        <w:widowControl/>
        <w:numPr>
          <w:ilvl w:val="0"/>
          <w:numId w:val="1002"/>
        </w:numPr>
        <w:pStyle w:val="Compact"/>
      </w:pPr>
      <w:r>
        <w:rPr>
          <w:rFonts w:ascii="Calibri" w:hAnsi="Calibri" w:eastAsia="Calibri"/>
        </w:rPr>
        <w:t xml:space="preserve">Сохраните без изменений калькулятор, форму заявки и переход к бесплатному замеру.</w:t>
      </w:r>
    </w:p>
    <w:p>
      <w:pPr>
        <w:widowControl/>
        <w:numPr>
          <w:ilvl w:val="0"/>
          <w:numId w:val="1002"/>
        </w:numPr>
        <w:pStyle w:val="Compact"/>
      </w:pPr>
      <w:r>
        <w:rPr>
          <w:rFonts w:ascii="Calibri" w:hAnsi="Calibri" w:eastAsia="Calibri"/>
        </w:rPr>
        <w:t xml:space="preserve">Проверьте, что новый блок заканчивается естественным переходом к существующему калькулятору и не содержит универсальных размеров.</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При предварительном выборе можно ориентироваться на назначение помещения и желаемый способ открывания.</w:t>
      </w:r>
      <w:r>
        <w:rPr>
          <w:rFonts w:ascii="Calibri" w:hAnsi="Calibri" w:eastAsia="Calibri"/>
        </w:rPr>
        <w:t xml:space="preserve"> </w:t>
      </w:r>
      <w:r>
        <w:rPr>
          <w:bCs/>
          <w:rFonts w:ascii="Calibri" w:hAnsi="Calibri" w:eastAsia="Calibri"/>
          <w:b/>
        </w:rPr>
        <w:t xml:space="preserve">Окончательные ширина, высота, деление створок и способ монтажа определяются по фактическому проёму: типовой вариант подходит не каждому дому, поэтому расчёт подтверждается после индивидуального замера.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Основную коммерческую роль страницы, калькулятор или форму заявки и существующий путь к замеру.</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публиковать универсальные размеры или нормы без подтверждённого источника; не создавать отдельную страницу для каждого варианта проёма.</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Подраздел расположен между указанными существующими разделами; предварительный выбор отделён от окончательного замера; универсальные размеры не заявлены; калькулятор и форма заявки сохранены.</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правильно принадлежит задаче остекления частного дома и уже ведёт к замеру, но не объясняет, почему каталожный или «типовой» размер не заменяет проверку конкретного проёма. Пользователю нужна понятная связь между конструкцией дома, проёмом и окончательной конфигурацией.</w:t>
      </w:r>
    </w:p>
    <w:bookmarkEnd w:id="26"/>
    <w:bookmarkStart w:id="28" w:name="X94cd5ad1db887307c848425ec260d535e670795"/>
    <w:p>
      <w:pPr>
        <w:pStyle w:val="Heading3"/>
        <w:keepNext/>
        <w:widowControl/>
      </w:pPr>
      <w:r>
        <w:rPr>
          <w:rFonts w:ascii="Calibri" w:hAnsi="Calibri" w:eastAsia="Calibri"/>
        </w:rPr>
        <w:t xml:space="preserve">3. Добавить практическое объяснение вентиляции при алюминиевом остеклении</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7">
        <w:r>
          <w:rPr>
            <w:rStyle w:val="Hyperlink"/>
          </w:rPr>
          <w:t xml:space="preserve">https://okno-msk.ru/stati/plyusy-i-minusy-ostekleniya-alyuminievymi-oknami</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Статья подробно сравнивает тёплый/холодный алюминий и упоминает вентиляцию лишь обобщённо; отдельной практической модели воздухообмена не обнаружено.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Статья уже сравнивает тёплое и холодное алюминиевое остекление, но практическая связь между способом открывания, воздухообменом и риском конденсата раскрыта недостаточно. Исследование подтвердило, что дополнение нужно внутри текущей статьи и не требует нового URL.</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один практический подраздел о связи системы открывания, воздухообмена и риска конденсата с явными ограничениями применимости микропроветривания и приточного клапана.</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раздела «Недостатки алюминиевых окон» и перед разделом «Советы по остеклению балкона алюминиевым профилем».</w:t>
      </w:r>
    </w:p>
    <w:p>
      <w:pPr>
        <w:pStyle w:val="BodyText"/>
        <w:widowControl/>
      </w:pPr>
      <w:r>
        <w:rPr>
          <w:bCs/>
          <w:rFonts w:ascii="Calibri" w:hAnsi="Calibri" w:eastAsia="Calibri"/>
          <w:b/>
        </w:rPr>
        <w:t xml:space="preserve">Пошагово</w:t>
      </w:r>
    </w:p>
    <w:p>
      <w:pPr>
        <w:widowControl/>
        <w:numPr>
          <w:ilvl w:val="0"/>
          <w:numId w:val="1003"/>
        </w:numPr>
        <w:pStyle w:val="Compact"/>
      </w:pPr>
      <w:r>
        <w:rPr>
          <w:rFonts w:ascii="Calibri" w:hAnsi="Calibri" w:eastAsia="Calibri"/>
        </w:rPr>
        <w:t xml:space="preserve">Откройте статью и найдите раздел «Недостатки алюминиевых окон».</w:t>
      </w:r>
    </w:p>
    <w:p>
      <w:pPr>
        <w:widowControl/>
        <w:numPr>
          <w:ilvl w:val="0"/>
          <w:numId w:val="1003"/>
        </w:numPr>
        <w:pStyle w:val="Compact"/>
      </w:pPr>
      <w:r>
        <w:rPr>
          <w:rFonts w:ascii="Calibri" w:hAnsi="Calibri" w:eastAsia="Calibri"/>
        </w:rPr>
        <w:t xml:space="preserve">Сохраните существующее описание теплопроводности и ограничений холодного остекления.</w:t>
      </w:r>
    </w:p>
    <w:p>
      <w:pPr>
        <w:widowControl/>
        <w:numPr>
          <w:ilvl w:val="0"/>
          <w:numId w:val="1003"/>
        </w:numPr>
        <w:pStyle w:val="Compact"/>
      </w:pPr>
      <w:r>
        <w:rPr>
          <w:rFonts w:ascii="Calibri" w:hAnsi="Calibri" w:eastAsia="Calibri"/>
        </w:rPr>
        <w:t xml:space="preserve">Сразу после этого раздела, до заголовка «Советы по остеклению балкона алюминиевым профилем», добавьте подзаголовок «Проветривание и риск конденсата».</w:t>
      </w:r>
    </w:p>
    <w:p>
      <w:pPr>
        <w:widowControl/>
        <w:numPr>
          <w:ilvl w:val="0"/>
          <w:numId w:val="1003"/>
        </w:numPr>
        <w:pStyle w:val="Compact"/>
      </w:pPr>
      <w:r>
        <w:rPr>
          <w:rFonts w:ascii="Calibri" w:hAnsi="Calibri" w:eastAsia="Calibri"/>
        </w:rPr>
        <w:t xml:space="preserve">Свяжите способ проветривания с системой открывания и фактическим режимом использования помещения.</w:t>
      </w:r>
    </w:p>
    <w:p>
      <w:pPr>
        <w:widowControl/>
        <w:numPr>
          <w:ilvl w:val="0"/>
          <w:numId w:val="1003"/>
        </w:numPr>
        <w:pStyle w:val="Compact"/>
      </w:pPr>
      <w:r>
        <w:rPr>
          <w:rFonts w:ascii="Calibri" w:hAnsi="Calibri" w:eastAsia="Calibri"/>
        </w:rPr>
        <w:t xml:space="preserve">Укажите, что микропроветривание возможно только при совместимой конструкции и фурнитуре, а применимость приточного клапана проверяется отдельно.</w:t>
      </w:r>
    </w:p>
    <w:p>
      <w:pPr>
        <w:widowControl/>
        <w:numPr>
          <w:ilvl w:val="0"/>
          <w:numId w:val="1003"/>
        </w:numPr>
        <w:pStyle w:val="Compact"/>
      </w:pPr>
      <w:r>
        <w:rPr>
          <w:rFonts w:ascii="Calibri" w:hAnsi="Calibri" w:eastAsia="Calibri"/>
        </w:rPr>
        <w:t xml:space="preserve">Поясните, что недостаточный воздухообмен повышает риск конденсата, но не обещайте, что клапан или микропроветривание подходят любой системе.</w:t>
      </w:r>
    </w:p>
    <w:p>
      <w:pPr>
        <w:widowControl/>
        <w:numPr>
          <w:ilvl w:val="0"/>
          <w:numId w:val="1003"/>
        </w:numPr>
        <w:pStyle w:val="Compact"/>
      </w:pPr>
      <w:r>
        <w:rPr>
          <w:rFonts w:ascii="Calibri" w:hAnsi="Calibri" w:eastAsia="Calibri"/>
        </w:rPr>
        <w:t xml:space="preserve">Проверьте, что новый блок не противоречит следующему разделу с советами и не превращает холодный профиль в решение для постоянно отапливаемого помещения.</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Способ проветривания выбирают вместе с системой открывания и режимом использования помещения. Микропроветривание возможно только при совместимой конструкции и фурнитуре; приточный клапан не превращает холодный профиль в решение для постоянно отапливаемого помещения. Если воздухообмен недостаточен, возрастает риск конденсата.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Существующее сравнение тёплого и холодного алюминия и общий вывод статьи.</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обещать микропроветривание или клапан для любой системы; не представлять холодный профиль как универсальное жилое решение.</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Подраздел расположен после недостатков и до советов; условия применимости названы; риск конденсата объяснён без медицинских или эксплуатационных гарантий; холодный профиль не представлен как универсальное жилое решение.</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Статья уже сравнивает тёплое и холодное алюминиевое остекление, но практическая связь между способом открывания, воздухообменом и риском конденсата раскрыта недостаточно. Исследование подтвердило, что дополнение нужно внутри текущей статьи и не требует нового URL.</w:t>
      </w:r>
    </w:p>
    <w:bookmarkEnd w:id="28"/>
    <w:bookmarkStart w:id="30" w:name="X4bf4e94c2074bf8bf1addd1b0382a38c6f99dc2"/>
    <w:p>
      <w:pPr>
        <w:pStyle w:val="Heading3"/>
        <w:keepNext/>
        <w:widowControl/>
      </w:pPr>
      <w:r>
        <w:rPr>
          <w:rFonts w:ascii="Calibri" w:hAnsi="Calibri" w:eastAsia="Calibri"/>
        </w:rPr>
        <w:t xml:space="preserve">4. Добавить критерии выбора размеров ПВХ-двери</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9">
        <w:r>
          <w:rPr>
            <w:rStyle w:val="Hyperlink"/>
          </w:rPr>
          <w:t xml:space="preserve">https://okno-msk.ru/dveri-rehau</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Страница дверей называет габариты проёма фактором цены и типовой блок, но не даёт понятной ориентации по ширине/высоте и критериям выбора.</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уже учитывает габариты как фактор расчёта, но не даёт пользователю понятной схемы выбора ширины, высоты и конфигурации. Нужна ориентация по параметрам без выдачи условных каталожных значений за окончательный размер.</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один подраздел с критериями предварительного выбора размеров и конфигурации двери, сохранив вопрос о составе монтажной услуги отдельной задачей.</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Сразу после раздела «Виды дверных створок» и перед разделом «Фурнитура».</w:t>
      </w:r>
    </w:p>
    <w:p>
      <w:pPr>
        <w:pStyle w:val="BodyText"/>
        <w:widowControl/>
      </w:pPr>
      <w:r>
        <w:rPr>
          <w:bCs/>
          <w:rFonts w:ascii="Calibri" w:hAnsi="Calibri" w:eastAsia="Calibri"/>
          <w:b/>
        </w:rPr>
        <w:t xml:space="preserve">Пошагово</w:t>
      </w:r>
    </w:p>
    <w:p>
      <w:pPr>
        <w:widowControl/>
        <w:numPr>
          <w:ilvl w:val="0"/>
          <w:numId w:val="1004"/>
        </w:numPr>
        <w:pStyle w:val="Compact"/>
      </w:pPr>
      <w:r>
        <w:rPr>
          <w:rFonts w:ascii="Calibri" w:hAnsi="Calibri" w:eastAsia="Calibri"/>
        </w:rPr>
        <w:t xml:space="preserve">Откройте страницу ПВХ-дверей и найдите раздел «Виды дверных створок».</w:t>
      </w:r>
    </w:p>
    <w:p>
      <w:pPr>
        <w:widowControl/>
        <w:numPr>
          <w:ilvl w:val="0"/>
          <w:numId w:val="1004"/>
        </w:numPr>
        <w:pStyle w:val="Compact"/>
      </w:pPr>
      <w:r>
        <w:rPr>
          <w:rFonts w:ascii="Calibri" w:hAnsi="Calibri" w:eastAsia="Calibri"/>
        </w:rPr>
        <w:t xml:space="preserve">Сохраните текущее объяснение направления открывания, режима проветривания и различий створок.</w:t>
      </w:r>
    </w:p>
    <w:p>
      <w:pPr>
        <w:widowControl/>
        <w:numPr>
          <w:ilvl w:val="0"/>
          <w:numId w:val="1004"/>
        </w:numPr>
        <w:pStyle w:val="Compact"/>
      </w:pPr>
      <w:r>
        <w:rPr>
          <w:rFonts w:ascii="Calibri" w:hAnsi="Calibri" w:eastAsia="Calibri"/>
        </w:rPr>
        <w:t xml:space="preserve">До заголовка «Фурнитура» добавьте подзаголовок «Как выбрать размеры и конфигурацию двери».</w:t>
      </w:r>
    </w:p>
    <w:p>
      <w:pPr>
        <w:widowControl/>
        <w:numPr>
          <w:ilvl w:val="0"/>
          <w:numId w:val="1004"/>
        </w:numPr>
        <w:pStyle w:val="Compact"/>
      </w:pPr>
      <w:r>
        <w:rPr>
          <w:rFonts w:ascii="Calibri" w:hAnsi="Calibri" w:eastAsia="Calibri"/>
        </w:rPr>
        <w:t xml:space="preserve">Перечислите параметры предварительного выбора: ширина и высота проёма, направление открывания, порог и заполнение створки.</w:t>
      </w:r>
    </w:p>
    <w:p>
      <w:pPr>
        <w:widowControl/>
        <w:numPr>
          <w:ilvl w:val="0"/>
          <w:numId w:val="1004"/>
        </w:numPr>
        <w:pStyle w:val="Compact"/>
      </w:pPr>
      <w:r>
        <w:rPr>
          <w:rFonts w:ascii="Calibri" w:hAnsi="Calibri" w:eastAsia="Calibri"/>
        </w:rPr>
        <w:t xml:space="preserve">Завершите блок оговоркой, что типовой вариант служит ориентиром, а окончательная конфигурация фиксируется после замера.</w:t>
      </w:r>
    </w:p>
    <w:p>
      <w:pPr>
        <w:widowControl/>
        <w:numPr>
          <w:ilvl w:val="0"/>
          <w:numId w:val="1004"/>
        </w:numPr>
        <w:pStyle w:val="Compact"/>
      </w:pPr>
      <w:r>
        <w:rPr>
          <w:rFonts w:ascii="Calibri" w:hAnsi="Calibri" w:eastAsia="Calibri"/>
        </w:rPr>
        <w:t xml:space="preserve">Не добавляйте сведения о составе монтажной услуги: они относятся к отдельной частично готовой задаче.</w:t>
      </w:r>
    </w:p>
    <w:p>
      <w:pPr>
        <w:widowControl/>
        <w:numPr>
          <w:ilvl w:val="0"/>
          <w:numId w:val="1004"/>
        </w:numPr>
        <w:pStyle w:val="Compact"/>
      </w:pPr>
      <w:r>
        <w:rPr>
          <w:rFonts w:ascii="Calibri" w:hAnsi="Calibri" w:eastAsia="Calibri"/>
        </w:rPr>
        <w:t xml:space="preserve">Проверьте, что существующие разделы «Фурнитура», «Оформление», цены и калькулятор сохранены.</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При выборе двери учитывают ширину и высоту проёма, направление открывания, конструкцию порога и вариант заполнения створки. Типовой блок можно использовать только как предварительный ориентир; окончательная конфигурация фиксируется после замера.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Раздел с видами дверей, существующую цену, калькулятор и обращение за замером.</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добавлять универсальные размеры и неподтверждённые характеристики; не смешивать эту задачу с описанием состава монтажной услуги.</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Подраздел расположен между видами створок и фурнитурой; перечислены параметры выбора; окончательная конфигурация привязана к замеру; состав монтажной услуги не добавлен; цены и калькулятор сохранены.</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уже учитывает габариты как фактор расчёта, но не даёт пользователю понятной схемы выбора ширины, высоты и конфигурации. Нужна ориентация по параметрам без выдачи условных каталожных значений за окончательный размер.</w:t>
      </w:r>
    </w:p>
    <w:bookmarkEnd w:id="30"/>
    <w:bookmarkStart w:id="32" w:name="X8f04a7cb76187f5a6fb447a4a6371eb7ed8f620"/>
    <w:p>
      <w:pPr>
        <w:pStyle w:val="Heading3"/>
        <w:keepNext/>
        <w:widowControl/>
      </w:pPr>
      <w:r>
        <w:rPr>
          <w:rFonts w:ascii="Calibri" w:hAnsi="Calibri" w:eastAsia="Calibri"/>
        </w:rPr>
        <w:t xml:space="preserve">5. Сделать портфолио удобным для выбора похожей работы</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1">
        <w:r>
          <w:rPr>
            <w:rStyle w:val="Hyperlink"/>
          </w:rPr>
          <w:t xml:space="preserve">https://okno-msk.ru/nashi-raboty</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На странице портфолио есть реальные работы, но не обнаружена понятная текстовая навигация по ключевым подтверждённым типам работ.</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На странице есть реальные работы, но пользователь не может быстро отобрать примеры по подтверждённым типам объекта и решения. Навигация должна помогать найти релевантный пример, не создавая видимость услуг, которых портфолио не подтверждает.</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семь фильтров и присвоить категории всем 224 текущим карточкам по готовой таблице словесных признаков. Карточка всегда входит в «Все работы», может иметь несколько подтверждённых категорий и остаётся без дополнительной категории при отсутствии прямого признака в названии.</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Непосредственно под заголовком «Наши работы» и перед первой карточкой портфолио; фильтрация должна охватывать все 19 страниц портфолио, а не только открытую страницу списка.</w:t>
      </w:r>
    </w:p>
    <w:p>
      <w:pPr>
        <w:pStyle w:val="BodyText"/>
        <w:widowControl/>
      </w:pPr>
      <w:r>
        <w:rPr>
          <w:bCs/>
          <w:rFonts w:ascii="Calibri" w:hAnsi="Calibri" w:eastAsia="Calibri"/>
          <w:b/>
        </w:rPr>
        <w:t xml:space="preserve">Пошагово</w:t>
      </w:r>
    </w:p>
    <w:p>
      <w:pPr>
        <w:widowControl/>
        <w:numPr>
          <w:ilvl w:val="0"/>
          <w:numId w:val="1005"/>
        </w:numPr>
        <w:pStyle w:val="Compact"/>
      </w:pPr>
      <w:r>
        <w:rPr>
          <w:rFonts w:ascii="Calibri" w:hAnsi="Calibri" w:eastAsia="Calibri"/>
        </w:rPr>
        <w:t xml:space="preserve">Откройте раздел «Наши работы» и сохраните все 224 текущие карточки на 19 страницах вместе с изображениями, адресами и ссылками.</w:t>
      </w:r>
    </w:p>
    <w:p>
      <w:pPr>
        <w:widowControl/>
        <w:numPr>
          <w:ilvl w:val="0"/>
          <w:numId w:val="1005"/>
        </w:numPr>
        <w:pStyle w:val="Compact"/>
      </w:pPr>
      <w:r>
        <w:rPr>
          <w:rFonts w:ascii="Calibri" w:hAnsi="Calibri" w:eastAsia="Calibri"/>
        </w:rPr>
        <w:t xml:space="preserve">Под заголовком «Наши работы», перед первой карточкой, добавьте семь фильтров из примера ниже.</w:t>
      </w:r>
    </w:p>
    <w:p>
      <w:pPr>
        <w:widowControl/>
        <w:numPr>
          <w:ilvl w:val="0"/>
          <w:numId w:val="1005"/>
        </w:numPr>
        <w:pStyle w:val="Compact"/>
      </w:pPr>
      <w:r>
        <w:rPr>
          <w:rFonts w:ascii="Calibri" w:hAnsi="Calibri" w:eastAsia="Calibri"/>
        </w:rPr>
        <w:t xml:space="preserve">Присвойте каждой карточке базовую категорию «Все работы».</w:t>
      </w:r>
    </w:p>
    <w:p>
      <w:pPr>
        <w:widowControl/>
        <w:numPr>
          <w:ilvl w:val="0"/>
          <w:numId w:val="1005"/>
        </w:numPr>
        <w:pStyle w:val="Compact"/>
      </w:pPr>
      <w:r>
        <w:rPr>
          <w:rFonts w:ascii="Calibri" w:hAnsi="Calibri" w:eastAsia="Calibri"/>
        </w:rPr>
        <w:t xml:space="preserve">Примените таблицу соответствий ниже к точному текущему названию карточки; это готовое правило классификации, а не задание заново анализировать фотографии или описания.</w:t>
      </w:r>
    </w:p>
    <w:p>
      <w:pPr>
        <w:widowControl/>
        <w:numPr>
          <w:ilvl w:val="0"/>
          <w:numId w:val="1005"/>
        </w:numPr>
        <w:pStyle w:val="Compact"/>
      </w:pPr>
      <w:r>
        <w:rPr>
          <w:rFonts w:ascii="Calibri" w:hAnsi="Calibri" w:eastAsia="Calibri"/>
        </w:rPr>
        <w:t xml:space="preserve">Разрешите одной карточке входить в несколько дополнительных категорий, когда её название прямо содержит несколько признаков.</w:t>
      </w:r>
    </w:p>
    <w:p>
      <w:pPr>
        <w:widowControl/>
        <w:numPr>
          <w:ilvl w:val="0"/>
          <w:numId w:val="1005"/>
        </w:numPr>
        <w:pStyle w:val="Compact"/>
      </w:pPr>
      <w:r>
        <w:rPr>
          <w:rFonts w:ascii="Calibri" w:hAnsi="Calibri" w:eastAsia="Calibri"/>
        </w:rPr>
        <w:t xml:space="preserve">Карточки без прямого совпадения оставьте только в «Все работы»; новые карточки также сначала попадают только туда и получают дополнительную категорию после проверки названия.</w:t>
      </w:r>
    </w:p>
    <w:p>
      <w:pPr>
        <w:widowControl/>
        <w:numPr>
          <w:ilvl w:val="0"/>
          <w:numId w:val="1005"/>
        </w:numPr>
        <w:pStyle w:val="Compact"/>
      </w:pPr>
      <w:r>
        <w:rPr>
          <w:rFonts w:ascii="Calibri" w:hAnsi="Calibri" w:eastAsia="Calibri"/>
        </w:rPr>
        <w:t xml:space="preserve">Настройте фильтр для всего набора из 19 страниц и сохраните возврат к полному списку без потери текущей пагинации и ссылок.</w:t>
      </w:r>
    </w:p>
    <w:p>
      <w:pPr>
        <w:widowControl/>
        <w:numPr>
          <w:ilvl w:val="0"/>
          <w:numId w:val="1005"/>
        </w:numPr>
        <w:pStyle w:val="Compact"/>
      </w:pPr>
      <w:r>
        <w:rPr>
          <w:rFonts w:ascii="Calibri" w:hAnsi="Calibri" w:eastAsia="Calibri"/>
        </w:rPr>
        <w:t xml:space="preserve">Проверьте каждую категорию, сочетания категорий у карточек с несколькими признаками и возврат в «Все работы».</w:t>
      </w:r>
    </w:p>
    <w:p>
      <w:pPr>
        <w:pStyle w:val="FirstParagraph"/>
        <w:widowControl/>
      </w:pPr>
      <w:r>
        <w:rPr>
          <w:bCs/>
          <w:rFonts w:ascii="Calibri" w:hAnsi="Calibri" w:eastAsia="Calibri"/>
          <w:b/>
        </w:rPr>
        <w:t xml:space="preserve">Готовая карта присвоения категорий всем текущим карточкам</w:t>
      </w:r>
    </w:p>
    <w:tbl>
      <w:tblPr>
        <w:tblStyle w:val="Table"/>
        <w:tblW w:type="dxa" w:w="9360"/>
        <w:jc w:val="left"/>
        <w:tblLayout w:type="fixed"/>
        <w:tblLook w:firstRow="1" w:lastRow="0" w:firstColumn="0" w:lastColumn="0" w:noHBand="0" w:noVBand="0" w:val="0020"/>
        <w:tblInd w:w="120" w:type="dxa"/>
      </w:tblPr>
      <w:tblGrid>
        <w:gridCol w:w="2700"/>
        <w:gridCol w:w="6660"/>
      </w:tblGrid>
      <w:tr>
        <w:trPr>
          <w:tblHeader w:val="true"/>
          <w:tblHeader w:val="true"/>
          <w:cantSplit w:val="true"/>
        </w:trPr>
        <w:tc>
          <w:tcPr>
            <w:tcW w:w="27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Фильтр</w:t>
            </w:r>
          </w:p>
        </w:tc>
        <w:tc>
          <w:tcPr>
            <w:tcW w:w="666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Какие именно текущие карточки включить</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Все работы</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Все 224 текущие карточки без исключений.</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Балконы и лоджии</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в названии которых есть «балкон», «балконный» или «лоджия» в любой словоформе.</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Веранды</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в названии которых есть «веранда» в любой словоформе.</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Панорамное остекление</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в названии которых есть «панорамное», «от пола до потолка» или «от потолка до пола».</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Алюминиевые конструкции</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где название прямо связывает алюминий с окнами, входной группой, остеклением или профилем. Упоминание алюминиевого шкафа эту категорию не подтверждает.</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Тёплое остекление</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в названии которых прямо есть «тёплое» или «теплое».</w:t>
            </w:r>
          </w:p>
        </w:tc>
      </w:tr>
      <w:tr>
        <w:trPr>
          <w:cantSplit w:val="true"/>
        </w:trPr>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Холодное остекление</w:t>
            </w:r>
          </w:p>
        </w:tc>
        <w:tc>
          <w:tcPr>
            <w:tcW w:w="66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Карточки, в названии которых прямо есть «холодное».</w:t>
            </w:r>
          </w:p>
        </w:tc>
      </w:tr>
    </w:tbl>
    <w:p>
      <w:pPr>
        <w:pStyle w:val="BodyText"/>
        <w:widowControl/>
      </w:pPr>
      <w:r>
        <w:rPr>
          <w:rFonts w:ascii="Calibri" w:hAnsi="Calibri" w:eastAsia="Calibri"/>
        </w:rPr>
        <w:t xml:space="preserve">Эта карта охватывает все 224 карточки: каждая входит в «Все работы», а дополнительные категории присваиваются механически по точному текущему названию. При нескольких совпадениях разрешено несколько категорий. Карточка без совпадения остаётся только в «Все работы».</w:t>
      </w:r>
    </w:p>
    <w:p>
      <w:pPr>
        <w:pStyle w:val="BodyText"/>
        <w:widowControl/>
      </w:pPr>
      <w:r>
        <w:rPr>
          <w:bCs/>
          <w:rFonts w:ascii="Calibri" w:hAnsi="Calibri" w:eastAsia="Calibri"/>
          <w:b/>
        </w:rPr>
        <w:t xml:space="preserve">Готовое соответствие для 224 текущих карточек</w:t>
      </w:r>
    </w:p>
    <w:p>
      <w:pPr>
        <w:pStyle w:val="BodyText"/>
        <w:widowControl/>
      </w:pPr>
      <w:r>
        <w:rPr>
          <w:rFonts w:ascii="Calibri" w:hAnsi="Calibri" w:eastAsia="Calibri"/>
        </w:rPr>
        <w:t xml:space="preserve">Номер в первом столбце означает страницу списка и позицию карточки на ней. Это навигация по текущему портфолио, а не приоритет.</w:t>
      </w:r>
    </w:p>
    <w:tbl>
      <w:tblPr>
        <w:tblStyle w:val="Table"/>
        <w:tblW w:type="dxa" w:w="9360"/>
        <w:jc w:val="left"/>
        <w:tblLayout w:type="fixed"/>
        <w:tblLook w:firstRow="1" w:lastRow="0" w:firstColumn="0" w:lastColumn="0" w:noHBand="0" w:noVBand="0" w:val="0020"/>
        <w:tblInd w:w="120" w:type="dxa"/>
      </w:tblPr>
      <w:tblGrid>
        <w:gridCol w:w="1050"/>
        <w:gridCol w:w="4810"/>
        <w:gridCol w:w="3500"/>
      </w:tblGrid>
      <w:tr>
        <w:trPr>
          <w:tblHeader w:val="true"/>
          <w:tblHeader w:val="true"/>
          <w:cantSplit w:val="true"/>
        </w:trPr>
        <w:tc>
          <w:tcPr>
            <w:tcW w:w="105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7"/>
              </w:rPr>
              <w:t xml:space="preserve">Страница / позиция</w:t>
            </w:r>
          </w:p>
        </w:tc>
        <w:tc>
          <w:tcPr>
            <w:tcW w:w="481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Текущее название карточки</w:t>
            </w:r>
          </w:p>
        </w:tc>
        <w:tc>
          <w:tcPr>
            <w:tcW w:w="35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Категории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входной группы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трех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холодное остекление балкона с отделкой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беседки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с сохранением ранее установленного подоконника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алюминиевых окон и тепллое остекление веранды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Алюминиевые конструкции;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алюминиевых окон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Алюминиевые конструкции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в квартире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и 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в ЖК "Нормандия"</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загородного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загородном доме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Отделка балкона вагонкой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беседки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с глухим низом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на кухне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холодное остекление лоджии с отделкой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квартиру</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трехстворчатого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двухстворчатого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с внутренней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частной школы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алюминиевой входной группы в загородный дом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Алюминиевые конструкции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от пола до потолка с наружной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3-х 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и отделка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в квартиру</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от пола до потолка балкона с матовым низом, установка дверей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от пола до потолка с наружней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и отделка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дверей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трехстворчатых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Панорамное остекление балкона с внешней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одностворчатого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3-х створчатых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2-х 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двустворчатых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 с утеплением и отделкой парапета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утепление и отделка балкона и 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балконных блоков и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двухстворчатых окон с откосами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двустворчатного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одностворчатого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двустворчатого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 и установка окна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Утепление и отделка лоджии вагонкой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утепление и отделка лоджии, 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от пола до потолка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 и 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входной группы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и отделка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загородный дом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дверей со шпроссами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загородного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 и отделка парапета ПВХ-панелями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лоджий, отделка вагонкой и установка балконных блоков</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3-х окон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теплое остекление, утепление и отделка гипсокартоном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терассы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отделка и установка шкафа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двери и 3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входной группы в загородный дом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 и установка 2-х балконных блоков</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 и установка 2-х балконных блоков</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загородного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с утеплением и отделкой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отделка ПВХ-панелями с утеплением и установкой алюминиевого шкафа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остекление,утепление и отделка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 "под ключ", установка окон, балконного блока,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загородного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и отделка лоджии вагонкой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в кафе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от пола до потолка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и 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загородного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окона и балконных дверей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 и установка окон</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веранды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от потолка до пола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Алюминиевое окно с ламинацией белого цвета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Алюминиевые конструкции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Магазина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 отделка, изготовление шкафов</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эркерного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с подоконником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 с отделкой ПВХ-панелями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и установка балконного блока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с откосами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с внешней отделкой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 и балконного блока с откосами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с утеплением и отделкой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 и отделка ПВХ-панелями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с ламинацией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с ламинацией Угольно-серый цвет</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коттедже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на даче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лоджии, установка окна и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 под ключ</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веранды коричневым алюминием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Веранды; Алюминиевые конструкции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и отделка, установка балконного блока и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деревянного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 алюминием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Алюминиевые конструкции;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утепление и отделка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Отделка балкона ПВХ-панелями без утепления</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алюминиевым профилем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Алюминиевые конструкции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офис</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загородный дом</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балконного блока и отделка балкона ПВХ-панелями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18/9</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 "под ключ" и отделка балкона пвх-панелями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18/10</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и отделка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18/11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кухни в квартире</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18/12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квартиры</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19/1</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и отделка вагонкой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19/2</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19/3</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дачного дома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19/4</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пластиковыми окнами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19/5</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Теплое остекление и отделка балкона ПВХ панелями, установка балконного блока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Тёплое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19/6</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от пола до потолка лоджии</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Панорамное остекление</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19/7</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и отделка деревянной вагонкой</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w:t>
            </w:r>
          </w:p>
        </w:tc>
      </w:tr>
      <w:tr>
        <w:trPr>
          <w:cantSplit w:val="true"/>
        </w:trPr>
        <w:tc>
          <w:tcPr>
            <w:tcW w:w="105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19/8</w:t>
            </w:r>
          </w:p>
        </w:tc>
        <w:tc>
          <w:tcPr>
            <w:tcW w:w="481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Холодное остекление балкона</w:t>
            </w:r>
          </w:p>
        </w:tc>
        <w:tc>
          <w:tcPr>
            <w:tcW w:w="35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Все работы; Балконы и лоджии; Холодное остекление</w:t>
            </w:r>
          </w:p>
        </w:tc>
      </w:tr>
    </w:tbl>
    <w:p>
      <w:pPr>
        <w:pStyle w:val="BodyText"/>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Над работами разместить фильтры:</w:t>
      </w:r>
      <w:r>
        <w:rPr>
          <w:rFonts w:ascii="Calibri" w:hAnsi="Calibri" w:eastAsia="Calibri"/>
        </w:rPr>
        <w:t xml:space="preserve"> </w:t>
      </w:r>
      <w:r>
        <w:rPr>
          <w:bCs/>
          <w:rFonts w:ascii="Calibri" w:hAnsi="Calibri" w:eastAsia="Calibri"/>
          <w:b/>
        </w:rPr>
        <w:t xml:space="preserve">«Все работы», «Балконы и лоджии», «Веранды», «Панорамное остекление», «Алюминиевые конструкции», «Тёплое остекление», «Холодное остекление»</w:t>
      </w:r>
      <w:r>
        <w:rPr>
          <w:rFonts w:ascii="Calibri" w:hAnsi="Calibri" w:eastAsia="Calibri"/>
        </w:rPr>
        <w:t xml:space="preserve">. Каждая из 224 текущих карточек всегда остаётся в «Все работы», а дополнительные категории назначаются только по прямым словам в её текущем названии.</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Все существующие карточки работ, их изображения, ссылки и возможность просмотра полного списка.</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создавать фильтр «Французские решения»: среди 224 текущих названий нет прямого подтверждения такой категории. Не выводить тип материала или режим остекления из фотографии либо общего знания, если этого нет в названии карточки.</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Фильтры стоят перед первой карточкой и работают для всех 19 страниц; 224 карточки доступны через «Все работы»; дополнительные категории назначены только по таблице; множественная принадлежность работает; карточки без совпадений не исчезают; ссылки и пагинация сохранены.</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проверка страницы подтвердила наличие портфолио и отсутствие обнаружимой текстовой таксономии для исследованных семейств. На странице есть реальные работы, но пользователь не может быстро отобрать примеры по подтверждённым типам объекта и решения. Навигация должна помогать найти релевантный пример, не создавая видимость услуг, которых портфолио не подтверждает.</w:t>
      </w:r>
    </w:p>
    <w:bookmarkEnd w:id="32"/>
    <w:bookmarkStart w:id="34" w:name="Xb38be89a53e60ea30cea9da8d915b20a1e48a61"/>
    <w:p>
      <w:pPr>
        <w:pStyle w:val="Heading3"/>
        <w:keepNext/>
        <w:widowControl/>
      </w:pPr>
      <w:r>
        <w:rPr>
          <w:rFonts w:ascii="Calibri" w:hAnsi="Calibri" w:eastAsia="Calibri"/>
        </w:rPr>
        <w:t xml:space="preserve">6. Раскрыть выбор панорамного алюминиевого остекления</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3">
        <w:r>
          <w:rPr>
            <w:rStyle w:val="Hyperlink"/>
          </w:rPr>
          <w:t xml:space="preserve">https://okno-msk.ru/alyuminievye-okna/</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Основная алюминиевая страница раскрывает холодный профиль, крупные конструкции, способы открывания и применение, но отдельного сценария выбора панорамного алюминиевого решения не обнаружено.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Основная страница алюминиевых окон остаётся правильным владельцем темы. Обычная выдача Яндекса показала коммерческую направленность задачи, а сопоставление с выдачей Алисы подтвердило пользу дополнительного объяснения внутри страницы, но не новой посадочной.</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на основную страницу один подраздел о выборе панорамного алюминиевого остекления и развести холодный и тёплый сценарии без создания новой посадочной страницы.</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раздела «Особенности профилей Provedal» и перед разделом «Выбор цвета по шкале RAL».</w:t>
      </w:r>
    </w:p>
    <w:p>
      <w:pPr>
        <w:pStyle w:val="BodyText"/>
        <w:widowControl/>
      </w:pPr>
      <w:r>
        <w:rPr>
          <w:bCs/>
          <w:rFonts w:ascii="Calibri" w:hAnsi="Calibri" w:eastAsia="Calibri"/>
          <w:b/>
        </w:rPr>
        <w:t xml:space="preserve">Пошагово</w:t>
      </w:r>
    </w:p>
    <w:p>
      <w:pPr>
        <w:widowControl/>
        <w:numPr>
          <w:ilvl w:val="0"/>
          <w:numId w:val="1006"/>
        </w:numPr>
        <w:pStyle w:val="Compact"/>
      </w:pPr>
      <w:r>
        <w:rPr>
          <w:rFonts w:ascii="Calibri" w:hAnsi="Calibri" w:eastAsia="Calibri"/>
        </w:rPr>
        <w:t xml:space="preserve">Откройте основную страницу алюминиевых окон и найдите раздел «Особенности профилей Provedal».</w:t>
      </w:r>
    </w:p>
    <w:p>
      <w:pPr>
        <w:widowControl/>
        <w:numPr>
          <w:ilvl w:val="0"/>
          <w:numId w:val="1006"/>
        </w:numPr>
        <w:pStyle w:val="Compact"/>
      </w:pPr>
      <w:r>
        <w:rPr>
          <w:rFonts w:ascii="Calibri" w:hAnsi="Calibri" w:eastAsia="Calibri"/>
        </w:rPr>
        <w:t xml:space="preserve">Сохраните сведения о раздвижной и распашной системах Provedal и существующее сравнение профилей.</w:t>
      </w:r>
    </w:p>
    <w:p>
      <w:pPr>
        <w:widowControl/>
        <w:numPr>
          <w:ilvl w:val="0"/>
          <w:numId w:val="1006"/>
        </w:numPr>
        <w:pStyle w:val="Compact"/>
      </w:pPr>
      <w:r>
        <w:rPr>
          <w:rFonts w:ascii="Calibri" w:hAnsi="Calibri" w:eastAsia="Calibri"/>
        </w:rPr>
        <w:t xml:space="preserve">После текста об особенностях Provedal, до заголовка «Выбор цвета по шкале RAL», добавьте подзаголовок «Как выбрать панорамное алюминиевое остекление».</w:t>
      </w:r>
    </w:p>
    <w:p>
      <w:pPr>
        <w:widowControl/>
        <w:numPr>
          <w:ilvl w:val="0"/>
          <w:numId w:val="1006"/>
        </w:numPr>
        <w:pStyle w:val="Compact"/>
      </w:pPr>
      <w:r>
        <w:rPr>
          <w:rFonts w:ascii="Calibri" w:hAnsi="Calibri" w:eastAsia="Calibri"/>
        </w:rPr>
        <w:t xml:space="preserve">Разведите два сценария: холодное остекление для неотапливаемого помещения и тёплое решение, требующее отдельного подбора системы.</w:t>
      </w:r>
    </w:p>
    <w:p>
      <w:pPr>
        <w:widowControl/>
        <w:numPr>
          <w:ilvl w:val="0"/>
          <w:numId w:val="1006"/>
        </w:numPr>
        <w:pStyle w:val="Compact"/>
      </w:pPr>
      <w:r>
        <w:rPr>
          <w:rFonts w:ascii="Calibri" w:hAnsi="Calibri" w:eastAsia="Calibri"/>
        </w:rPr>
        <w:t xml:space="preserve">Укажите параметры выбора: назначение помещения, тепловой режим, размер проёма, способ открывания и проектные ограничения.</w:t>
      </w:r>
    </w:p>
    <w:p>
      <w:pPr>
        <w:widowControl/>
        <w:numPr>
          <w:ilvl w:val="0"/>
          <w:numId w:val="1006"/>
        </w:numPr>
        <w:pStyle w:val="Compact"/>
      </w:pPr>
      <w:r>
        <w:rPr>
          <w:rFonts w:ascii="Calibri" w:hAnsi="Calibri" w:eastAsia="Calibri"/>
        </w:rPr>
        <w:t xml:space="preserve">Завершите блок переходом к замеру и технической оценке без обещания применимости заранее.</w:t>
      </w:r>
    </w:p>
    <w:p>
      <w:pPr>
        <w:widowControl/>
        <w:numPr>
          <w:ilvl w:val="0"/>
          <w:numId w:val="1006"/>
        </w:numPr>
        <w:pStyle w:val="Compact"/>
      </w:pPr>
      <w:r>
        <w:rPr>
          <w:rFonts w:ascii="Calibri" w:hAnsi="Calibri" w:eastAsia="Calibri"/>
        </w:rPr>
        <w:t xml:space="preserve">Не создавайте новый URL и не переносите существующий блок выбора цвета и аксессуары.</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Перед расчётом панорамного алюминиевого остекления нужно определить назначение помещения, требуемый тепловой режим, размеры проёма, способ открывания и проектные ограничения. Холодный и тёплый сценарии решают разные задачи; применимость системы подтверждается после замера и технической оценки.</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Текущую страницу как основного владельца темы, существующее сравнение профилей и способы открывания.</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создавать отдельный URL; не обещать применимость выбранной системы без замера и проектной проверки.</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Подраздел расположен после описания Provedal и до выбора цвета; холодный и тёплый сценарии разведены; перечислены параметры выбора; применимость не обещана до замера и технической оценки; новый URL не создан.</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Основная страница алюминиевых окон остаётся правильным владельцем темы. Обычная выдача Яндекса показала коммерческую направленность задачи, а сопоставление с выдачей Алисы подтвердило пользу дополнительного объяснения внутри страницы, но не новой посадочной.</w:t>
      </w:r>
    </w:p>
    <w:bookmarkEnd w:id="34"/>
    <w:bookmarkStart w:id="36" w:name="Xdf362cbbad58ad384ddf61f49ff683c304aad83"/>
    <w:p>
      <w:pPr>
        <w:pStyle w:val="Heading3"/>
        <w:keepNext/>
        <w:widowControl/>
      </w:pPr>
      <w:r>
        <w:rPr>
          <w:rFonts w:ascii="Calibri" w:hAnsi="Calibri" w:eastAsia="Calibri"/>
        </w:rPr>
        <w:t xml:space="preserve">7. Убрать ложную актуальность из рейтинга 2024 года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5">
        <w:r>
          <w:rPr>
            <w:rStyle w:val="Hyperlink"/>
          </w:rPr>
          <w:t xml:space="preserve">https://okno-msk.ru/stati/kakie-okna-samye-luchshie</w:t>
        </w:r>
      </w:hyperlink>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Статья продолжает называть рейтинг 2024 года «в этом году», хотя сайт уже показывает 2026; критерии перечислены, но метод и дата списка не объяснены.</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Статья называет рейтинг 2024 года актуальным «в этом году», хотя сайт уже показывает 2026 год. Пользователь не видит дату проверки, метод составления списка и границу между сравнением бренда и конкретной моделью.</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В разделе рейтинга выполнить только безопасную коррекцию исторической маркировки: убрать выражение «в этом году», прямо назвать 2024 год и объяснить границу между перечнем брендов и сравнением конкретных систем. Сам рейтинг сейчас не обновлять.</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Внутри раздела «Рейтинг производителей оконных профилей»: заменить точную фразу «В этом году рейтинг возглавляют:» непосредственно перед существующим списком производителей.</w:t>
      </w:r>
    </w:p>
    <w:p>
      <w:pPr>
        <w:pStyle w:val="BodyText"/>
        <w:widowControl/>
      </w:pPr>
      <w:r>
        <w:rPr>
          <w:bCs/>
          <w:rFonts w:ascii="Calibri" w:hAnsi="Calibri" w:eastAsia="Calibri"/>
          <w:b/>
        </w:rPr>
        <w:t xml:space="preserve">Пошагово</w:t>
      </w:r>
    </w:p>
    <w:p>
      <w:pPr>
        <w:widowControl/>
        <w:numPr>
          <w:ilvl w:val="0"/>
          <w:numId w:val="1007"/>
        </w:numPr>
        <w:pStyle w:val="Compact"/>
      </w:pPr>
      <w:r>
        <w:rPr>
          <w:rFonts w:ascii="Calibri" w:hAnsi="Calibri" w:eastAsia="Calibri"/>
        </w:rPr>
        <w:t xml:space="preserve">Откройте статью и найдите раздел «Рейтинг производителей оконных профилей».</w:t>
      </w:r>
    </w:p>
    <w:p>
      <w:pPr>
        <w:widowControl/>
        <w:numPr>
          <w:ilvl w:val="0"/>
          <w:numId w:val="1007"/>
        </w:numPr>
        <w:pStyle w:val="Compact"/>
      </w:pPr>
      <w:r>
        <w:rPr>
          <w:rFonts w:ascii="Calibri" w:hAnsi="Calibri" w:eastAsia="Calibri"/>
        </w:rPr>
        <w:t xml:space="preserve">Сохраните видимую историческую привязку текста к 2024 году и существующий список производителей без перестановки позиций.</w:t>
      </w:r>
    </w:p>
    <w:p>
      <w:pPr>
        <w:widowControl/>
        <w:numPr>
          <w:ilvl w:val="0"/>
          <w:numId w:val="1007"/>
        </w:numPr>
        <w:pStyle w:val="Compact"/>
      </w:pPr>
      <w:r>
        <w:rPr>
          <w:rFonts w:ascii="Calibri" w:hAnsi="Calibri" w:eastAsia="Calibri"/>
        </w:rPr>
        <w:t xml:space="preserve">Замените фразу «В этом году рейтинг возглавляют:» на формулировку из примера ниже, которая прямо называет материал опубликованным в 2024 году.</w:t>
      </w:r>
    </w:p>
    <w:p>
      <w:pPr>
        <w:widowControl/>
        <w:numPr>
          <w:ilvl w:val="0"/>
          <w:numId w:val="1007"/>
        </w:numPr>
        <w:pStyle w:val="Compact"/>
      </w:pPr>
      <w:r>
        <w:rPr>
          <w:rFonts w:ascii="Calibri" w:hAnsi="Calibri" w:eastAsia="Calibri"/>
        </w:rPr>
        <w:t xml:space="preserve">Перед списком добавьте границу метода: список не обновлён на текущую дату и сравнивает бренды в целом, а не конкретные системы и комплектации.</w:t>
      </w:r>
    </w:p>
    <w:p>
      <w:pPr>
        <w:widowControl/>
        <w:numPr>
          <w:ilvl w:val="0"/>
          <w:numId w:val="1007"/>
        </w:numPr>
        <w:pStyle w:val="Compact"/>
      </w:pPr>
      <w:r>
        <w:rPr>
          <w:rFonts w:ascii="Calibri" w:hAnsi="Calibri" w:eastAsia="Calibri"/>
        </w:rPr>
        <w:t xml:space="preserve">Не добавляйте дату новой проверки и не утверждайте, что позиции подтверждены актуальными источниками.</w:t>
      </w:r>
    </w:p>
    <w:p>
      <w:pPr>
        <w:widowControl/>
        <w:numPr>
          <w:ilvl w:val="0"/>
          <w:numId w:val="1007"/>
        </w:numPr>
        <w:pStyle w:val="Compact"/>
      </w:pPr>
      <w:r>
        <w:rPr>
          <w:rFonts w:ascii="Calibri" w:hAnsi="Calibri" w:eastAsia="Calibri"/>
        </w:rPr>
        <w:t xml:space="preserve">Сохраните остальную структуру статьи и существующие критерии выбора, которые не зависят от актуальности рейтинга.</w:t>
      </w:r>
    </w:p>
    <w:p>
      <w:pPr>
        <w:widowControl/>
        <w:numPr>
          <w:ilvl w:val="0"/>
          <w:numId w:val="1007"/>
        </w:numPr>
        <w:pStyle w:val="Compact"/>
      </w:pPr>
      <w:r>
        <w:rPr>
          <w:rFonts w:ascii="Calibri" w:hAnsi="Calibri" w:eastAsia="Calibri"/>
        </w:rPr>
        <w:t xml:space="preserve">Проверьте, что слова «в этом году» больше не относятся к списку 2024 года и в тексте нет незаполненных значений.</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Заменить «В этом году рейтинг возглавляют:» на</w:t>
      </w:r>
      <w:r>
        <w:rPr>
          <w:rFonts w:ascii="Calibri" w:hAnsi="Calibri" w:eastAsia="Calibri"/>
        </w:rPr>
        <w:t xml:space="preserve"> </w:t>
      </w:r>
      <w:r>
        <w:rPr>
          <w:bCs/>
          <w:rFonts w:ascii="Calibri" w:hAnsi="Calibri" w:eastAsia="Calibri"/>
          <w:b/>
        </w:rPr>
        <w:t xml:space="preserve">«В опубликованном в 2024 году материале перечислены следующие производители:»</w:t>
      </w:r>
      <w:r>
        <w:rPr>
          <w:rFonts w:ascii="Calibri" w:hAnsi="Calibri" w:eastAsia="Calibri"/>
        </w:rPr>
        <w:t xml:space="preserve">. Перед списком добавить:</w:t>
      </w:r>
      <w:r>
        <w:rPr>
          <w:rFonts w:ascii="Calibri" w:hAnsi="Calibri" w:eastAsia="Calibri"/>
        </w:rPr>
        <w:t xml:space="preserve"> </w:t>
      </w:r>
      <w:r>
        <w:rPr>
          <w:bCs/>
          <w:rFonts w:ascii="Calibri" w:hAnsi="Calibri" w:eastAsia="Calibri"/>
          <w:b/>
        </w:rPr>
        <w:t xml:space="preserve">«Список отражает материал 2024 года и не является обновлённым рейтингом на текущую дату. Перечень сопоставляет бренды в целом; для выбора конструкции отдельно сравнивают конкретную профильную систему, стеклопакет, фурнитуру и комплектацию».</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URL статьи, полезные подтверждённые критерии выбора и существующую архитектуру раздела.</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менять порядок позиций, не подставлять новую дату и не называть список актуальным или независимым рейтингом без отдельной перепроверки критериев, источников и позиций.</w:t>
      </w:r>
    </w:p>
    <w:p>
      <w:pPr>
        <w:pStyle w:val="BodyText"/>
        <w:widowControl/>
      </w:pPr>
      <w:r>
        <w:rPr>
          <w:bCs/>
          <w:rFonts w:ascii="Calibri" w:hAnsi="Calibri" w:eastAsia="Calibri"/>
          <w:b/>
        </w:rPr>
        <w:t xml:space="preserve">Отдельная будущая работа — сейчас не внедрять</w:t>
      </w:r>
    </w:p>
    <w:p>
      <w:pPr>
        <w:pStyle w:val="BodyText"/>
        <w:widowControl/>
      </w:pPr>
      <w:r>
        <w:rPr>
          <w:rFonts w:ascii="Calibri" w:hAnsi="Calibri" w:eastAsia="Calibri"/>
        </w:rPr>
        <w:t xml:space="preserve">Полностью обновлять рейтинг можно только после повторной проверки критериев, источников и каждой позиции списка. Пока такой проверки нет, допустима только безопасная коррекция исторической маркировки, описанная выше.</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Фраза «в этом году» больше не выдаёт список 2024 года за текущий; 2024 год назван прямо; бренды отделены от конкретных систем и комплектаций; позиции не переставлены; новой даты проверки и незаполненных значений нет.</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Статья называет рейтинг 2024 года актуальным «в этом году», хотя сайт уже показывает 2026 год. Пользователь не видит дату проверки, метод составления списка и границу между сравнением бренда и конкретной моделью.</w:t>
      </w:r>
    </w:p>
    <w:bookmarkEnd w:id="36"/>
    <w:bookmarkEnd w:id="37"/>
    <w:bookmarkStart w:id="39" w:name="Xaea8608a47aa7f9b081bec5cdf1e11b0f49b2a3"/>
    <w:p>
      <w:pPr>
        <w:pStyle w:val="Heading2"/>
        <w:keepNext/>
        <w:widowControl/>
      </w:pPr>
      <w:r>
        <w:rPr>
          <w:rFonts w:ascii="Calibri" w:hAnsi="Calibri" w:eastAsia="Calibri"/>
        </w:rPr>
        <w:t xml:space="preserve">5. Можно выполнить частично — требуется подтверждение отдельных фактов компании</w:t>
      </w:r>
    </w:p>
    <w:bookmarkStart w:id="38" w:name="Xebbbe42c04ff3a9485e31101da3b48a723d7e63"/>
    <w:p>
      <w:pPr>
        <w:pStyle w:val="Heading3"/>
        <w:keepNext/>
        <w:widowControl/>
      </w:pPr>
      <w:r>
        <w:rPr>
          <w:rFonts w:ascii="Calibri" w:hAnsi="Calibri" w:eastAsia="Calibri"/>
        </w:rPr>
        <w:t xml:space="preserve">Уточнить роль монтажа на странице ПВХ-дверей</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9">
        <w:r>
          <w:rPr>
            <w:rStyle w:val="Hyperlink"/>
          </w:rPr>
          <w:t xml:space="preserve">https://okno-msk.ru/dveri-rehau</w:t>
        </w:r>
      </w:hyperlink>
    </w:p>
    <w:p>
      <w:pPr>
        <w:pStyle w:val="BodyText"/>
        <w:widowControl/>
      </w:pPr>
      <w:r>
        <w:rPr>
          <w:bCs/>
          <w:rFonts w:ascii="Calibri" w:hAnsi="Calibri" w:eastAsia="Calibri"/>
          <w:b/>
        </w:rPr>
        <w:t xml:space="preserve">Что уже можно выполнить</w:t>
      </w:r>
    </w:p>
    <w:p>
      <w:pPr>
        <w:pStyle w:val="BodyText"/>
        <w:widowControl/>
      </w:pPr>
      <w:r>
        <w:rPr>
          <w:rFonts w:ascii="Calibri" w:hAnsi="Calibri" w:eastAsia="Calibri"/>
        </w:rPr>
        <w:t xml:space="preserve">Сохранить существующие цену, калькулятор, путь к замеру и владельца страницы. В разделе «Цены на ПВХ-двери Рехау» сразу после абзаца о расчёте сметы и бесплатном замере, перед заголовком «Калькулятор дверей», добавить только нейтральное объяснение роли профессионального монтажа.</w:t>
      </w:r>
    </w:p>
    <w:p>
      <w:pPr>
        <w:pStyle w:val="BodyText"/>
        <w:widowControl/>
      </w:pPr>
      <w:r>
        <w:rPr>
          <w:bCs/>
          <w:rFonts w:ascii="Calibri" w:hAnsi="Calibri" w:eastAsia="Calibri"/>
          <w:b/>
        </w:rPr>
        <w:t xml:space="preserve">Пример смысловой реализации</w:t>
      </w:r>
    </w:p>
    <w:p>
      <w:pPr>
        <w:pStyle w:val="BlockText"/>
        <w:widowControl/>
      </w:pPr>
      <w:r>
        <w:rPr>
          <w:bCs/>
          <w:rFonts w:ascii="Calibri" w:hAnsi="Calibri" w:eastAsia="Calibri"/>
          <w:b/>
        </w:rPr>
        <w:t xml:space="preserve">Профессиональный монтаж — отдельный этап проекта. Точный состав работ и условия для конкретного проёма специалист подтверждает после замера.</w:t>
      </w:r>
    </w:p>
    <w:p>
      <w:pPr>
        <w:pStyle w:val="FirstParagraph"/>
        <w:widowControl/>
      </w:pPr>
      <w:r>
        <w:rPr>
          <w:bCs/>
          <w:rFonts w:ascii="Calibri" w:hAnsi="Calibri" w:eastAsia="Calibri"/>
          <w:b/>
        </w:rPr>
        <w:t xml:space="preserve">Что нельзя публиковать без подтверждения компании</w:t>
      </w:r>
    </w:p>
    <w:p>
      <w:pPr>
        <w:pStyle w:val="BodyText"/>
        <w:widowControl/>
      </w:pPr>
      <w:r>
        <w:rPr>
          <w:rFonts w:ascii="Calibri" w:hAnsi="Calibri" w:eastAsia="Calibri"/>
        </w:rPr>
        <w:t xml:space="preserve">Нельзя перечислять как факт состав стандартной услуги, включённые материалы и операции, исключения, обязанности клиента, демонтаж и вывоз, откосы и отделку, обязательную герметизацию или регулировку, точные гарантии и сервисные обязательства.</w:t>
      </w:r>
    </w:p>
    <w:p>
      <w:pPr>
        <w:pStyle w:val="BodyText"/>
        <w:widowControl/>
      </w:pPr>
      <w:r>
        <w:rPr>
          <w:bCs/>
          <w:rFonts w:ascii="Calibri" w:hAnsi="Calibri" w:eastAsia="Calibri"/>
          <w:b/>
        </w:rPr>
        <w:t xml:space="preserve">Какие вопросы нужно подтвердить</w:t>
      </w:r>
    </w:p>
    <w:p>
      <w:pPr>
        <w:widowControl/>
        <w:numPr>
          <w:ilvl w:val="0"/>
          <w:numId w:val="1008"/>
        </w:numPr>
        <w:pStyle w:val="Compact"/>
      </w:pPr>
      <w:r>
        <w:rPr>
          <w:rFonts w:ascii="Calibri" w:hAnsi="Calibri" w:eastAsia="Calibri"/>
        </w:rPr>
        <w:t xml:space="preserve">Какие операции входят в стандартный монтаж, а какие оплачиваются отдельно?</w:t>
      </w:r>
    </w:p>
    <w:p>
      <w:pPr>
        <w:widowControl/>
        <w:numPr>
          <w:ilvl w:val="0"/>
          <w:numId w:val="1008"/>
        </w:numPr>
        <w:pStyle w:val="Compact"/>
      </w:pPr>
      <w:r>
        <w:rPr>
          <w:rFonts w:ascii="Calibri" w:hAnsi="Calibri" w:eastAsia="Calibri"/>
        </w:rPr>
        <w:t xml:space="preserve">Какие материалы входят в цену?</w:t>
      </w:r>
    </w:p>
    <w:p>
      <w:pPr>
        <w:widowControl/>
        <w:numPr>
          <w:ilvl w:val="0"/>
          <w:numId w:val="1008"/>
        </w:numPr>
        <w:pStyle w:val="Compact"/>
      </w:pPr>
      <w:r>
        <w:rPr>
          <w:rFonts w:ascii="Calibri" w:hAnsi="Calibri" w:eastAsia="Calibri"/>
        </w:rPr>
        <w:t xml:space="preserve">Что должен подготовить клиент?</w:t>
      </w:r>
    </w:p>
    <w:p>
      <w:pPr>
        <w:widowControl/>
        <w:numPr>
          <w:ilvl w:val="0"/>
          <w:numId w:val="1008"/>
        </w:numPr>
        <w:pStyle w:val="Compact"/>
      </w:pPr>
      <w:r>
        <w:rPr>
          <w:rFonts w:ascii="Calibri" w:hAnsi="Calibri" w:eastAsia="Calibri"/>
        </w:rPr>
        <w:t xml:space="preserve">Входят ли демонтаж, вывоз, откосы и отделка?</w:t>
      </w:r>
    </w:p>
    <w:p>
      <w:pPr>
        <w:widowControl/>
        <w:numPr>
          <w:ilvl w:val="0"/>
          <w:numId w:val="1008"/>
        </w:numPr>
        <w:pStyle w:val="Compact"/>
      </w:pPr>
      <w:r>
        <w:rPr>
          <w:rFonts w:ascii="Calibri" w:hAnsi="Calibri" w:eastAsia="Calibri"/>
        </w:rPr>
        <w:t xml:space="preserve">Какие гарантии относятся к изделию, а какие — к монтажу?</w:t>
      </w:r>
    </w:p>
    <w:p>
      <w:pPr>
        <w:pStyle w:val="FirstParagraph"/>
        <w:widowControl/>
      </w:pPr>
      <w:r>
        <w:rPr>
          <w:bCs/>
          <w:rFonts w:ascii="Calibri" w:hAnsi="Calibri" w:eastAsia="Calibri"/>
          <w:b/>
        </w:rPr>
        <w:t xml:space="preserve">Как проверить выполненную часть</w:t>
      </w:r>
    </w:p>
    <w:p>
      <w:pPr>
        <w:pStyle w:val="BodyText"/>
        <w:widowControl/>
      </w:pPr>
      <w:r>
        <w:rPr>
          <w:rFonts w:ascii="Calibri" w:hAnsi="Calibri" w:eastAsia="Calibri"/>
        </w:rPr>
        <w:t xml:space="preserve">Цена, калькулятор и обращение за замером сохранены; новый текст не обещает конкретный состав услуги; перечень «входит / не входит» отсутствует до документированного ответа компании.</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подтверждает тему монтажа и необходимость понятного перехода к профессиональному процессу, но не подтверждает договорный состав услуги. Поэтому к публикации готова только нейтральная профессиональная часть; фактические границы услуги остаются заблокированными до ответа компании.</w:t>
      </w:r>
    </w:p>
    <w:bookmarkEnd w:id="38"/>
    <w:bookmarkEnd w:id="39"/>
    <w:bookmarkStart w:id="81" w:name="X4c5867e3328cb8ec8453d9431a7781007e2c643"/>
    <w:p>
      <w:pPr>
        <w:pStyle w:val="Heading2"/>
        <w:keepNext/>
        <w:widowControl/>
      </w:pPr>
      <w:r>
        <w:rPr>
          <w:rFonts w:ascii="Calibri" w:hAnsi="Calibri" w:eastAsia="Calibri"/>
        </w:rPr>
        <w:t xml:space="preserve">6. Семантические назначения — сайт физически не менять</w:t>
      </w:r>
    </w:p>
    <w:p>
      <w:pPr>
        <w:pStyle w:val="FirstParagraph"/>
        <w:widowControl/>
      </w:pPr>
      <w:r>
        <w:rPr>
          <w:rFonts w:ascii="Calibri" w:hAnsi="Calibri" w:eastAsia="Calibri"/>
        </w:rPr>
        <w:t xml:space="preserve">Следующие 46 строк фиксируют, какую существующую страницу использовать для темы. Они нужны для семантической и контентной работы. Из них не следует добавлять меню, хлебные крошки, ссылки, новые блоки или новые URL. Полный состав фраз находится в книге №04.</w:t>
      </w:r>
    </w:p>
    <w:tbl>
      <w:tblPr>
        <w:tblStyle w:val="Table"/>
        <w:tblW w:type="dxa" w:w="9360"/>
        <w:jc w:val="left"/>
        <w:tblLayout w:type="fixed"/>
        <w:tblLook w:firstRow="1" w:lastRow="0" w:firstColumn="0" w:lastColumn="0" w:noHBand="0" w:noVBand="0" w:val="0020"/>
        <w:tblInd w:w="120" w:type="dxa"/>
      </w:tblPr>
      <w:tblGrid>
        <w:gridCol w:w="500"/>
        <w:gridCol w:w="1800"/>
        <w:gridCol w:w="2300"/>
        <w:gridCol w:w="2300"/>
        <w:gridCol w:w="2460"/>
      </w:tblGrid>
      <w:tr>
        <w:trPr>
          <w:tblHeader w:val="true"/>
          <w:tblHeader w:val="true"/>
          <w:cantSplit w:val="true"/>
        </w:trPr>
        <w:tc>
          <w:tcPr>
            <w:tcW w:w="50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7"/>
              </w:rPr>
              <w:t xml:space="preserve">№</w:t>
            </w:r>
          </w:p>
        </w:tc>
        <w:tc>
          <w:tcPr>
            <w:tcW w:w="18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Тема / пользовательская задача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Основная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Поддерживающая страница</w:t>
            </w:r>
          </w:p>
        </w:tc>
        <w:tc>
          <w:tcPr>
            <w:tcW w:w="246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Что делать специалисту</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алюминиевый профиль для раздвижных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0">
              <w:r>
                <w:rPr>
                  <w:rStyle w:val="Hyperlink"/>
                </w:rPr>
                <w:t xml:space="preserve">/alyuminievye-okna/provedal</w:t>
              </w:r>
            </w:hyperlink>
            <w:hyperlink r:id="rId41">
              <w:r>
                <w:rPr>
                  <w:rStyle w:val="Hyperlink"/>
                </w:rPr>
                <w:t xml:space="preserve">/balkony-i-lodzhii/osteklenie-profilem-provedal</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узлы алюминиевых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ручка для алюминиевого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снять алюминиевое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окна видео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3">
              <w:r>
                <w:rPr>
                  <w:rStyle w:val="Hyperlink"/>
                </w:rPr>
                <w:t xml:space="preserve">/nashi-raboty/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раздвижные окна на балкон алюминиевые холодное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4">
              <w:r>
                <w:rPr>
                  <w:rStyle w:val="Hyperlink"/>
                </w:rPr>
                <w:t xml:space="preserve">/balkony-i-lodzhii/holodnoe-osteklenie/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5">
              <w:r>
                <w:rPr>
                  <w:rStyle w:val="Hyperlink"/>
                </w:rPr>
                <w:t xml:space="preserve">/alyuminievye-okna/razdvizhnye/</w:t>
              </w:r>
            </w:hyperlink>
            <w:hyperlink r:id="rId40">
              <w:r>
                <w:rPr>
                  <w:rStyle w:val="Hyperlink"/>
                </w:rPr>
                <w:t xml:space="preserve">/alyuminievye-okna/provedal</w:t>
              </w:r>
            </w:hyperlink>
            <w:hyperlink r:id="rId46">
              <w:r>
                <w:rPr>
                  <w:rStyle w:val="Hyperlink"/>
                </w:rPr>
                <w:t xml:space="preserve">/balkony-i-lodzhii/holodnoe-panoramnoe-osteklenie-balkona</w:t>
              </w:r>
            </w:hyperlink>
            <w:hyperlink r:id="rId41">
              <w:r>
                <w:rPr>
                  <w:rStyle w:val="Hyperlink"/>
                </w:rPr>
                <w:t xml:space="preserve">/balkony-i-lodzhii/osteklenie-profilem-provedal</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раздвижные окна на балкон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7">
              <w:r>
                <w:rPr>
                  <w:rStyle w:val="Hyperlink"/>
                </w:rPr>
                <w:t xml:space="preserve">/balkony-i-lodzhii/razdvizhnye-okna-na-balkon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8">
              <w:r>
                <w:rPr>
                  <w:rStyle w:val="Hyperlink"/>
                </w:rPr>
                <w:t xml:space="preserve">/balkony-i-lodzhii/holodnoe-osteklenie</w:t>
              </w:r>
            </w:hyperlink>
            <w:hyperlink r:id="rId49">
              <w:r>
                <w:rPr>
                  <w:rStyle w:val="Hyperlink"/>
                </w:rPr>
                <w:t xml:space="preserve">/alyuminievye-okna/razdvizhnye</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балконов можно ли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0">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подоконника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0">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1">
              <w:r>
                <w:rPr>
                  <w:rStyle w:val="Hyperlink"/>
                </w:rPr>
                <w:t xml:space="preserve">/okna-rehau/aksessuary-dlya-okon/podokonniki/</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размер окна для котельной в частном доме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2">
              <w:r>
                <w:rPr>
                  <w:rStyle w:val="Hyperlink"/>
                </w:rPr>
                <w:t xml:space="preserve">/okna-rehau/po-tipu-doma/okna-v-chastnyj-dom/</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французское окно своими руками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сделать французское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перепланировка французское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французские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стеклопакеты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4">
              <w:r>
                <w:rPr>
                  <w:rStyle w:val="Hyperlink"/>
                </w:rPr>
                <w:t xml:space="preserve">/okna-rehau/steklopakety-dlya-plastikovykh-okon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5">
              <w:r>
                <w:rPr>
                  <w:rStyle w:val="Hyperlink"/>
                </w:rPr>
                <w:t xml:space="preserve">/okna-rehau/izgotovlenie-steklopaketov-na-zakaz</w:t>
              </w:r>
            </w:hyperlink>
            <w:hyperlink r:id="rId56">
              <w:r>
                <w:rPr>
                  <w:rStyle w:val="Hyperlink"/>
                </w:rPr>
                <w:t xml:space="preserve">/stati/steklopakety-osobennosti-i-vidy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ремонт стеклопакета в пластиковом окне своими руками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7">
              <w:r>
                <w:rPr>
                  <w:rStyle w:val="Hyperlink"/>
                </w:rPr>
                <w:t xml:space="preserve">/stati/kak-vybrat-steklopaket-dlya-plastikovogo-okna/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замена сетки на пластиковых окнах цена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9">
              <w:r>
                <w:rPr>
                  <w:rStyle w:val="Hyperlink"/>
                </w:rPr>
                <w:t xml:space="preserve">/okna-rehau/aksessuary-dlya-okon/moskitnye-setki/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раздвижные алюминиевые для веранды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0">
              <w:r>
                <w:rPr>
                  <w:rStyle w:val="Hyperlink"/>
                </w:rPr>
                <w:t xml:space="preserve">/verandy/razdvizhnye-okna-na-verandu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1">
              <w:r>
                <w:rPr>
                  <w:rStyle w:val="Hyperlink"/>
                </w:rPr>
                <w:t xml:space="preserve">/verandy</w:t>
              </w:r>
            </w:hyperlink>
            <w:hyperlink r:id="rId49">
              <w:r>
                <w:rPr>
                  <w:rStyle w:val="Hyperlink"/>
                </w:rPr>
                <w:t xml:space="preserve">/alyuminievye-okna/razdvizhnye</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безрамное остекление веранды плюсы и минусы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2">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3">
              <w:r>
                <w:rPr>
                  <w:rStyle w:val="Hyperlink"/>
                </w:rPr>
                <w:t xml:space="preserve">/stati/vidy-i-tipy-ostekleniya-verandy-plyusy-i-minusy</w:t>
              </w:r>
            </w:hyperlink>
            <w:hyperlink r:id="rId64">
              <w:r>
                <w:rPr>
                  <w:rStyle w:val="Hyperlink"/>
                </w:rPr>
                <w:t xml:space="preserve">/verandy/bezramnoe-osteklenie-verandy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веранды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2">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лучшие панорамные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6">
              <w:r>
                <w:rPr>
                  <w:rStyle w:val="Hyperlink"/>
                </w:rPr>
                <w:t xml:space="preserve">/stati/panoramnoe-osteklenie-eto-dan-mode-ili-praktichnoe-reshenie/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7">
              <w:r>
                <w:rPr>
                  <w:rStyle w:val="Hyperlink"/>
                </w:rPr>
                <w:t xml:space="preserve">/okna-rehau/panoramnoe-osteklenie/</w:t>
              </w:r>
            </w:hyperlink>
            <w:hyperlink r:id="rId68">
              <w:r>
                <w:rPr>
                  <w:rStyle w:val="Hyperlink"/>
                </w:rPr>
                <w:t xml:space="preserve">/okna-rehau/panoramnye-okna-rehau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окно для котельной в частном доме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2">
              <w:r>
                <w:rPr>
                  <w:rStyle w:val="Hyperlink"/>
                </w:rPr>
                <w:t xml:space="preserve">/okna-rehau/po-tipu-doma/okna-v-chastnyj-dom/</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9">
              <w:r>
                <w:rPr>
                  <w:rStyle w:val="Hyperlink"/>
                </w:rPr>
                <w:t xml:space="preserve">/okna-rehau/po-tipu-doma/okna-na-kuhnyu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ручка для пластиковой двери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снять пластиковую дверь</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отзывы пластиковых дверей</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профиль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открыть пластиковое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2">
              <w:r>
                <w:rPr>
                  <w:rStyle w:val="Hyperlink"/>
                </w:rPr>
                <w:t xml:space="preserve">/stati/okno-otkrylos-v-dvuh-polozheniyah-chto-delat/</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видео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3">
              <w:r>
                <w:rPr>
                  <w:rStyle w:val="Hyperlink"/>
                </w:rPr>
                <w:t xml:space="preserve">/nashi-raboty/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delight 70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grazio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3">
              <w:r>
                <w:rPr>
                  <w:rStyle w:val="Hyperlink"/>
                </w:rPr>
                <w:t xml:space="preserve">/okna-rehau/rehau-grazio/</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двери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жалюзи на пластиковые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5">
              <w:r>
                <w:rPr>
                  <w:rStyle w:val="Hyperlink"/>
                </w:rPr>
                <w:t xml:space="preserve">/okna-rehau/aksessuary-dlya-okon/zhalyuzi/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нащельник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6">
              <w:r>
                <w:rPr>
                  <w:rStyle w:val="Hyperlink"/>
                </w:rPr>
                <w:t xml:space="preserve">/uslugi/otdelka-otkosov/</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створка пластикового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смазка для оконной фурнитуры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7">
              <w:r>
                <w:rPr>
                  <w:rStyle w:val="Hyperlink"/>
                </w:rPr>
                <w:t xml:space="preserve">/stati/kak-perevesti-plastikovoe-okno-v-zimnij-rezhim/</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пена установки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8">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8">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стекло для пластиковой двери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рейтинг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9">
              <w:r>
                <w:rPr>
                  <w:rStyle w:val="Hyperlink"/>
                </w:rPr>
                <w:t xml:space="preserve">/stati/kakie-okna-samye-luchshie/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блокиратор окон rehau</w:t>
            </w:r>
          </w:p>
        </w:tc>
        <w:tc>
          <w:tcPr>
            <w:tcW w:w="2300" w:type="dxa"/>
            <w:tcMar>
              <w:top w:w="80" w:type="dxa"/>
              <w:start w:w="120" w:type="dxa"/>
              <w:bottom w:w="80" w:type="dxa"/>
              <w:end w:w="120" w:type="dxa"/>
            </w:tcMar>
            <w:vAlign w:val="center"/>
          </w:tcPr>
          <w:p>
            <w:pPr>
              <w:pStyle w:val="Compact"/>
              <w:spacing w:before="0" w:after="40" w:line="240" w:lineRule="auto"/>
              <w:jc w:val="left"/>
            </w:pPr>
            <w:hyperlink r:id="rId80">
              <w:r>
                <w:rPr>
                  <w:rStyle w:val="Hyperlink"/>
                </w:rPr>
                <w:t xml:space="preserve">/okna-rehau/aksessuary-dlya-okon/protivovzlomnaya-furnitura/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bl>
    <w:bookmarkEnd w:id="81"/>
    <w:bookmarkStart w:id="90" w:name="X86fb93a451a5fc911f41c4f0a4ae0283b8b81f5"/>
    <w:p>
      <w:pPr>
        <w:pStyle w:val="Heading2"/>
        <w:keepNext/>
        <w:widowControl/>
      </w:pPr>
      <w:r>
        <w:rPr>
          <w:rFonts w:ascii="Calibri" w:hAnsi="Calibri" w:eastAsia="Calibri"/>
        </w:rPr>
        <w:t xml:space="preserve">7. Нужна дополнительная проверка — пока не внедрять</w:t>
      </w:r>
    </w:p>
    <w:p>
      <w:pPr>
        <w:pStyle w:val="FirstParagraph"/>
        <w:widowControl/>
      </w:pPr>
      <w:r>
        <w:rPr>
          <w:rFonts w:ascii="Calibri" w:hAnsi="Calibri" w:eastAsia="Calibri"/>
        </w:rPr>
        <w:t xml:space="preserve">Эти четыре вопроса не являются готовыми заданиями. До получения доказательства действующие страницы и утверждения сохраняются.</w:t>
      </w:r>
    </w:p>
    <w:bookmarkStart w:id="82" w:name="X1b26a08a002e1505c5c10bf60748aa8a435b77f"/>
    <w:p>
      <w:pPr>
        <w:pStyle w:val="Heading3"/>
        <w:keepNext/>
        <w:widowControl/>
      </w:pPr>
      <w:r>
        <w:rPr>
          <w:rFonts w:ascii="Calibri" w:hAnsi="Calibri" w:eastAsia="Calibri"/>
        </w:rPr>
        <w:t xml:space="preserve">1. Панорамные окна REHAU и общая панорамная страница</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68">
        <w:r>
          <w:rPr>
            <w:rStyle w:val="Hyperlink"/>
          </w:rPr>
          <w:t xml:space="preserve">https://okno-msk.ru/okna-rehau/panoramnye-okna-rehau</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роли общей панорамной страницы и текущей страницы панорамных окон REHAU; до появления сильных данных не объединять и не удалять.</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Нужны данные о фактической связи запросов со страницами и сравнительная проверка содержания обеих страниц. До этого нельзя доказать вред пересечения или выбрать безопасную консолидацию.</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объединять, не удалять и не перенаправлять страницы.</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Нужны данные о фактической связи запросов со страницами и сравнительная проверка содержания обеих страниц. До этого нельзя доказать вред пересечения или выбрать безопасную консолидацию.</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решить, достаточно ли развести роли содержанием или требуется изменение структуры.</w:t>
      </w:r>
    </w:p>
    <w:bookmarkEnd w:id="82"/>
    <w:bookmarkStart w:id="84" w:name="Xe7ab36eb8be646c6fad792c8efcfa692b9bed77"/>
    <w:p>
      <w:pPr>
        <w:pStyle w:val="Heading3"/>
        <w:keepNext/>
        <w:widowControl/>
      </w:pPr>
      <w:r>
        <w:rPr>
          <w:rFonts w:ascii="Calibri" w:hAnsi="Calibri" w:eastAsia="Calibri"/>
        </w:rPr>
        <w:t xml:space="preserve">2. Окна для частного дома и для коттеджей</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3">
        <w:r>
          <w:rPr>
            <w:rStyle w:val="Hyperlink"/>
          </w:rPr>
          <w:t xml:space="preserve">https://okno-msk.ru/okna-rehau/po-tipu-doma/okna-dlya-kottedzhej-i-zagorodnyh-domov</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роли основной страницы окон для частного дома и страницы для коттеджей/загородных домов; разрушительные действия не разрешены.</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Нужно проверить различие пользовательских задач и фактическую связь запросов с каждой страницей. Само сходство названий не доказывает конкуренцию страниц.</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объединять, не удалять и не ставить перенаправление.</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Нужно проверить различие пользовательских задач и фактическую связь запросов с каждой страницей. Само сходство названий не доказывает конкуренцию страниц.</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подтвердить раздельные роли либо подготовить доказанное решение о консолидации.</w:t>
      </w:r>
    </w:p>
    <w:bookmarkEnd w:id="84"/>
    <w:bookmarkStart w:id="86" w:name="X6e50c1f19098c403763259aed6ee33ecd905834"/>
    <w:p>
      <w:pPr>
        <w:pStyle w:val="Heading3"/>
        <w:keepNext/>
        <w:widowControl/>
      </w:pPr>
      <w:r>
        <w:rPr>
          <w:rFonts w:ascii="Calibri" w:hAnsi="Calibri" w:eastAsia="Calibri"/>
        </w:rPr>
        <w:t xml:space="preserve">3. Сравнение профилей REHAU</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5">
        <w:r>
          <w:rPr>
            <w:rStyle w:val="Hyperlink"/>
          </w:rPr>
          <w:t xml:space="preserve">https://okno-msk.ru/stati/sravnenie-profilej-rehau</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продуктовый блок сравнения REHAU и отдельную статью сравнения; до проверки сохранить продуктовый раздел основным.</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Нужно сопоставить продуктовый блок и отдельную статью по их реальному содержанию и запросам, которые приводят пользователей на каждую страницу.</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переносить и не удалять материал; продуктовый раздел пока сохранить основным.</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Нужно сопоставить продуктовый блок и отдельную статью по их реальному содержанию и запросам, которые приводят пользователей на каждую страницу.</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точнее развести коммерческую и информационную роли.</w:t>
      </w:r>
    </w:p>
    <w:bookmarkEnd w:id="86"/>
    <w:bookmarkStart w:id="88" w:name="Xd1f1b1ad46babe4ee250cd5aca68aadd62797c6"/>
    <w:p>
      <w:pPr>
        <w:pStyle w:val="Heading3"/>
        <w:keepNext/>
        <w:widowControl/>
      </w:pPr>
      <w:r>
        <w:rPr>
          <w:rFonts w:ascii="Calibri" w:hAnsi="Calibri" w:eastAsia="Calibri"/>
        </w:rPr>
        <w:t xml:space="preserve">4. Упоминания Accado, Vorne и Futurus</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7">
        <w:r>
          <w:rPr>
            <w:rStyle w:val="Hyperlink"/>
          </w:rPr>
          <w:t xml:space="preserve">https://okno-msk.ru/stati/kak-vybrat-plastikovye-okna</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Проверить фактическую доступность Accado, Vorne и Futurus до расширения раздела о фурнитуре; неподтверждённые бренды не обещать.</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В публичных данных не подтверждена фактическая доступность этих марок у компании.</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добавлять марки в ассортимент, сравнение или рекламные обещания.</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В публичных данных не подтверждена фактическая доступность этих марок у компании.</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документированного подтверждения ассортимента можно подготовить отдельное содержательное задание.</w:t>
      </w:r>
    </w:p>
    <w:bookmarkEnd w:id="88"/>
    <w:bookmarkStart w:id="89" w:name="отдельно-20-отложенных-тем"/>
    <w:p>
      <w:pPr>
        <w:pStyle w:val="Heading3"/>
        <w:keepNext/>
        <w:widowControl/>
      </w:pPr>
      <w:r>
        <w:rPr>
          <w:rFonts w:ascii="Calibri" w:hAnsi="Calibri" w:eastAsia="Calibri"/>
        </w:rPr>
        <w:t xml:space="preserve">Отдельно: 20 отложенных тем</w:t>
      </w:r>
    </w:p>
    <w:p>
      <w:pPr>
        <w:pStyle w:val="FirstParagraph"/>
        <w:widowControl/>
      </w:pPr>
      <w:r>
        <w:rPr>
          <w:rFonts w:ascii="Calibri" w:hAnsi="Calibri" w:eastAsia="Calibri"/>
        </w:rPr>
        <w:t xml:space="preserve">Двадцать структурных тем сохранены как требующие нового доказательства. По ним нельзя создавать страницу, услугу, коммерческое обещание или контент только ради заполнения плана. Возврат к каждой теме возможен после получения указанного в канонической карте факта и отдельного решения.</w:t>
      </w:r>
    </w:p>
    <w:bookmarkEnd w:id="89"/>
    <w:bookmarkEnd w:id="90"/>
    <w:bookmarkStart w:id="105" w:name="X515f8eeef19ac0fd1e8d643c608f619702780bd"/>
    <w:p>
      <w:pPr>
        <w:pStyle w:val="Heading2"/>
        <w:keepNext/>
        <w:widowControl/>
      </w:pPr>
      <w:r>
        <w:rPr>
          <w:rFonts w:ascii="Calibri" w:hAnsi="Calibri" w:eastAsia="Calibri"/>
        </w:rPr>
        <w:t xml:space="preserve">8. Потенциальные внутренние ссылки — пока не размещать</w:t>
      </w:r>
    </w:p>
    <w:p>
      <w:pPr>
        <w:pStyle w:val="FirstParagraph"/>
        <w:widowControl/>
      </w:pPr>
      <w:r>
        <w:rPr>
          <w:rFonts w:ascii="Calibri" w:hAnsi="Calibri" w:eastAsia="Calibri"/>
        </w:rPr>
        <w:t xml:space="preserve">Внутренняя таблица содержит 15 строк. После объединения повторяющейся пары это 14 различимых решений для клиента. Эти связи пока не являются готовыми заданиями на размещение ссылок: известны исходная и целевая страницы, но не доказаны точный исходный блок, окружающий контекст и безопасный смысл текста ссылки.</w:t>
      </w:r>
    </w:p>
    <w:tbl>
      <w:tblPr>
        <w:tblStyle w:val="Table"/>
        <w:tblW w:type="dxa" w:w="9360"/>
        <w:jc w:val="left"/>
        <w:tblLayout w:type="fixed"/>
        <w:tblLook w:firstRow="1" w:lastRow="0" w:firstColumn="0" w:lastColumn="0" w:noHBand="0" w:noVBand="0" w:val="0020"/>
        <w:tblInd w:w="120" w:type="dxa"/>
      </w:tblPr>
      <w:tblGrid>
        <w:gridCol w:w="500"/>
        <w:gridCol w:w="1800"/>
        <w:gridCol w:w="2300"/>
        <w:gridCol w:w="2300"/>
        <w:gridCol w:w="2460"/>
      </w:tblGrid>
      <w:tr>
        <w:trPr>
          <w:tblHeader w:val="true"/>
          <w:tblHeader w:val="true"/>
          <w:cantSplit w:val="true"/>
        </w:trPr>
        <w:tc>
          <w:tcPr>
            <w:tcW w:w="50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7"/>
              </w:rPr>
              <w:t xml:space="preserve">№</w:t>
            </w:r>
          </w:p>
        </w:tc>
        <w:tc>
          <w:tcPr>
            <w:tcW w:w="18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Исходная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Целевая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Что известно</w:t>
            </w:r>
          </w:p>
        </w:tc>
        <w:tc>
          <w:tcPr>
            <w:tcW w:w="246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Чего не хватает</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8">
              <w:r>
                <w:rPr>
                  <w:rStyle w:val="Hyperlink"/>
                </w:rPr>
                <w:t xml:space="preserve">/balkony-i-lodzhii/holodnoe-osteklenie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1">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2">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3">
              <w:r>
                <w:rPr>
                  <w:rStyle w:val="Hyperlink"/>
                </w:rPr>
                <w:t xml:space="preserve">/stati/kak-vybrat-steklopaket-dlya-plastikovogo-okna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1">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4">
              <w:r>
                <w:rPr>
                  <w:rStyle w:val="Hyperlink"/>
                </w:rPr>
                <w:t xml:space="preserve">/okna-rehau/panoramnoe-osteklenie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5">
              <w:r>
                <w:rPr>
                  <w:rStyle w:val="Hyperlink"/>
                </w:rPr>
                <w:t xml:space="preserve">/stati/panoramnoe-osteklenie-eto-dan-mode-ili-praktichnoe-reshenie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2">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 Две внутренние строки описывали одну и ту же пару; здесь они объединены в одно решение.</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7">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8">
              <w:r>
                <w:rPr>
                  <w:rStyle w:val="Hyperlink"/>
                </w:rPr>
                <w:t xml:space="preserve">/stati/okno-otkrylos-v-dvuh-polozheniyah-chto-delat</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7">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9">
              <w:r>
                <w:rPr>
                  <w:rStyle w:val="Hyperlink"/>
                </w:rPr>
                <w:t xml:space="preserve">/stati/kak-otregulirovat-plastikovye-okna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w:t>
            </w:r>
          </w:p>
        </w:tc>
        <w:tc>
          <w:tcPr>
            <w:tcW w:w="1800" w:type="dxa"/>
            <w:tcMar>
              <w:top w:w="80" w:type="dxa"/>
              <w:start w:w="120" w:type="dxa"/>
              <w:bottom w:w="80" w:type="dxa"/>
              <w:end w:w="120" w:type="dxa"/>
            </w:tcMar>
            <w:vAlign w:val="center"/>
          </w:tcPr>
          <w:p>
            <w:pPr>
              <w:pStyle w:val="Compact"/>
              <w:spacing w:before="0" w:after="40" w:line="240" w:lineRule="auto"/>
              <w:jc w:val="left"/>
            </w:pPr>
            <w:hyperlink r:id="rId87">
              <w:r>
                <w:rPr>
                  <w:rStyle w:val="Hyperlink"/>
                </w:rPr>
                <w:t xml:space="preserve">/stati/kak-vybrat-plastikovye-okna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0">
              <w:r>
                <w:rPr>
                  <w:rStyle w:val="Hyperlink"/>
                </w:rPr>
                <w:t xml:space="preserve">/okna-rehau/aksessuary-dlya-okon/ruchki-na-okna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w:t>
            </w:r>
          </w:p>
        </w:tc>
        <w:tc>
          <w:tcPr>
            <w:tcW w:w="1800" w:type="dxa"/>
            <w:tcMar>
              <w:top w:w="80" w:type="dxa"/>
              <w:start w:w="120" w:type="dxa"/>
              <w:bottom w:w="80" w:type="dxa"/>
              <w:end w:w="120" w:type="dxa"/>
            </w:tcMar>
            <w:vAlign w:val="center"/>
          </w:tcPr>
          <w:p>
            <w:pPr>
              <w:pStyle w:val="Compact"/>
              <w:spacing w:before="0" w:after="40" w:line="240" w:lineRule="auto"/>
              <w:jc w:val="left"/>
            </w:pPr>
            <w:hyperlink r:id="rId87">
              <w:r>
                <w:rPr>
                  <w:rStyle w:val="Hyperlink"/>
                </w:rPr>
                <w:t xml:space="preserve">/stati/kak-vybrat-plastikovye-okna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1">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2">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w:t>
            </w:r>
          </w:p>
        </w:tc>
        <w:tc>
          <w:tcPr>
            <w:tcW w:w="1800" w:type="dxa"/>
            <w:tcMar>
              <w:top w:w="80" w:type="dxa"/>
              <w:start w:w="120" w:type="dxa"/>
              <w:bottom w:w="80" w:type="dxa"/>
              <w:end w:w="120" w:type="dxa"/>
            </w:tcMar>
            <w:vAlign w:val="center"/>
          </w:tcPr>
          <w:p>
            <w:pPr>
              <w:pStyle w:val="Compact"/>
              <w:spacing w:before="0" w:after="40" w:line="240" w:lineRule="auto"/>
              <w:jc w:val="left"/>
            </w:pPr>
            <w:hyperlink r:id="rId103">
              <w:r>
                <w:rPr>
                  <w:rStyle w:val="Hyperlink"/>
                </w:rPr>
                <w:t xml:space="preserve">/okna-rehau/po-tipu-doma/zamena-okon-v-kvartire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2">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r>
        <w:trPr>
          <w:cantSplit w:val="true"/>
        </w:trP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w:t>
            </w:r>
          </w:p>
        </w:tc>
        <w:tc>
          <w:tcPr>
            <w:tcW w:w="1800" w:type="dxa"/>
            <w:tcMar>
              <w:top w:w="80" w:type="dxa"/>
              <w:start w:w="120" w:type="dxa"/>
              <w:bottom w:w="80" w:type="dxa"/>
              <w:end w:w="120" w:type="dxa"/>
            </w:tcMar>
            <w:vAlign w:val="center"/>
          </w:tcPr>
          <w:p>
            <w:pPr>
              <w:pStyle w:val="Compact"/>
              <w:spacing w:before="0" w:after="40" w:line="240" w:lineRule="auto"/>
              <w:jc w:val="left"/>
            </w:pPr>
            <w:hyperlink r:id="rId101">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4">
              <w:r>
                <w:rPr>
                  <w:rStyle w:val="Hyperlink"/>
                </w:rPr>
                <w:t xml:space="preserve">/okna-rehau/aksessuary-dlya-okon/protivovzlomnaya-furnitura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смысл текста ссылки и проверка конфликта с владельцем страницы.</w:t>
            </w:r>
          </w:p>
        </w:tc>
      </w:tr>
    </w:tbl>
    <w:p>
      <w:pPr>
        <w:pStyle w:val="BodyText"/>
        <w:widowControl/>
      </w:pPr>
      <w:r>
        <w:rPr>
          <w:rFonts w:ascii="Calibri" w:hAnsi="Calibri" w:eastAsia="Calibri"/>
        </w:rPr>
        <w:t xml:space="preserve">Ссылка может стать заданием только после фиксации точного места, контекста, целевой страницы, смысла текста ссылки, пользы перехода и отсутствия конфликта с навигацией. Если естественного места нет, ссылку размещать не нужно.</w:t>
      </w:r>
    </w:p>
    <w:bookmarkEnd w:id="105"/>
    <w:bookmarkStart w:id="106" w:name="Xbafdc1616834bdc867f867016952807a5bf1138"/>
    <w:p>
      <w:pPr>
        <w:pStyle w:val="Heading2"/>
        <w:keepNext/>
        <w:widowControl/>
      </w:pPr>
      <w:r>
        <w:rPr>
          <w:rFonts w:ascii="Calibri" w:hAnsi="Calibri" w:eastAsia="Calibri"/>
        </w:rPr>
        <w:t xml:space="preserve">9. Что обязательно сохранить без изменений</w:t>
      </w:r>
    </w:p>
    <w:p>
      <w:pPr>
        <w:widowControl/>
        <w:numPr>
          <w:ilvl w:val="0"/>
          <w:numId w:val="1009"/>
        </w:numPr>
        <w:pStyle w:val="Compact"/>
      </w:pPr>
      <w:r>
        <w:rPr>
          <w:rFonts w:ascii="Calibri" w:hAnsi="Calibri" w:eastAsia="Calibri"/>
        </w:rPr>
        <w:t xml:space="preserve">Существующие владельцы тем сохраняются там, где исследование подтвердило соответствие страницы пользовательской задаче.</w:t>
      </w:r>
    </w:p>
    <w:p>
      <w:pPr>
        <w:widowControl/>
        <w:numPr>
          <w:ilvl w:val="0"/>
          <w:numId w:val="1009"/>
        </w:numPr>
        <w:pStyle w:val="Compact"/>
      </w:pPr>
      <w:r>
        <w:rPr>
          <w:rFonts w:ascii="Calibri" w:hAnsi="Calibri" w:eastAsia="Calibri"/>
        </w:rPr>
        <w:t xml:space="preserve">Страницы панорамных окон, окон для частного дома/коттеджа и сравнения профилей нельзя объединять, удалять или перенаправлять до отдельной проверки.</w:t>
      </w:r>
    </w:p>
    <w:p>
      <w:pPr>
        <w:widowControl/>
        <w:numPr>
          <w:ilvl w:val="0"/>
          <w:numId w:val="1009"/>
        </w:numPr>
        <w:pStyle w:val="Compact"/>
      </w:pPr>
      <w:r>
        <w:rPr>
          <w:rFonts w:ascii="Calibri" w:hAnsi="Calibri" w:eastAsia="Calibri"/>
        </w:rPr>
        <w:t xml:space="preserve">Для французских окон, алюминиевых окон и окон частного дома нужно усиливать существующие страницы, а не создавать дублирующие URL.</w:t>
      </w:r>
    </w:p>
    <w:p>
      <w:pPr>
        <w:widowControl/>
        <w:numPr>
          <w:ilvl w:val="0"/>
          <w:numId w:val="1009"/>
        </w:numPr>
        <w:pStyle w:val="Compact"/>
      </w:pPr>
      <w:r>
        <w:rPr>
          <w:rFonts w:ascii="Calibri" w:hAnsi="Calibri" w:eastAsia="Calibri"/>
        </w:rPr>
        <w:t xml:space="preserve">Базовое определение французского окна не нужно повторять отдельным блоком: остаточная терминология входит в пункт 1.</w:t>
      </w:r>
    </w:p>
    <w:p>
      <w:pPr>
        <w:widowControl/>
        <w:numPr>
          <w:ilvl w:val="0"/>
          <w:numId w:val="1009"/>
        </w:numPr>
        <w:pStyle w:val="Compact"/>
      </w:pPr>
      <w:r>
        <w:rPr>
          <w:rFonts w:ascii="Calibri" w:hAnsi="Calibri" w:eastAsia="Calibri"/>
        </w:rPr>
        <w:t xml:space="preserve">Семантические назначения не должны превращаться в скрытые задания на изменение сайта.</w:t>
      </w:r>
    </w:p>
    <w:p>
      <w:pPr>
        <w:widowControl/>
        <w:numPr>
          <w:ilvl w:val="0"/>
          <w:numId w:val="1009"/>
        </w:numPr>
        <w:pStyle w:val="Compact"/>
      </w:pPr>
      <w:r>
        <w:rPr>
          <w:rFonts w:ascii="Calibri" w:hAnsi="Calibri" w:eastAsia="Calibri"/>
        </w:rPr>
        <w:t xml:space="preserve">Отсутствие доказанного вреда пересечения означает сохранение структуры, а не разрешение на «профилактическое» объединение страниц.</w:t>
      </w:r>
    </w:p>
    <w:p>
      <w:pPr>
        <w:widowControl/>
        <w:numPr>
          <w:ilvl w:val="0"/>
          <w:numId w:val="1009"/>
        </w:numPr>
        <w:pStyle w:val="Compact"/>
      </w:pPr>
      <w:r>
        <w:rPr>
          <w:rFonts w:ascii="Calibri" w:hAnsi="Calibri" w:eastAsia="Calibri"/>
        </w:rPr>
        <w:t xml:space="preserve">Сопоставление обычной выдачи Яндекса и выдачи Алисы в нескольких случаях подтвердило текущего владельца темы и тем самым снизило риск ненужной перестройки.</w:t>
      </w:r>
    </w:p>
    <w:p>
      <w:pPr>
        <w:widowControl/>
        <w:numPr>
          <w:ilvl w:val="0"/>
          <w:numId w:val="1009"/>
        </w:numPr>
        <w:pStyle w:val="Compact"/>
      </w:pPr>
      <w:r>
        <w:rPr>
          <w:rFonts w:ascii="Calibri" w:hAnsi="Calibri" w:eastAsia="Calibri"/>
        </w:rPr>
        <w:t xml:space="preserve">Существующие цены, калькуляторы, формы обращения и подтверждённые полезные блоки сохраняются везде, где пункт прямо не требует их изменения.</w:t>
      </w:r>
    </w:p>
    <w:bookmarkEnd w:id="106"/>
    <w:bookmarkStart w:id="109" w:name="Xa9ffc183b42e7ce2cc81a0122ab2775c888d42c"/>
    <w:p>
      <w:pPr>
        <w:pStyle w:val="Heading2"/>
        <w:keepNext/>
        <w:widowControl/>
      </w:pPr>
      <w:r>
        <w:rPr>
          <w:rFonts w:ascii="Calibri" w:hAnsi="Calibri" w:eastAsia="Calibri"/>
        </w:rPr>
        <w:t xml:space="preserve">10. Проверка после внедрения</w:t>
      </w:r>
    </w:p>
    <w:bookmarkStart w:id="107" w:name="приёмка-выполненной-работы"/>
    <w:p>
      <w:pPr>
        <w:pStyle w:val="Heading3"/>
        <w:keepNext/>
        <w:widowControl/>
      </w:pPr>
      <w:r>
        <w:rPr>
          <w:rFonts w:ascii="Calibri" w:hAnsi="Calibri" w:eastAsia="Calibri"/>
        </w:rPr>
        <w:t xml:space="preserve">Приёмка выполненной работы</w:t>
      </w:r>
    </w:p>
    <w:p>
      <w:pPr>
        <w:pStyle w:val="FirstParagraph"/>
        <w:widowControl/>
      </w:pPr>
      <w:r>
        <w:rPr>
          <w:rFonts w:ascii="Calibri" w:hAnsi="Calibri" w:eastAsia="Calibri"/>
        </w:rPr>
        <w:t xml:space="preserve">Для каждого из семи готовых пунктов проверьте прямой URL, точное место изменения, наличие требуемого смысла, сохранность перечисленных элементов и отсутствие запрещённых утверждений. Пункт принимается только по собственным критериям; факт редактирования страницы сам по себе недостаточен.</w:t>
      </w:r>
    </w:p>
    <w:p>
      <w:pPr>
        <w:pStyle w:val="BodyText"/>
        <w:widowControl/>
      </w:pPr>
      <w:r>
        <w:rPr>
          <w:rFonts w:ascii="Calibri" w:hAnsi="Calibri" w:eastAsia="Calibri"/>
        </w:rPr>
        <w:t xml:space="preserve">Отдельно убедитесь, что по 46 семантическим маршрутам, 14 видимым ссылочным решениям из 15 внутренних строк, четырём вопросам проверки и 20 отложенным темам не созданы непредусмотренные физические задачи.</w:t>
      </w:r>
    </w:p>
    <w:bookmarkEnd w:id="107"/>
    <w:bookmarkStart w:id="108" w:name="последующее-наблюдение"/>
    <w:p>
      <w:pPr>
        <w:pStyle w:val="Heading3"/>
        <w:keepNext/>
        <w:widowControl/>
      </w:pPr>
      <w:r>
        <w:rPr>
          <w:rFonts w:ascii="Calibri" w:hAnsi="Calibri" w:eastAsia="Calibri"/>
        </w:rPr>
        <w:t xml:space="preserve">Последующее наблюдение</w:t>
      </w:r>
    </w:p>
    <w:p>
      <w:pPr>
        <w:pStyle w:val="FirstParagraph"/>
        <w:widowControl/>
      </w:pPr>
      <w:r>
        <w:rPr>
          <w:rFonts w:ascii="Calibri" w:hAnsi="Calibri" w:eastAsia="Calibri"/>
        </w:rPr>
        <w:t xml:space="preserve">Если позже станут доступны данные Вебмастера или аналитики, можно отдельно наблюдать связь запросов со страницами, показы, переходы, позиции и конверсионные сигналы. Эти показатели помогают оценить результат после внедрения, но сами по себе не доказывают, что изменение стало единственной причиной роста или снижения.</w:t>
      </w:r>
    </w:p>
    <w:bookmarkEnd w:id="108"/>
    <w:bookmarkEnd w:id="109"/>
    <w:bookmarkStart w:id="120" w:name="X4d7a229c01373b9235aaf8527bfc2f5bfb24055"/>
    <w:p>
      <w:pPr>
        <w:pStyle w:val="Heading2"/>
        <w:keepNext/>
        <w:widowControl/>
      </w:pPr>
      <w:r>
        <w:rPr>
          <w:rFonts w:ascii="Calibri" w:hAnsi="Calibri" w:eastAsia="Calibri"/>
        </w:rPr>
        <w:t xml:space="preserve">11. Материалы, на которые мы опирались</w:t>
      </w:r>
    </w:p>
    <w:p>
      <w:pPr>
        <w:widowControl/>
        <w:numPr>
          <w:ilvl w:val="0"/>
          <w:numId w:val="1010"/>
        </w:numPr>
        <w:pStyle w:val="Compact"/>
      </w:pPr>
      <w:r>
        <w:rPr>
          <w:rFonts w:ascii="Calibri" w:hAnsi="Calibri" w:eastAsia="Calibri"/>
        </w:rPr>
        <w:t xml:space="preserve">«Вордстат» — Яндекс.</w:t>
      </w:r>
      <w:r>
        <w:rPr>
          <w:rFonts w:ascii="Calibri" w:hAnsi="Calibri" w:eastAsia="Calibri"/>
        </w:rPr>
        <w:t xml:space="preserve"> </w:t>
      </w:r>
      <w:hyperlink r:id="rId110">
        <w:r>
          <w:rPr>
            <w:rStyle w:val="Hyperlink"/>
          </w:rPr>
          <w:t xml:space="preserve">https://yandex.ru/support2/wordstat/ru/interface/new</w:t>
        </w:r>
      </w:hyperlink>
    </w:p>
    <w:p>
      <w:pPr>
        <w:widowControl/>
        <w:numPr>
          <w:ilvl w:val="0"/>
          <w:numId w:val="1010"/>
        </w:numPr>
        <w:pStyle w:val="Compact"/>
      </w:pPr>
      <w:r>
        <w:rPr>
          <w:rFonts w:ascii="Calibri" w:hAnsi="Calibri" w:eastAsia="Calibri"/>
        </w:rPr>
        <w:t xml:space="preserve">«Операторы» — Яндекс Вордстат.</w:t>
      </w:r>
      <w:r>
        <w:rPr>
          <w:rFonts w:ascii="Calibri" w:hAnsi="Calibri" w:eastAsia="Calibri"/>
        </w:rPr>
        <w:t xml:space="preserve"> </w:t>
      </w:r>
      <w:hyperlink r:id="rId111">
        <w:r>
          <w:rPr>
            <w:rStyle w:val="Hyperlink"/>
          </w:rPr>
          <w:t xml:space="preserve">https://yandex.ru/support2/wordstat/ru/content/operators</w:t>
        </w:r>
      </w:hyperlink>
    </w:p>
    <w:p>
      <w:pPr>
        <w:widowControl/>
        <w:numPr>
          <w:ilvl w:val="0"/>
          <w:numId w:val="1010"/>
        </w:numPr>
        <w:pStyle w:val="Compact"/>
      </w:pPr>
      <w:r>
        <w:rPr>
          <w:rFonts w:ascii="Calibri" w:hAnsi="Calibri" w:eastAsia="Calibri"/>
        </w:rPr>
        <w:t xml:space="preserve">«На какие вопросы отвечает ваш сайт» — Яндекс Вебмастер.</w:t>
      </w:r>
      <w:r>
        <w:rPr>
          <w:rFonts w:ascii="Calibri" w:hAnsi="Calibri" w:eastAsia="Calibri"/>
        </w:rPr>
        <w:t xml:space="preserve"> </w:t>
      </w:r>
      <w:hyperlink r:id="rId112">
        <w:r>
          <w:rPr>
            <w:rStyle w:val="Hyperlink"/>
          </w:rPr>
          <w:t xml:space="preserve">https://yandex.ru/support/webmaster/ru/recommendations/targeting</w:t>
        </w:r>
      </w:hyperlink>
    </w:p>
    <w:p>
      <w:pPr>
        <w:widowControl/>
        <w:numPr>
          <w:ilvl w:val="0"/>
          <w:numId w:val="1010"/>
        </w:numPr>
        <w:pStyle w:val="Compact"/>
      </w:pPr>
      <w:r>
        <w:rPr>
          <w:rFonts w:ascii="Calibri" w:hAnsi="Calibri" w:eastAsia="Calibri"/>
        </w:rPr>
        <w:t xml:space="preserve">«How to Do Keyword Clustering &amp; Why It Helps SEO» — Semrush.</w:t>
      </w:r>
      <w:r>
        <w:rPr>
          <w:rFonts w:ascii="Calibri" w:hAnsi="Calibri" w:eastAsia="Calibri"/>
        </w:rPr>
        <w:t xml:space="preserve"> </w:t>
      </w:r>
      <w:hyperlink r:id="rId113">
        <w:r>
          <w:rPr>
            <w:rStyle w:val="Hyperlink"/>
          </w:rPr>
          <w:t xml:space="preserve">https://www.semrush.com/blog/keyword-clustering/</w:t>
        </w:r>
      </w:hyperlink>
    </w:p>
    <w:p>
      <w:pPr>
        <w:widowControl/>
        <w:numPr>
          <w:ilvl w:val="0"/>
          <w:numId w:val="1010"/>
        </w:numPr>
        <w:pStyle w:val="Compact"/>
      </w:pPr>
      <w:r>
        <w:rPr>
          <w:rFonts w:ascii="Calibri" w:hAnsi="Calibri" w:eastAsia="Calibri"/>
        </w:rPr>
        <w:t xml:space="preserve">«Keyword mapping for SEO: Guide + free template» — Semrush.</w:t>
      </w:r>
      <w:r>
        <w:rPr>
          <w:rFonts w:ascii="Calibri" w:hAnsi="Calibri" w:eastAsia="Calibri"/>
        </w:rPr>
        <w:t xml:space="preserve"> </w:t>
      </w:r>
      <w:hyperlink r:id="rId114">
        <w:r>
          <w:rPr>
            <w:rStyle w:val="Hyperlink"/>
          </w:rPr>
          <w:t xml:space="preserve">https://www.semrush.com/blog/keyword-mapping/</w:t>
        </w:r>
      </w:hyperlink>
    </w:p>
    <w:p>
      <w:pPr>
        <w:widowControl/>
        <w:numPr>
          <w:ilvl w:val="0"/>
          <w:numId w:val="1010"/>
        </w:numPr>
        <w:pStyle w:val="Compact"/>
      </w:pPr>
      <w:r>
        <w:rPr>
          <w:rFonts w:ascii="Calibri" w:hAnsi="Calibri" w:eastAsia="Calibri"/>
        </w:rPr>
        <w:t xml:space="preserve">«Keyword Intent: What It Is and How to Use It in Your SEO Strategy» — Ahrefs.</w:t>
      </w:r>
      <w:r>
        <w:rPr>
          <w:rFonts w:ascii="Calibri" w:hAnsi="Calibri" w:eastAsia="Calibri"/>
        </w:rPr>
        <w:t xml:space="preserve"> </w:t>
      </w:r>
      <w:hyperlink r:id="rId115">
        <w:r>
          <w:rPr>
            <w:rStyle w:val="Hyperlink"/>
          </w:rPr>
          <w:t xml:space="preserve">https://ahrefs.com/blog/keyword-intent/</w:t>
        </w:r>
      </w:hyperlink>
    </w:p>
    <w:p>
      <w:pPr>
        <w:widowControl/>
        <w:numPr>
          <w:ilvl w:val="0"/>
          <w:numId w:val="1010"/>
        </w:numPr>
        <w:pStyle w:val="Compact"/>
      </w:pPr>
      <w:r>
        <w:rPr>
          <w:rFonts w:ascii="Calibri" w:hAnsi="Calibri" w:eastAsia="Calibri"/>
        </w:rPr>
        <w:t xml:space="preserve">«Keyword Cannibalization: What It (Really) Is &amp; How to Fix It» — Ahrefs.</w:t>
      </w:r>
      <w:r>
        <w:rPr>
          <w:rFonts w:ascii="Calibri" w:hAnsi="Calibri" w:eastAsia="Calibri"/>
        </w:rPr>
        <w:t xml:space="preserve"> </w:t>
      </w:r>
      <w:hyperlink r:id="rId116">
        <w:r>
          <w:rPr>
            <w:rStyle w:val="Hyperlink"/>
          </w:rPr>
          <w:t xml:space="preserve">https://ahrefs.com/blog/keyword-cannibalization/</w:t>
        </w:r>
      </w:hyperlink>
    </w:p>
    <w:p>
      <w:pPr>
        <w:widowControl/>
        <w:numPr>
          <w:ilvl w:val="0"/>
          <w:numId w:val="1010"/>
        </w:numPr>
        <w:pStyle w:val="Compact"/>
      </w:pPr>
      <w:r>
        <w:rPr>
          <w:rFonts w:ascii="Calibri" w:hAnsi="Calibri" w:eastAsia="Calibri"/>
        </w:rPr>
        <w:t xml:space="preserve">«Internal Links for SEO: An Actionable Guide» — Ahrefs.</w:t>
      </w:r>
      <w:r>
        <w:rPr>
          <w:rFonts w:ascii="Calibri" w:hAnsi="Calibri" w:eastAsia="Calibri"/>
        </w:rPr>
        <w:t xml:space="preserve"> </w:t>
      </w:r>
      <w:hyperlink r:id="rId117">
        <w:r>
          <w:rPr>
            <w:rStyle w:val="Hyperlink"/>
          </w:rPr>
          <w:t xml:space="preserve">https://ahrefs.com/blog/internal-links-for-seo/</w:t>
        </w:r>
      </w:hyperlink>
    </w:p>
    <w:p>
      <w:pPr>
        <w:widowControl/>
        <w:numPr>
          <w:ilvl w:val="0"/>
          <w:numId w:val="1010"/>
        </w:numPr>
        <w:pStyle w:val="Compact"/>
      </w:pPr>
      <w:r>
        <w:rPr>
          <w:rFonts w:ascii="Calibri" w:hAnsi="Calibri" w:eastAsia="Calibri"/>
        </w:rPr>
        <w:t xml:space="preserve">«Видимость сайта в Алисе AI» — Яндекс Вебмастер.</w:t>
      </w:r>
      <w:r>
        <w:rPr>
          <w:rFonts w:ascii="Calibri" w:hAnsi="Calibri" w:eastAsia="Calibri"/>
        </w:rPr>
        <w:t xml:space="preserve"> </w:t>
      </w:r>
      <w:hyperlink r:id="rId118">
        <w:r>
          <w:rPr>
            <w:rStyle w:val="Hyperlink"/>
          </w:rPr>
          <w:t xml:space="preserve">https://yandex.ru/support/webmaster/ru/service/alice-answers</w:t>
        </w:r>
      </w:hyperlink>
    </w:p>
    <w:p>
      <w:pPr>
        <w:widowControl/>
        <w:numPr>
          <w:ilvl w:val="0"/>
          <w:numId w:val="1010"/>
        </w:numPr>
        <w:pStyle w:val="Compact"/>
      </w:pPr>
      <w:r>
        <w:rPr>
          <w:rFonts w:ascii="Calibri" w:hAnsi="Calibri" w:eastAsia="Calibri"/>
        </w:rPr>
        <w:t xml:space="preserve">«Какие аспекты влияют на ранжирование в Поиске и попадание в ответы Алисы AI» — Яндекс Вебмастер.</w:t>
      </w:r>
      <w:r>
        <w:rPr>
          <w:rFonts w:ascii="Calibri" w:hAnsi="Calibri" w:eastAsia="Calibri"/>
        </w:rPr>
        <w:t xml:space="preserve"> </w:t>
      </w:r>
      <w:hyperlink r:id="rId119">
        <w:r>
          <w:rPr>
            <w:rStyle w:val="Hyperlink"/>
          </w:rPr>
          <w:t xml:space="preserve">https://yandex.ru/support/webmaster/ru/epos</w:t>
        </w:r>
      </w:hyperlink>
    </w:p>
    <w:bookmarkEnd w:id="120"/>
    <w:sectPr>
      <w:headerReference w:type="default" r:id="rId9"/>
      <w:footerReference w:type="default" r:id="rId10"/>
      <w:pgSz w:w="12240" w:h="15840"/>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773"/>
        <w:sz w:val="17"/>
      </w:rPr>
      <w:t xml:space="preserve">OKNO_MSK · исправленный выпуск · 2026-09-05 · стр. </w:t>
    </w:r>
    <w:r>
      <w:rPr>
        <w:rFonts w:ascii="Calibri" w:hAnsi="Calibri" w:eastAsia="Calibri"/>
        <w:color w:val="5D6773"/>
        <w:sz w:val="17"/>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D6773"/>
        <w:sz w:val="17"/>
      </w:rPr>
      <w:t>OKNO_MSK · руководство специалиста</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before="0" w:after="120" w:line="300" w:lineRule="auto"/>
    </w:pPr>
    <w:rPr>
      <w:rFonts w:ascii="Calibri" w:hAnsi="Calibri"/>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80" w:before="400"/>
      <w:jc w:val="center"/>
    </w:pPr>
    <w:rPr>
      <w:rFonts w:asciiTheme="majorHAnsi" w:cstheme="majorBidi" w:eastAsiaTheme="majorEastAsia" w:hAnsiTheme="majorHAnsi" w:ascii="Calibri" w:hAnsi="Calibri"/>
      <w:b/>
      <w:bCs/>
      <w:color w:val="0B2545"/>
      <w:sz w:val="5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00" w:before="360"/>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spacing w:after="140" w:before="280"/>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7" Type="http://schemas.openxmlformats.org/officeDocument/2006/relationships/hyperlink" Target="https://ahrefs.com/blog/internal-links-for-seo/" TargetMode="External"/><Relationship Id="rId116" Type="http://schemas.openxmlformats.org/officeDocument/2006/relationships/hyperlink" Target="https://ahrefs.com/blog/keyword-cannibalization/" TargetMode="External"/><Relationship Id="rId115" Type="http://schemas.openxmlformats.org/officeDocument/2006/relationships/hyperlink" Target="https://ahrefs.com/blog/keyword-intent/" TargetMode="External"/><Relationship Id="rId74" Type="http://schemas.openxmlformats.org/officeDocument/2006/relationships/hyperlink" Target="https://okno-msk.ru/" TargetMode="External"/><Relationship Id="rId33" Type="http://schemas.openxmlformats.org/officeDocument/2006/relationships/hyperlink" Target="https://okno-msk.ru/alyuminievye-okna/" TargetMode="External"/><Relationship Id="rId40" Type="http://schemas.openxmlformats.org/officeDocument/2006/relationships/hyperlink" Target="https://okno-msk.ru/alyuminievye-okna/provedal" TargetMode="External"/><Relationship Id="rId49" Type="http://schemas.openxmlformats.org/officeDocument/2006/relationships/hyperlink" Target="https://okno-msk.ru/alyuminievye-okna/razdvizhnye" TargetMode="External"/><Relationship Id="rId45" Type="http://schemas.openxmlformats.org/officeDocument/2006/relationships/hyperlink" Target="https://okno-msk.ru/alyuminievye-okna/razdvizhnye/" TargetMode="External"/><Relationship Id="rId91" Type="http://schemas.openxmlformats.org/officeDocument/2006/relationships/hyperlink" Target="https://okno-msk.ru/balkony-i-lodzhii" TargetMode="External"/><Relationship Id="rId50" Type="http://schemas.openxmlformats.org/officeDocument/2006/relationships/hyperlink" Target="https://okno-msk.ru/balkony-i-lodzhii/" TargetMode="External"/><Relationship Id="rId48" Type="http://schemas.openxmlformats.org/officeDocument/2006/relationships/hyperlink" Target="https://okno-msk.ru/balkony-i-lodzhii/holodnoe-osteklenie" TargetMode="External"/><Relationship Id="rId44" Type="http://schemas.openxmlformats.org/officeDocument/2006/relationships/hyperlink" Target="https://okno-msk.ru/balkony-i-lodzhii/holodnoe-osteklenie/" TargetMode="External"/><Relationship Id="rId46" Type="http://schemas.openxmlformats.org/officeDocument/2006/relationships/hyperlink" Target="https://okno-msk.ru/balkony-i-lodzhii/holodnoe-panoramnoe-osteklenie-balkona" TargetMode="External"/><Relationship Id="rId41" Type="http://schemas.openxmlformats.org/officeDocument/2006/relationships/hyperlink" Target="https://okno-msk.ru/balkony-i-lodzhii/osteklenie-profilem-provedal" TargetMode="External"/><Relationship Id="rId47" Type="http://schemas.openxmlformats.org/officeDocument/2006/relationships/hyperlink" Target="https://okno-msk.ru/balkony-i-lodzhii/razdvizhnye-okna-na-balkon" TargetMode="External"/><Relationship Id="rId29" Type="http://schemas.openxmlformats.org/officeDocument/2006/relationships/hyperlink" Target="https://okno-msk.ru/dveri-rehau" TargetMode="External"/><Relationship Id="rId70" Type="http://schemas.openxmlformats.org/officeDocument/2006/relationships/hyperlink" Target="https://okno-msk.ru/dveri-rehau/" TargetMode="External"/><Relationship Id="rId31" Type="http://schemas.openxmlformats.org/officeDocument/2006/relationships/hyperlink" Target="https://okno-msk.ru/nashi-raboty" TargetMode="External"/><Relationship Id="rId43" Type="http://schemas.openxmlformats.org/officeDocument/2006/relationships/hyperlink" Target="https://okno-msk.ru/nashi-raboty/" TargetMode="External"/><Relationship Id="rId92" Type="http://schemas.openxmlformats.org/officeDocument/2006/relationships/hyperlink" Target="https://okno-msk.ru/okna-rehau" TargetMode="External"/><Relationship Id="rId71" Type="http://schemas.openxmlformats.org/officeDocument/2006/relationships/hyperlink" Target="https://okno-msk.ru/okna-rehau/" TargetMode="External"/><Relationship Id="rId101" Type="http://schemas.openxmlformats.org/officeDocument/2006/relationships/hyperlink" Target="https://okno-msk.ru/okna-rehau/aksessuary-dlya-okon" TargetMode="External"/><Relationship Id="rId42" Type="http://schemas.openxmlformats.org/officeDocument/2006/relationships/hyperlink" Target="https://okno-msk.ru/okna-rehau/aksessuary-dlya-okon/" TargetMode="External"/><Relationship Id="rId59" Type="http://schemas.openxmlformats.org/officeDocument/2006/relationships/hyperlink" Target="https://okno-msk.ru/okna-rehau/aksessuary-dlya-okon/moskitnye-setki/" TargetMode="External"/><Relationship Id="rId51" Type="http://schemas.openxmlformats.org/officeDocument/2006/relationships/hyperlink" Target="https://okno-msk.ru/okna-rehau/aksessuary-dlya-okon/podokonniki/" TargetMode="External"/><Relationship Id="rId104" Type="http://schemas.openxmlformats.org/officeDocument/2006/relationships/hyperlink" Target="https://okno-msk.ru/okna-rehau/aksessuary-dlya-okon/protivovzlomnaya-furnitura" TargetMode="External"/><Relationship Id="rId80" Type="http://schemas.openxmlformats.org/officeDocument/2006/relationships/hyperlink" Target="https://okno-msk.ru/okna-rehau/aksessuary-dlya-okon/protivovzlomnaya-furnitura/" TargetMode="External"/><Relationship Id="rId100" Type="http://schemas.openxmlformats.org/officeDocument/2006/relationships/hyperlink" Target="https://okno-msk.ru/okna-rehau/aksessuary-dlya-okon/ruchki-na-okna" TargetMode="External"/><Relationship Id="rId75" Type="http://schemas.openxmlformats.org/officeDocument/2006/relationships/hyperlink" Target="https://okno-msk.ru/okna-rehau/aksessuary-dlya-okon/zhalyuzi/" TargetMode="External"/><Relationship Id="rId23" Type="http://schemas.openxmlformats.org/officeDocument/2006/relationships/hyperlink" Target="https://okno-msk.ru/okna-rehau/francuzskie-okna" TargetMode="External"/><Relationship Id="rId53" Type="http://schemas.openxmlformats.org/officeDocument/2006/relationships/hyperlink" Target="https://okno-msk.ru/okna-rehau/francuzskie-okna/" TargetMode="External"/><Relationship Id="rId55" Type="http://schemas.openxmlformats.org/officeDocument/2006/relationships/hyperlink" Target="https://okno-msk.ru/okna-rehau/izgotovlenie-steklopaketov-na-zakaz" TargetMode="External"/><Relationship Id="rId94" Type="http://schemas.openxmlformats.org/officeDocument/2006/relationships/hyperlink" Target="https://okno-msk.ru/okna-rehau/panoramnoe-osteklenie" TargetMode="External"/><Relationship Id="rId67" Type="http://schemas.openxmlformats.org/officeDocument/2006/relationships/hyperlink" Target="https://okno-msk.ru/okna-rehau/panoramnoe-osteklenie/" TargetMode="External"/><Relationship Id="rId68" Type="http://schemas.openxmlformats.org/officeDocument/2006/relationships/hyperlink" Target="https://okno-msk.ru/okna-rehau/panoramnye-okna-rehau" TargetMode="External"/><Relationship Id="rId83" Type="http://schemas.openxmlformats.org/officeDocument/2006/relationships/hyperlink" Target="https://okno-msk.ru/okna-rehau/po-tipu-doma/okna-dlya-kottedzhej-i-zagorodnyh-domov" TargetMode="External"/><Relationship Id="rId69" Type="http://schemas.openxmlformats.org/officeDocument/2006/relationships/hyperlink" Target="https://okno-msk.ru/okna-rehau/po-tipu-doma/okna-na-kuhnyu" TargetMode="External"/><Relationship Id="rId25" Type="http://schemas.openxmlformats.org/officeDocument/2006/relationships/hyperlink" Target="https://okno-msk.ru/okna-rehau/po-tipu-doma/okna-v-chastnyj-dom" TargetMode="External"/><Relationship Id="rId52" Type="http://schemas.openxmlformats.org/officeDocument/2006/relationships/hyperlink" Target="https://okno-msk.ru/okna-rehau/po-tipu-doma/okna-v-chastnyj-dom/" TargetMode="External"/><Relationship Id="rId103" Type="http://schemas.openxmlformats.org/officeDocument/2006/relationships/hyperlink" Target="https://okno-msk.ru/okna-rehau/po-tipu-doma/zamena-okon-v-kvartire" TargetMode="External"/><Relationship Id="rId73" Type="http://schemas.openxmlformats.org/officeDocument/2006/relationships/hyperlink" Target="https://okno-msk.ru/okna-rehau/rehau-grazio/" TargetMode="External"/><Relationship Id="rId54" Type="http://schemas.openxmlformats.org/officeDocument/2006/relationships/hyperlink" Target="https://okno-msk.ru/okna-rehau/steklopakety-dlya-plastikovykh-okon" TargetMode="External"/><Relationship Id="rId99" Type="http://schemas.openxmlformats.org/officeDocument/2006/relationships/hyperlink" Target="https://okno-msk.ru/stati/kak-otregulirovat-plastikovye-okna" TargetMode="External"/><Relationship Id="rId77" Type="http://schemas.openxmlformats.org/officeDocument/2006/relationships/hyperlink" Target="https://okno-msk.ru/stati/kak-perevesti-plastikovoe-okno-v-zimnij-rezhim/" TargetMode="External"/><Relationship Id="rId87" Type="http://schemas.openxmlformats.org/officeDocument/2006/relationships/hyperlink" Target="https://okno-msk.ru/stati/kak-vybrat-plastikovye-okna" TargetMode="External"/><Relationship Id="rId93" Type="http://schemas.openxmlformats.org/officeDocument/2006/relationships/hyperlink" Target="https://okno-msk.ru/stati/kak-vybrat-steklopaket-dlya-plastikovogo-okna" TargetMode="External"/><Relationship Id="rId57" Type="http://schemas.openxmlformats.org/officeDocument/2006/relationships/hyperlink" Target="https://okno-msk.ru/stati/kak-vybrat-steklopaket-dlya-plastikovogo-okna/" TargetMode="External"/><Relationship Id="rId35" Type="http://schemas.openxmlformats.org/officeDocument/2006/relationships/hyperlink" Target="https://okno-msk.ru/stati/kakie-okna-samye-luchshie" TargetMode="External"/><Relationship Id="rId79" Type="http://schemas.openxmlformats.org/officeDocument/2006/relationships/hyperlink" Target="https://okno-msk.ru/stati/kakie-okna-samye-luchshie/" TargetMode="External"/><Relationship Id="rId98" Type="http://schemas.openxmlformats.org/officeDocument/2006/relationships/hyperlink" Target="https://okno-msk.ru/stati/okno-otkrylos-v-dvuh-polozheniyah-chto-delat" TargetMode="External"/><Relationship Id="rId72" Type="http://schemas.openxmlformats.org/officeDocument/2006/relationships/hyperlink" Target="https://okno-msk.ru/stati/okno-otkrylos-v-dvuh-polozheniyah-chto-delat/" TargetMode="External"/><Relationship Id="rId95" Type="http://schemas.openxmlformats.org/officeDocument/2006/relationships/hyperlink" Target="https://okno-msk.ru/stati/panoramnoe-osteklenie-eto-dan-mode-ili-praktichnoe-reshenie" TargetMode="External"/><Relationship Id="rId66" Type="http://schemas.openxmlformats.org/officeDocument/2006/relationships/hyperlink" Target="https://okno-msk.ru/stati/panoramnoe-osteklenie-eto-dan-mode-ili-praktichnoe-reshenie/" TargetMode="External"/><Relationship Id="rId27" Type="http://schemas.openxmlformats.org/officeDocument/2006/relationships/hyperlink" Target="https://okno-msk.ru/stati/plyusy-i-minusy-ostekleniya-alyuminievymi-oknami" TargetMode="External"/><Relationship Id="rId85" Type="http://schemas.openxmlformats.org/officeDocument/2006/relationships/hyperlink" Target="https://okno-msk.ru/stati/sravnenie-profilej-rehau" TargetMode="External"/><Relationship Id="rId56" Type="http://schemas.openxmlformats.org/officeDocument/2006/relationships/hyperlink" Target="https://okno-msk.ru/stati/steklopakety-osobennosti-i-vidy" TargetMode="External"/><Relationship Id="rId63" Type="http://schemas.openxmlformats.org/officeDocument/2006/relationships/hyperlink" Target="https://okno-msk.ru/stati/vidy-i-tipy-ostekleniya-verandy-plyusy-i-minusy" TargetMode="External"/><Relationship Id="rId96" Type="http://schemas.openxmlformats.org/officeDocument/2006/relationships/hyperlink" Target="https://okno-msk.ru/uslugi/kredit-i-rassrochka" TargetMode="External"/><Relationship Id="rId65" Type="http://schemas.openxmlformats.org/officeDocument/2006/relationships/hyperlink" Target="https://okno-msk.ru/uslugi/kredit-i-rassrochka/" TargetMode="External"/><Relationship Id="rId76" Type="http://schemas.openxmlformats.org/officeDocument/2006/relationships/hyperlink" Target="https://okno-msk.ru/uslugi/otdelka-otkosov/" TargetMode="External"/><Relationship Id="rId97" Type="http://schemas.openxmlformats.org/officeDocument/2006/relationships/hyperlink" Target="https://okno-msk.ru/uslugi/remont-okon" TargetMode="External"/><Relationship Id="rId58" Type="http://schemas.openxmlformats.org/officeDocument/2006/relationships/hyperlink" Target="https://okno-msk.ru/uslugi/remont-okon/" TargetMode="External"/><Relationship Id="rId102" Type="http://schemas.openxmlformats.org/officeDocument/2006/relationships/hyperlink" Target="https://okno-msk.ru/uslugi/ustanovka-okon" TargetMode="External"/><Relationship Id="rId78" Type="http://schemas.openxmlformats.org/officeDocument/2006/relationships/hyperlink" Target="https://okno-msk.ru/uslugi/ustanovka-okon/" TargetMode="External"/><Relationship Id="rId61" Type="http://schemas.openxmlformats.org/officeDocument/2006/relationships/hyperlink" Target="https://okno-msk.ru/verandy" TargetMode="External"/><Relationship Id="rId62" Type="http://schemas.openxmlformats.org/officeDocument/2006/relationships/hyperlink" Target="https://okno-msk.ru/verandy/" TargetMode="External"/><Relationship Id="rId64" Type="http://schemas.openxmlformats.org/officeDocument/2006/relationships/hyperlink" Target="https://okno-msk.ru/verandy/bezramnoe-osteklenie-verandy" TargetMode="External"/><Relationship Id="rId60" Type="http://schemas.openxmlformats.org/officeDocument/2006/relationships/hyperlink" Target="https://okno-msk.ru/verandy/razdvizhnye-okna-na-verandu" TargetMode="External"/><Relationship Id="rId113" Type="http://schemas.openxmlformats.org/officeDocument/2006/relationships/hyperlink" Target="https://www.semrush.com/blog/keyword-clustering/" TargetMode="External"/><Relationship Id="rId114" Type="http://schemas.openxmlformats.org/officeDocument/2006/relationships/hyperlink" Target="https://www.semrush.com/blog/keyword-mapping/" TargetMode="External"/><Relationship Id="rId119" Type="http://schemas.openxmlformats.org/officeDocument/2006/relationships/hyperlink" Target="https://yandex.ru/support/webmaster/ru/epos" TargetMode="External"/><Relationship Id="rId112" Type="http://schemas.openxmlformats.org/officeDocument/2006/relationships/hyperlink" Target="https://yandex.ru/support/webmaster/ru/recommendations/targeting" TargetMode="External"/><Relationship Id="rId118" Type="http://schemas.openxmlformats.org/officeDocument/2006/relationships/hyperlink" Target="https://yandex.ru/support/webmaster/ru/service/alice-answers" TargetMode="External"/><Relationship Id="rId111" Type="http://schemas.openxmlformats.org/officeDocument/2006/relationships/hyperlink" Target="https://yandex.ru/support2/wordstat/ru/content/operators" TargetMode="External"/><Relationship Id="rId110" Type="http://schemas.openxmlformats.org/officeDocument/2006/relationships/hyperlink" Target="https://yandex.ru/support2/wordstat/ru/interface/new"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ahrefs.com/blog/internal-links-for-seo/" TargetMode="External"/><Relationship Id="rId116" Type="http://schemas.openxmlformats.org/officeDocument/2006/relationships/hyperlink" Target="https://ahrefs.com/blog/keyword-cannibalization/" TargetMode="External"/><Relationship Id="rId115" Type="http://schemas.openxmlformats.org/officeDocument/2006/relationships/hyperlink" Target="https://ahrefs.com/blog/keyword-intent/" TargetMode="External"/><Relationship Id="rId74" Type="http://schemas.openxmlformats.org/officeDocument/2006/relationships/hyperlink" Target="https://okno-msk.ru/" TargetMode="External"/><Relationship Id="rId33" Type="http://schemas.openxmlformats.org/officeDocument/2006/relationships/hyperlink" Target="https://okno-msk.ru/alyuminievye-okna/" TargetMode="External"/><Relationship Id="rId40" Type="http://schemas.openxmlformats.org/officeDocument/2006/relationships/hyperlink" Target="https://okno-msk.ru/alyuminievye-okna/provedal" TargetMode="External"/><Relationship Id="rId49" Type="http://schemas.openxmlformats.org/officeDocument/2006/relationships/hyperlink" Target="https://okno-msk.ru/alyuminievye-okna/razdvizhnye" TargetMode="External"/><Relationship Id="rId45" Type="http://schemas.openxmlformats.org/officeDocument/2006/relationships/hyperlink" Target="https://okno-msk.ru/alyuminievye-okna/razdvizhnye/" TargetMode="External"/><Relationship Id="rId91" Type="http://schemas.openxmlformats.org/officeDocument/2006/relationships/hyperlink" Target="https://okno-msk.ru/balkony-i-lodzhii" TargetMode="External"/><Relationship Id="rId50" Type="http://schemas.openxmlformats.org/officeDocument/2006/relationships/hyperlink" Target="https://okno-msk.ru/balkony-i-lodzhii/" TargetMode="External"/><Relationship Id="rId48" Type="http://schemas.openxmlformats.org/officeDocument/2006/relationships/hyperlink" Target="https://okno-msk.ru/balkony-i-lodzhii/holodnoe-osteklenie" TargetMode="External"/><Relationship Id="rId44" Type="http://schemas.openxmlformats.org/officeDocument/2006/relationships/hyperlink" Target="https://okno-msk.ru/balkony-i-lodzhii/holodnoe-osteklenie/" TargetMode="External"/><Relationship Id="rId46" Type="http://schemas.openxmlformats.org/officeDocument/2006/relationships/hyperlink" Target="https://okno-msk.ru/balkony-i-lodzhii/holodnoe-panoramnoe-osteklenie-balkona" TargetMode="External"/><Relationship Id="rId41" Type="http://schemas.openxmlformats.org/officeDocument/2006/relationships/hyperlink" Target="https://okno-msk.ru/balkony-i-lodzhii/osteklenie-profilem-provedal" TargetMode="External"/><Relationship Id="rId47" Type="http://schemas.openxmlformats.org/officeDocument/2006/relationships/hyperlink" Target="https://okno-msk.ru/balkony-i-lodzhii/razdvizhnye-okna-na-balkon" TargetMode="External"/><Relationship Id="rId29" Type="http://schemas.openxmlformats.org/officeDocument/2006/relationships/hyperlink" Target="https://okno-msk.ru/dveri-rehau" TargetMode="External"/><Relationship Id="rId70" Type="http://schemas.openxmlformats.org/officeDocument/2006/relationships/hyperlink" Target="https://okno-msk.ru/dveri-rehau/" TargetMode="External"/><Relationship Id="rId31" Type="http://schemas.openxmlformats.org/officeDocument/2006/relationships/hyperlink" Target="https://okno-msk.ru/nashi-raboty" TargetMode="External"/><Relationship Id="rId43" Type="http://schemas.openxmlformats.org/officeDocument/2006/relationships/hyperlink" Target="https://okno-msk.ru/nashi-raboty/" TargetMode="External"/><Relationship Id="rId92" Type="http://schemas.openxmlformats.org/officeDocument/2006/relationships/hyperlink" Target="https://okno-msk.ru/okna-rehau" TargetMode="External"/><Relationship Id="rId71" Type="http://schemas.openxmlformats.org/officeDocument/2006/relationships/hyperlink" Target="https://okno-msk.ru/okna-rehau/" TargetMode="External"/><Relationship Id="rId101" Type="http://schemas.openxmlformats.org/officeDocument/2006/relationships/hyperlink" Target="https://okno-msk.ru/okna-rehau/aksessuary-dlya-okon" TargetMode="External"/><Relationship Id="rId42" Type="http://schemas.openxmlformats.org/officeDocument/2006/relationships/hyperlink" Target="https://okno-msk.ru/okna-rehau/aksessuary-dlya-okon/" TargetMode="External"/><Relationship Id="rId59" Type="http://schemas.openxmlformats.org/officeDocument/2006/relationships/hyperlink" Target="https://okno-msk.ru/okna-rehau/aksessuary-dlya-okon/moskitnye-setki/" TargetMode="External"/><Relationship Id="rId51" Type="http://schemas.openxmlformats.org/officeDocument/2006/relationships/hyperlink" Target="https://okno-msk.ru/okna-rehau/aksessuary-dlya-okon/podokonniki/" TargetMode="External"/><Relationship Id="rId104" Type="http://schemas.openxmlformats.org/officeDocument/2006/relationships/hyperlink" Target="https://okno-msk.ru/okna-rehau/aksessuary-dlya-okon/protivovzlomnaya-furnitura" TargetMode="External"/><Relationship Id="rId80" Type="http://schemas.openxmlformats.org/officeDocument/2006/relationships/hyperlink" Target="https://okno-msk.ru/okna-rehau/aksessuary-dlya-okon/protivovzlomnaya-furnitura/" TargetMode="External"/><Relationship Id="rId100" Type="http://schemas.openxmlformats.org/officeDocument/2006/relationships/hyperlink" Target="https://okno-msk.ru/okna-rehau/aksessuary-dlya-okon/ruchki-na-okna" TargetMode="External"/><Relationship Id="rId75" Type="http://schemas.openxmlformats.org/officeDocument/2006/relationships/hyperlink" Target="https://okno-msk.ru/okna-rehau/aksessuary-dlya-okon/zhalyuzi/" TargetMode="External"/><Relationship Id="rId23" Type="http://schemas.openxmlformats.org/officeDocument/2006/relationships/hyperlink" Target="https://okno-msk.ru/okna-rehau/francuzskie-okna" TargetMode="External"/><Relationship Id="rId53" Type="http://schemas.openxmlformats.org/officeDocument/2006/relationships/hyperlink" Target="https://okno-msk.ru/okna-rehau/francuzskie-okna/" TargetMode="External"/><Relationship Id="rId55" Type="http://schemas.openxmlformats.org/officeDocument/2006/relationships/hyperlink" Target="https://okno-msk.ru/okna-rehau/izgotovlenie-steklopaketov-na-zakaz" TargetMode="External"/><Relationship Id="rId94" Type="http://schemas.openxmlformats.org/officeDocument/2006/relationships/hyperlink" Target="https://okno-msk.ru/okna-rehau/panoramnoe-osteklenie" TargetMode="External"/><Relationship Id="rId67" Type="http://schemas.openxmlformats.org/officeDocument/2006/relationships/hyperlink" Target="https://okno-msk.ru/okna-rehau/panoramnoe-osteklenie/" TargetMode="External"/><Relationship Id="rId68" Type="http://schemas.openxmlformats.org/officeDocument/2006/relationships/hyperlink" Target="https://okno-msk.ru/okna-rehau/panoramnye-okna-rehau" TargetMode="External"/><Relationship Id="rId83" Type="http://schemas.openxmlformats.org/officeDocument/2006/relationships/hyperlink" Target="https://okno-msk.ru/okna-rehau/po-tipu-doma/okna-dlya-kottedzhej-i-zagorodnyh-domov" TargetMode="External"/><Relationship Id="rId69" Type="http://schemas.openxmlformats.org/officeDocument/2006/relationships/hyperlink" Target="https://okno-msk.ru/okna-rehau/po-tipu-doma/okna-na-kuhnyu" TargetMode="External"/><Relationship Id="rId25" Type="http://schemas.openxmlformats.org/officeDocument/2006/relationships/hyperlink" Target="https://okno-msk.ru/okna-rehau/po-tipu-doma/okna-v-chastnyj-dom" TargetMode="External"/><Relationship Id="rId52" Type="http://schemas.openxmlformats.org/officeDocument/2006/relationships/hyperlink" Target="https://okno-msk.ru/okna-rehau/po-tipu-doma/okna-v-chastnyj-dom/" TargetMode="External"/><Relationship Id="rId103" Type="http://schemas.openxmlformats.org/officeDocument/2006/relationships/hyperlink" Target="https://okno-msk.ru/okna-rehau/po-tipu-doma/zamena-okon-v-kvartire" TargetMode="External"/><Relationship Id="rId73" Type="http://schemas.openxmlformats.org/officeDocument/2006/relationships/hyperlink" Target="https://okno-msk.ru/okna-rehau/rehau-grazio/" TargetMode="External"/><Relationship Id="rId54" Type="http://schemas.openxmlformats.org/officeDocument/2006/relationships/hyperlink" Target="https://okno-msk.ru/okna-rehau/steklopakety-dlya-plastikovykh-okon" TargetMode="External"/><Relationship Id="rId99" Type="http://schemas.openxmlformats.org/officeDocument/2006/relationships/hyperlink" Target="https://okno-msk.ru/stati/kak-otregulirovat-plastikovye-okna" TargetMode="External"/><Relationship Id="rId77" Type="http://schemas.openxmlformats.org/officeDocument/2006/relationships/hyperlink" Target="https://okno-msk.ru/stati/kak-perevesti-plastikovoe-okno-v-zimnij-rezhim/" TargetMode="External"/><Relationship Id="rId87" Type="http://schemas.openxmlformats.org/officeDocument/2006/relationships/hyperlink" Target="https://okno-msk.ru/stati/kak-vybrat-plastikovye-okna" TargetMode="External"/><Relationship Id="rId93" Type="http://schemas.openxmlformats.org/officeDocument/2006/relationships/hyperlink" Target="https://okno-msk.ru/stati/kak-vybrat-steklopaket-dlya-plastikovogo-okna" TargetMode="External"/><Relationship Id="rId57" Type="http://schemas.openxmlformats.org/officeDocument/2006/relationships/hyperlink" Target="https://okno-msk.ru/stati/kak-vybrat-steklopaket-dlya-plastikovogo-okna/" TargetMode="External"/><Relationship Id="rId35" Type="http://schemas.openxmlformats.org/officeDocument/2006/relationships/hyperlink" Target="https://okno-msk.ru/stati/kakie-okna-samye-luchshie" TargetMode="External"/><Relationship Id="rId79" Type="http://schemas.openxmlformats.org/officeDocument/2006/relationships/hyperlink" Target="https://okno-msk.ru/stati/kakie-okna-samye-luchshie/" TargetMode="External"/><Relationship Id="rId98" Type="http://schemas.openxmlformats.org/officeDocument/2006/relationships/hyperlink" Target="https://okno-msk.ru/stati/okno-otkrylos-v-dvuh-polozheniyah-chto-delat" TargetMode="External"/><Relationship Id="rId72" Type="http://schemas.openxmlformats.org/officeDocument/2006/relationships/hyperlink" Target="https://okno-msk.ru/stati/okno-otkrylos-v-dvuh-polozheniyah-chto-delat/" TargetMode="External"/><Relationship Id="rId95" Type="http://schemas.openxmlformats.org/officeDocument/2006/relationships/hyperlink" Target="https://okno-msk.ru/stati/panoramnoe-osteklenie-eto-dan-mode-ili-praktichnoe-reshenie" TargetMode="External"/><Relationship Id="rId66" Type="http://schemas.openxmlformats.org/officeDocument/2006/relationships/hyperlink" Target="https://okno-msk.ru/stati/panoramnoe-osteklenie-eto-dan-mode-ili-praktichnoe-reshenie/" TargetMode="External"/><Relationship Id="rId27" Type="http://schemas.openxmlformats.org/officeDocument/2006/relationships/hyperlink" Target="https://okno-msk.ru/stati/plyusy-i-minusy-ostekleniya-alyuminievymi-oknami" TargetMode="External"/><Relationship Id="rId85" Type="http://schemas.openxmlformats.org/officeDocument/2006/relationships/hyperlink" Target="https://okno-msk.ru/stati/sravnenie-profilej-rehau" TargetMode="External"/><Relationship Id="rId56" Type="http://schemas.openxmlformats.org/officeDocument/2006/relationships/hyperlink" Target="https://okno-msk.ru/stati/steklopakety-osobennosti-i-vidy" TargetMode="External"/><Relationship Id="rId63" Type="http://schemas.openxmlformats.org/officeDocument/2006/relationships/hyperlink" Target="https://okno-msk.ru/stati/vidy-i-tipy-ostekleniya-verandy-plyusy-i-minusy" TargetMode="External"/><Relationship Id="rId96" Type="http://schemas.openxmlformats.org/officeDocument/2006/relationships/hyperlink" Target="https://okno-msk.ru/uslugi/kredit-i-rassrochka" TargetMode="External"/><Relationship Id="rId65" Type="http://schemas.openxmlformats.org/officeDocument/2006/relationships/hyperlink" Target="https://okno-msk.ru/uslugi/kredit-i-rassrochka/" TargetMode="External"/><Relationship Id="rId76" Type="http://schemas.openxmlformats.org/officeDocument/2006/relationships/hyperlink" Target="https://okno-msk.ru/uslugi/otdelka-otkosov/" TargetMode="External"/><Relationship Id="rId97" Type="http://schemas.openxmlformats.org/officeDocument/2006/relationships/hyperlink" Target="https://okno-msk.ru/uslugi/remont-okon" TargetMode="External"/><Relationship Id="rId58" Type="http://schemas.openxmlformats.org/officeDocument/2006/relationships/hyperlink" Target="https://okno-msk.ru/uslugi/remont-okon/" TargetMode="External"/><Relationship Id="rId102" Type="http://schemas.openxmlformats.org/officeDocument/2006/relationships/hyperlink" Target="https://okno-msk.ru/uslugi/ustanovka-okon" TargetMode="External"/><Relationship Id="rId78" Type="http://schemas.openxmlformats.org/officeDocument/2006/relationships/hyperlink" Target="https://okno-msk.ru/uslugi/ustanovka-okon/" TargetMode="External"/><Relationship Id="rId61" Type="http://schemas.openxmlformats.org/officeDocument/2006/relationships/hyperlink" Target="https://okno-msk.ru/verandy" TargetMode="External"/><Relationship Id="rId62" Type="http://schemas.openxmlformats.org/officeDocument/2006/relationships/hyperlink" Target="https://okno-msk.ru/verandy/" TargetMode="External"/><Relationship Id="rId64" Type="http://schemas.openxmlformats.org/officeDocument/2006/relationships/hyperlink" Target="https://okno-msk.ru/verandy/bezramnoe-osteklenie-verandy" TargetMode="External"/><Relationship Id="rId60" Type="http://schemas.openxmlformats.org/officeDocument/2006/relationships/hyperlink" Target="https://okno-msk.ru/verandy/razdvizhnye-okna-na-verandu" TargetMode="External"/><Relationship Id="rId113" Type="http://schemas.openxmlformats.org/officeDocument/2006/relationships/hyperlink" Target="https://www.semrush.com/blog/keyword-clustering/" TargetMode="External"/><Relationship Id="rId114" Type="http://schemas.openxmlformats.org/officeDocument/2006/relationships/hyperlink" Target="https://www.semrush.com/blog/keyword-mapping/" TargetMode="External"/><Relationship Id="rId119" Type="http://schemas.openxmlformats.org/officeDocument/2006/relationships/hyperlink" Target="https://yandex.ru/support/webmaster/ru/epos" TargetMode="External"/><Relationship Id="rId112" Type="http://schemas.openxmlformats.org/officeDocument/2006/relationships/hyperlink" Target="https://yandex.ru/support/webmaster/ru/recommendations/targeting" TargetMode="External"/><Relationship Id="rId118" Type="http://schemas.openxmlformats.org/officeDocument/2006/relationships/hyperlink" Target="https://yandex.ru/support/webmaster/ru/service/alice-answers" TargetMode="External"/><Relationship Id="rId111" Type="http://schemas.openxmlformats.org/officeDocument/2006/relationships/hyperlink" Target="https://yandex.ru/support2/wordstat/ru/content/operators" TargetMode="External"/><Relationship Id="rId110" Type="http://schemas.openxmlformats.org/officeDocument/2006/relationships/hyperlink" Target="https://yandex.ru/support2/wordstat/ru/interface/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OKNO_MSK · руководство специалиста</dc:title>
  <dc:creator>OKNO_MSK research rebuild</dc:creator>
  <dc:language>ru</dc:language>
  <cp:keywords/>
  <dcterms:created xsi:type="dcterms:W3CDTF">2026-09-07T12:18:54Z</dcterms:created>
  <dcterms:modified xsi:type="dcterms:W3CDTF">2026-09-07T12:18:54Z</dcterms:modified>
  <dc:subject>Исправленный получательский документ OKNO_MSK</dc:subject>
  <cp:lastModifiedBy>OKNO_MSK research rebuild</cp:lastModifiedBy>
  <dc:description>Generated from current post-release canonical authorities; no provider calls.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