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ОКНО МОСКВА</w:t>
        <w:br/>
        <w:t>исследование спроса, структуры сайта и поисковой выдачи</w:t>
      </w:r>
    </w:p>
    <w:p>
      <w:pPr>
        <w:jc w:val="center"/>
      </w:pPr>
      <w:r>
        <w:t>Отчёт для владельца сайта</w:t>
        <w:br/>
        <w:t>5 сентября 2026 года</w:t>
      </w:r>
    </w:p>
    <w:p/>
    <w:p>
      <w:pPr>
        <w:jc w:val="center"/>
      </w:pPr>
      <w:hyperlink r:id="rId9">
        <w:r>
          <w:rPr>
            <w:color w:val="0563C1"/>
            <w:u w:val="single"/>
          </w:rPr>
          <w:t>Сайт «Окно Москва»</w:t>
        </w:r>
      </w:hyperlink>
    </w:p>
    <w:p>
      <w:r>
        <w:br w:type="page"/>
      </w:r>
    </w:p>
    <w:p>
      <w:pPr>
        <w:pStyle w:val="Heading1"/>
      </w:pPr>
      <w:r>
        <w:t>Краткий вывод</w:t>
      </w:r>
    </w:p>
    <w:p>
      <w:pPr>
        <w:spacing w:after="100"/>
      </w:pPr>
      <w:r>
        <w:t>Сайту не требуется массовое создание новых посадочных страниц. Основная структура в целом соответствует исследованным задачам. Полностью готовы семь физических изменений существующих страниц. Ещё одна работа готова только частично: безопасную нейтральную часть можно выполнить сейчас, а фактический состав монтажной услуги должен подтвердить бизнес. Девятнадцать решений являются только аналитическим назначением страниц и не требуют физической правки сайта. Четыре вопроса требуют дополнительной проверки. Пятнадцать предполагаемых внутренних ссылок нельзя внедрять, пока не установлены точное место и естественный контекст каждой ссылки.</w:t>
      </w:r>
    </w:p>
    <w:p>
      <w:pPr>
        <w:spacing w:after="100"/>
      </w:pPr>
      <w:r>
        <w:t>Обычная выдача Яндекса использовалась как основной внешний слой для понимания задачи пользователя и ожидаемого типа страницы. Поисковый помощник применялся только в восьми заранее выбранных спорных случаях. Он не дал основания создать ни одной новой страницы или перестроить архитектуру: в четырёх случаях снизил риск неверного решения, в трёх подтвердил отсутствие необходимости изменений, в одном доказательств оказалось недостаточно.</w:t>
      </w:r>
    </w:p>
    <w:p>
      <w:pPr>
        <w:pStyle w:val="Heading1"/>
      </w:pPr>
      <w:r>
        <w:t>1. Что исследовали</w:t>
      </w:r>
    </w:p>
    <w:p>
      <w:pPr>
        <w:pStyle w:val="ListBullet"/>
      </w:pPr>
      <w:r>
        <w:t>Полный исходный корпус — 2 840 поисковых фраз.</w:t>
      </w:r>
    </w:p>
    <w:p>
      <w:pPr>
        <w:pStyle w:val="ListBullet"/>
      </w:pPr>
      <w:r>
        <w:t>2 313 фраз получили итоговое назначение; для 19 нужна отдельная поисковая проверка; 174 отложены на дополнительный разбор; 334 исключены из активного спроса с сохранением причины.</w:t>
      </w:r>
    </w:p>
    <w:p>
      <w:pPr>
        <w:pStyle w:val="ListBullet"/>
      </w:pPr>
      <w:r>
        <w:t>Структурная модель содержит 168 пользовательских задач и подзадач.</w:t>
      </w:r>
    </w:p>
    <w:p>
      <w:pPr>
        <w:pStyle w:val="ListBullet"/>
      </w:pPr>
      <w:r>
        <w:t>Сохранены 75 наблюдений по конкретным запросам обычной выдачи Яндекса. Каждое относится только к тому запросу, который действительно проверялся.</w:t>
      </w:r>
    </w:p>
    <w:p>
      <w:pPr>
        <w:pStyle w:val="ListBullet"/>
      </w:pPr>
      <w:r>
        <w:t>Отдельно разобрано 21 материальное семейство, где важно не смешивать точную формулировку, более широкую задачу и поддерживающую страницу.</w:t>
      </w:r>
    </w:p>
    <w:p>
      <w:pPr>
        <w:pStyle w:val="ListBullet"/>
      </w:pPr>
      <w:r>
        <w:t>Восемь спорных случаев дополнительно проверены через поискового помощника; этот слой не заменял обычную выдачу.</w:t>
      </w:r>
    </w:p>
    <w:p>
      <w:pPr>
        <w:pStyle w:val="ListBullet"/>
      </w:pPr>
      <w:r>
        <w:t>Практическая карта содержит 34 решения: готовые изменения, аналитические назначения, повторные проверки, ожидание данных и сохранение текущего состояния.</w:t>
      </w:r>
    </w:p>
    <w:p>
      <w:pPr>
        <w:pStyle w:val="Heading1"/>
      </w:pPr>
      <w:r>
        <w:t>2. Как читать выводы</w:t>
      </w:r>
    </w:p>
    <w:p>
      <w:pPr>
        <w:pStyle w:val="ListBullet"/>
      </w:pPr>
      <w:r>
        <w:t>Наблюдение по одному точному запросу нельзя автоматически переносить на всё семейство запросов.</w:t>
      </w:r>
    </w:p>
    <w:p>
      <w:pPr>
        <w:pStyle w:val="ListBullet"/>
      </w:pPr>
      <w:r>
        <w:t>Связанность двух страниц не означает доказанную каннибализацию и не разрешает объединение, удаление или перенаправление.</w:t>
      </w:r>
    </w:p>
    <w:p>
      <w:pPr>
        <w:pStyle w:val="ListBullet"/>
      </w:pPr>
      <w:r>
        <w:t>Назначение запроса существующей странице не означает, что нужно физически менять меню, навигацию, ссылки или текст.</w:t>
      </w:r>
    </w:p>
    <w:p>
      <w:pPr>
        <w:pStyle w:val="ListBullet"/>
      </w:pPr>
      <w:r>
        <w:t>Отсутствие страницы в конкретной поисковой выдаче не означает, что страницы нет на сайте.</w:t>
      </w:r>
    </w:p>
    <w:p>
      <w:pPr>
        <w:pStyle w:val="ListBullet"/>
      </w:pPr>
      <w:r>
        <w:t>Ни обычная выдача, ни поисковый помощник не доказывают прибыль, конверсию, долгосрочную стабильность позиции или исторический ущерб без дополнительных данных.</w:t>
      </w:r>
    </w:p>
    <w:p>
      <w:pPr>
        <w:pStyle w:val="Heading1"/>
      </w:pPr>
      <w:r>
        <w:t>3. Что на сайте уже правильно и что нужно сохранить</w:t>
      </w:r>
    </w:p>
    <w:p>
      <w:pPr>
        <w:pStyle w:val="ListBullet"/>
      </w:pPr>
      <w:r>
        <w:t>Для 168 структурных задач не доказана необходимость массового создания новых страниц. Новые страницы ради полноты структуры создавать не нужно.</w:t>
      </w:r>
    </w:p>
    <w:p>
      <w:pPr>
        <w:pStyle w:val="ListBullet"/>
      </w:pPr>
      <w:r>
        <w:t>Связанные страницы не следует автоматически считать конкурирующими. Для неоднозначных пар разрушительные действия запрещены до отдельного доказательства.</w:t>
      </w:r>
    </w:p>
    <w:p>
      <w:pPr>
        <w:pStyle w:val="ListBullet"/>
      </w:pPr>
      <w:r>
        <w:t>Для общего сценария остекления веранды сохраняется общая страница веранды; узкие страницы нужны только для соответствующих специализированных задач.</w:t>
      </w:r>
    </w:p>
    <w:p>
      <w:pPr>
        <w:pStyle w:val="ListBullet"/>
      </w:pPr>
      <w:r>
        <w:t>На сайте уже есть отдельные страницы для отделки балкона, раздвижного балконного остекления, окон в деревянный дом, стеклопакетов и раздвижных окон веранды. Дубли для этих задач не нужны.</w:t>
      </w:r>
    </w:p>
    <w:p>
      <w:pPr>
        <w:pStyle w:val="ListBullet"/>
      </w:pPr>
      <w:r>
        <w:t>В восьми проверках поискового помощника не подтверждено ни одного архитектурного изменения.</w:t>
      </w:r>
    </w:p>
    <w:p>
      <w:pPr>
        <w:pStyle w:val="ListBullet"/>
      </w:pPr>
      <w:r>
        <w:t>На странице пластиковых дверей уже есть цены, калькулятор и путь к замеру — эти элементы нужно сохранить.</w:t>
      </w:r>
    </w:p>
    <w:p>
      <w:pPr>
        <w:pStyle w:val="ListBullet"/>
      </w:pPr>
      <w:r>
        <w:t>Неопределённость не нужно искусственно закрывать. Если доказательств недостаточно, это нормальный итог исследования.</w:t>
      </w:r>
    </w:p>
    <w:p>
      <w:pPr>
        <w:pStyle w:val="Heading1"/>
      </w:pPr>
      <w:r>
        <w:t>4. Семь изменений, которые можно внедрять</w:t>
      </w:r>
    </w:p>
    <w:p>
      <w:pPr>
        <w:pStyle w:val="Heading2"/>
      </w:pPr>
      <w:r>
        <w:t>1. Французские окна</w:t>
      </w:r>
    </w:p>
    <w:p>
      <w:r>
        <w:rPr>
          <w:b/>
        </w:rPr>
        <w:t xml:space="preserve">Страница: </w:t>
      </w:r>
      <w:hyperlink r:id="rId10">
        <w:r>
          <w:rPr>
            <w:color w:val="0563C1"/>
            <w:u w:val="single"/>
          </w:rPr>
          <w:t>страница французских окон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Уточнить конфигурации, замену балконного блока и понятное отличие французского решения от общего панорамного остекления.</w:t>
      </w:r>
    </w:p>
    <w:p>
      <w:pPr>
        <w:spacing w:after="100"/>
      </w:pPr>
      <w:r>
        <w:rPr>
          <w:b/>
        </w:rPr>
        <w:t xml:space="preserve">Где: </w:t>
      </w:r>
      <w:r>
        <w:t>После вводного определения, до цен и вариантов конфигурации.</w:t>
      </w:r>
    </w:p>
    <w:p>
      <w:pPr>
        <w:spacing w:after="100"/>
      </w:pPr>
      <w:r>
        <w:rPr>
          <w:b/>
        </w:rPr>
        <w:t xml:space="preserve">Ограничение: </w:t>
      </w:r>
      <w:r>
        <w:t>Не дублировать уже существующее базовое определение. Не обещать возможность перепланировки без замера и согласования. Сохранить существующую ценовую часть и переход к заявке.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Различия понятны, базовый текст не повторён, неподтверждённых обещаний нет.</w:t>
      </w:r>
    </w:p>
    <w:p>
      <w:pPr>
        <w:pStyle w:val="Heading2"/>
      </w:pPr>
      <w:r>
        <w:t>2. Окна для частного дома</w:t>
      </w:r>
    </w:p>
    <w:p>
      <w:r>
        <w:rPr>
          <w:b/>
        </w:rPr>
        <w:t xml:space="preserve">Страница: </w:t>
      </w:r>
      <w:hyperlink r:id="rId11">
        <w:r>
          <w:rPr>
            <w:color w:val="0563C1"/>
            <w:u w:val="single"/>
          </w:rPr>
          <w:t>страница окон для частного дома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Добавить понятную модель типовых и нетиповых проёмов и объяснить, почему окончательные размеры определяет индивидуальный замер.</w:t>
      </w:r>
    </w:p>
    <w:p>
      <w:pPr>
        <w:spacing w:after="100"/>
      </w:pPr>
      <w:r>
        <w:rPr>
          <w:b/>
        </w:rPr>
        <w:t xml:space="preserve">Где: </w:t>
      </w:r>
      <w:r>
        <w:t>В блоке выбора и замера перед калькулятором или формой заявки.</w:t>
      </w:r>
    </w:p>
    <w:p>
      <w:pPr>
        <w:spacing w:after="100"/>
      </w:pPr>
      <w:r>
        <w:rPr>
          <w:b/>
        </w:rPr>
        <w:t xml:space="preserve">Ограничение: </w:t>
      </w:r>
      <w:r>
        <w:t>Не придумывать универсальные размеры. Лучше таблица «ситуация - что проверяет замерщик - что влияет на конфигурацию».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Есть практическое объяснение стандартности, а замер явно остаётся окончательным источником размеров.</w:t>
      </w:r>
    </w:p>
    <w:p>
      <w:pPr>
        <w:pStyle w:val="Heading2"/>
      </w:pPr>
      <w:r>
        <w:t>3. Алюминиевое остекление и вентиляция</w:t>
      </w:r>
    </w:p>
    <w:p>
      <w:r>
        <w:rPr>
          <w:b/>
        </w:rPr>
        <w:t xml:space="preserve">Страница: </w:t>
      </w:r>
      <w:hyperlink r:id="rId12">
        <w:r>
          <w:rPr>
            <w:color w:val="0563C1"/>
            <w:u w:val="single"/>
          </w:rPr>
          <w:t>статья об алюминиевом остеклении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Добавить практическое объяснение вентиляции, микропроветривания, клапанов, конденсата и различий между жилым и сезонным использованием.</w:t>
      </w:r>
    </w:p>
    <w:p>
      <w:pPr>
        <w:spacing w:after="100"/>
      </w:pPr>
      <w:r>
        <w:rPr>
          <w:b/>
        </w:rPr>
        <w:t xml:space="preserve">Где: </w:t>
      </w:r>
      <w:r>
        <w:t>После раздела недостатков или в советах по эксплуатации остекления.</w:t>
      </w:r>
    </w:p>
    <w:p>
      <w:pPr>
        <w:spacing w:after="100"/>
      </w:pPr>
      <w:r>
        <w:rPr>
          <w:b/>
        </w:rPr>
        <w:t xml:space="preserve">Ограничение: </w:t>
      </w:r>
      <w:r>
        <w:t>Не обещать функцию, которой может не быть в выбранной системе. Холодный профиль не представлять как решение для постоянно отапливаемого жилого помещения.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Рекомендации связаны с типом открывания и условиями эксплуатации; нет универсальных обещаний.</w:t>
      </w:r>
    </w:p>
    <w:p>
      <w:pPr>
        <w:pStyle w:val="Heading2"/>
      </w:pPr>
      <w:r>
        <w:t>4. Размеры и выбор пластиковых дверей</w:t>
      </w:r>
    </w:p>
    <w:p>
      <w:r>
        <w:rPr>
          <w:b/>
        </w:rPr>
        <w:t xml:space="preserve">Страница: </w:t>
      </w:r>
      <w:hyperlink r:id="rId13">
        <w:r>
          <w:rPr>
            <w:color w:val="0563C1"/>
            <w:u w:val="single"/>
          </w:rPr>
          <w:t>страница пластиковых дверей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Добавить ориентиры по ширине и высоте как проектным параметрам, объяснить типовой и индивидуальный блок, порог, направление открывания и роль замера.</w:t>
      </w:r>
    </w:p>
    <w:p>
      <w:pPr>
        <w:spacing w:after="100"/>
      </w:pPr>
      <w:r>
        <w:rPr>
          <w:b/>
        </w:rPr>
        <w:t xml:space="preserve">Где: </w:t>
      </w:r>
      <w:r>
        <w:t>После видов дверных створок, до цен.</w:t>
      </w:r>
    </w:p>
    <w:p>
      <w:pPr>
        <w:spacing w:after="100"/>
      </w:pPr>
      <w:r>
        <w:rPr>
          <w:b/>
        </w:rPr>
        <w:t xml:space="preserve">Ограничение: </w:t>
      </w:r>
      <w:r>
        <w:t>Не публиковать неподтверждённые универсальные размеры. Указать, что итоговая конфигурация определяется после замера.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Пользователь понимает, что влияет на выбор двери, а ориентиры не выдаются за окончательные размеры.</w:t>
      </w:r>
    </w:p>
    <w:p>
      <w:pPr>
        <w:pStyle w:val="Heading2"/>
      </w:pPr>
      <w:r>
        <w:t>5. Навигация по портфолио</w:t>
      </w:r>
    </w:p>
    <w:p>
      <w:r>
        <w:rPr>
          <w:b/>
        </w:rPr>
        <w:t xml:space="preserve">Страница: </w:t>
      </w:r>
      <w:hyperlink r:id="rId14">
        <w:r>
          <w:rPr>
            <w:color w:val="0563C1"/>
            <w:u w:val="single"/>
          </w:rPr>
          <w:t>портфолио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Добавить понятную навигацию по подтверждённым типам работ: балконы, веранды, панорамные и французские решения, материал и режим использования.</w:t>
      </w:r>
    </w:p>
    <w:p>
      <w:pPr>
        <w:spacing w:after="100"/>
      </w:pPr>
      <w:r>
        <w:rPr>
          <w:b/>
        </w:rPr>
        <w:t xml:space="preserve">Где: </w:t>
      </w:r>
      <w:r>
        <w:t>Над списком или сеткой работ.</w:t>
      </w:r>
    </w:p>
    <w:p>
      <w:pPr>
        <w:spacing w:after="100"/>
      </w:pPr>
      <w:r>
        <w:rPr>
          <w:b/>
        </w:rPr>
        <w:t xml:space="preserve">Ограничение: </w:t>
      </w:r>
      <w:r>
        <w:t>Создавать только категории, для которых в портфолио действительно есть подтверждённые работы.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Пользователь может выбрать категорию, увидеть подходящие работы и вернуться к полному списку.</w:t>
      </w:r>
    </w:p>
    <w:p>
      <w:pPr>
        <w:pStyle w:val="Heading2"/>
      </w:pPr>
      <w:r>
        <w:t>6. Панорамные решения из алюминия</w:t>
      </w:r>
    </w:p>
    <w:p>
      <w:r>
        <w:rPr>
          <w:b/>
        </w:rPr>
        <w:t xml:space="preserve">Страница: </w:t>
      </w:r>
      <w:hyperlink r:id="rId15">
        <w:r>
          <w:rPr>
            <w:color w:val="0563C1"/>
            <w:u w:val="single"/>
          </w:rPr>
          <w:t>раздел алюминиевых окон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Расширить существующий раздел блоком о панорамном формате, тёплом и холодном сценариях, крупных проёмах и проектных ограничениях. Новую страницу не создавать.</w:t>
      </w:r>
    </w:p>
    <w:p>
      <w:pPr>
        <w:spacing w:after="100"/>
      </w:pPr>
      <w:r>
        <w:rPr>
          <w:b/>
        </w:rPr>
        <w:t xml:space="preserve">Где: </w:t>
      </w:r>
      <w:r>
        <w:t>После описания способов открывания или сравнения систем.</w:t>
      </w:r>
    </w:p>
    <w:p>
      <w:pPr>
        <w:spacing w:after="100"/>
      </w:pPr>
      <w:r>
        <w:rPr>
          <w:b/>
        </w:rPr>
        <w:t xml:space="preserve">Ограничение: </w:t>
      </w:r>
      <w:r>
        <w:t>Не обещать применимость без замера и проектной проверки; не смешивать тёплый и холодный сценарии.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Новый адрес не создаётся; выбор системы и ограничения объяснены без неподтверждённых обещаний.</w:t>
      </w:r>
    </w:p>
    <w:p>
      <w:pPr>
        <w:pStyle w:val="Heading2"/>
      </w:pPr>
      <w:r>
        <w:t>7. Актуальность статьи о лучших окнах</w:t>
      </w:r>
    </w:p>
    <w:p>
      <w:r>
        <w:rPr>
          <w:b/>
        </w:rPr>
        <w:t xml:space="preserve">Страница: </w:t>
      </w:r>
      <w:hyperlink r:id="rId16">
        <w:r>
          <w:rPr>
            <w:color w:val="0563C1"/>
            <w:u w:val="single"/>
          </w:rPr>
          <w:t>статья о выборе лучших окон</w:t>
        </w:r>
      </w:hyperlink>
    </w:p>
    <w:p>
      <w:pPr>
        <w:spacing w:after="100"/>
      </w:pPr>
      <w:r>
        <w:rPr>
          <w:b/>
        </w:rPr>
        <w:t xml:space="preserve">Что сделать: </w:t>
      </w:r>
      <w:r>
        <w:t>Обновить дату и методику сравнения, раскрыть критерии и различие между брендом и конкретной моделью. Архитектуру страниц не менять.</w:t>
      </w:r>
    </w:p>
    <w:p>
      <w:pPr>
        <w:spacing w:after="100"/>
      </w:pPr>
      <w:r>
        <w:rPr>
          <w:b/>
        </w:rPr>
        <w:t xml:space="preserve">Где: </w:t>
      </w:r>
      <w:r>
        <w:t>В разделе с рейтингом производителей оконных профилей.</w:t>
      </w:r>
    </w:p>
    <w:p>
      <w:pPr>
        <w:spacing w:after="100"/>
      </w:pPr>
      <w:r>
        <w:rPr>
          <w:b/>
        </w:rPr>
        <w:t xml:space="preserve">Ограничение: </w:t>
      </w:r>
      <w:r>
        <w:t>Не использовать формулировку «в этом году» рядом с устаревшей датой. Рекламное мнение не выдавать за независимый рейтинг.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Дата актуальности и критерии видимы; читателю понятно, как сформирован список и что именно сравнивается.</w:t>
      </w:r>
    </w:p>
    <w:p>
      <w:pPr>
        <w:pStyle w:val="Heading1"/>
      </w:pPr>
      <w:r>
        <w:t>5. Одна частично готовая работа</w:t>
      </w:r>
    </w:p>
    <w:p>
      <w:pPr>
        <w:pStyle w:val="Heading2"/>
      </w:pPr>
      <w:r>
        <w:t>Монтаж пластиковых дверей</w:t>
      </w:r>
    </w:p>
    <w:p>
      <w:r>
        <w:rPr>
          <w:b/>
        </w:rPr>
        <w:t xml:space="preserve">Страница: </w:t>
      </w:r>
      <w:hyperlink r:id="rId13">
        <w:r>
          <w:rPr>
            <w:color w:val="0563C1"/>
            <w:u w:val="single"/>
          </w:rPr>
          <w:t>страница пластиковых дверей</w:t>
        </w:r>
      </w:hyperlink>
    </w:p>
    <w:p>
      <w:pPr>
        <w:spacing w:after="100"/>
      </w:pPr>
      <w:r>
        <w:rPr>
          <w:b/>
        </w:rPr>
        <w:t xml:space="preserve">Что можно сделать сейчас: </w:t>
      </w:r>
      <w:r>
        <w:t>Сохранить существующие цены, калькулятор и путь к замеру. Можно добавить только нейтральное объяснение: профессиональный монтаж является отдельным этапом, а точный состав работ определяется после замера.</w:t>
      </w:r>
    </w:p>
    <w:p>
      <w:pPr>
        <w:spacing w:after="100"/>
      </w:pPr>
      <w:r>
        <w:rPr>
          <w:b/>
        </w:rPr>
        <w:t xml:space="preserve">Где: </w:t>
      </w:r>
      <w:r>
        <w:t>Короткий поясняющий блок после цен и калькулятора либо перед формой бесплатного замера.</w:t>
      </w:r>
    </w:p>
    <w:p>
      <w:pPr>
        <w:spacing w:after="100"/>
      </w:pPr>
      <w:r>
        <w:rPr>
          <w:b/>
        </w:rPr>
        <w:t xml:space="preserve">Что пока нельзя публиковать: </w:t>
      </w:r>
      <w:r>
        <w:t>До подтверждения компанией нельзя публиковать как факт, какие операции входят и не входят, что должен подготовить клиент, входят ли демонтаж, вывоз, откосы, отделка, герметизация, регулировка и какие точные гарантийные границы действуют.</w:t>
      </w:r>
    </w:p>
    <w:p>
      <w:pPr>
        <w:spacing w:after="100"/>
      </w:pPr>
      <w:r>
        <w:rPr>
          <w:b/>
        </w:rPr>
        <w:t xml:space="preserve">Проверка результата: </w:t>
      </w:r>
      <w:r>
        <w:t>Цена и калькулятор сохранены; новый текст не обещает неподтверждённый состав работ; перечень услуги публикуется только после документированного подтверждения компании.</w:t>
      </w:r>
    </w:p>
    <w:p>
      <w:pPr>
        <w:pStyle w:val="Heading1"/>
      </w:pPr>
      <w:r>
        <w:t>6. Четыре вопроса, где изменения пока запрещены</w:t>
      </w:r>
    </w:p>
    <w:p>
      <w:pPr>
        <w:pStyle w:val="Heading2"/>
      </w:pPr>
      <w:r>
        <w:t>1. Панорамные страницы</w:t>
      </w:r>
    </w:p>
    <w:p>
      <w:r>
        <w:rPr>
          <w:b/>
        </w:rPr>
        <w:t xml:space="preserve">Связанная страница: </w:t>
      </w:r>
      <w:hyperlink r:id="rId17">
        <w:r>
          <w:rPr>
            <w:color w:val="0563C1"/>
            <w:u w:val="single"/>
          </w:rPr>
          <w:t>страница панорамных окон REHAU</w:t>
        </w:r>
      </w:hyperlink>
    </w:p>
    <w:p>
      <w:pPr>
        <w:spacing w:after="100"/>
      </w:pPr>
      <w:r>
        <w:t>Сохранить общую панорамную страницу и текущую страницу панорамных окон REHAU. Не объединять, не удалять и не перенаправлять, пока отдельная проверка не докажет вред пересечения и правильный вариант консолидации.</w:t>
      </w:r>
    </w:p>
    <w:p>
      <w:pPr>
        <w:pStyle w:val="Heading2"/>
      </w:pPr>
      <w:r>
        <w:t>2. Частный дом и коттедж</w:t>
      </w:r>
    </w:p>
    <w:p>
      <w:r>
        <w:rPr>
          <w:b/>
        </w:rPr>
        <w:t xml:space="preserve">Связанная страница: </w:t>
      </w:r>
      <w:hyperlink r:id="rId18">
        <w:r>
          <w:rPr>
            <w:color w:val="0563C1"/>
            <w:u w:val="single"/>
          </w:rPr>
          <w:t>страница окон для коттеджей и загородных домов</w:t>
        </w:r>
      </w:hyperlink>
    </w:p>
    <w:p>
      <w:pPr>
        <w:spacing w:after="100"/>
      </w:pPr>
      <w:r>
        <w:t>Сохранить основную страницу окон для частного дома и отдельную страницу для коттеджей и загородных домов. Разрушительные действия пока не обоснованы.</w:t>
      </w:r>
    </w:p>
    <w:p>
      <w:pPr>
        <w:pStyle w:val="Heading2"/>
      </w:pPr>
      <w:r>
        <w:t>3. Сравнение REHAU</w:t>
      </w:r>
    </w:p>
    <w:p>
      <w:r>
        <w:rPr>
          <w:b/>
        </w:rPr>
        <w:t xml:space="preserve">Связанная страница: </w:t>
      </w:r>
      <w:hyperlink r:id="rId19">
        <w:r>
          <w:rPr>
            <w:color w:val="0563C1"/>
            <w:u w:val="single"/>
          </w:rPr>
          <w:t>статья сравнения профилей REHAU</w:t>
        </w:r>
      </w:hyperlink>
    </w:p>
    <w:p>
      <w:pPr>
        <w:spacing w:after="100"/>
      </w:pPr>
      <w:r>
        <w:t>Сохранить продуктовый блок сравнения и отдельную статью. До дополнительной проверки продуктовый раздел считать основным; не объединять и не удалять.</w:t>
      </w:r>
    </w:p>
    <w:p>
      <w:pPr>
        <w:pStyle w:val="Heading2"/>
      </w:pPr>
      <w:r>
        <w:t>4. Фурнитура</w:t>
      </w:r>
    </w:p>
    <w:p>
      <w:r>
        <w:rPr>
          <w:b/>
        </w:rPr>
        <w:t xml:space="preserve">Связанная страница: </w:t>
      </w:r>
      <w:hyperlink r:id="rId20">
        <w:r>
          <w:rPr>
            <w:color w:val="0563C1"/>
            <w:u w:val="single"/>
          </w:rPr>
          <w:t>руководство по выбору пластиковых окон</w:t>
        </w:r>
      </w:hyperlink>
    </w:p>
    <w:p>
      <w:pPr>
        <w:spacing w:after="100"/>
      </w:pPr>
      <w:r>
        <w:t>До расширения текста подтвердить, что Accado, Vorne и Futurus действительно доступны компании. Неподтверждённые бренды не обещать.</w:t>
      </w:r>
    </w:p>
    <w:p>
      <w:pPr>
        <w:pStyle w:val="Heading1"/>
      </w:pPr>
      <w:r>
        <w:t>7. Двадцать одно спорное семейство запросов</w:t>
      </w:r>
    </w:p>
    <w:p>
      <w:pPr>
        <w:spacing w:after="100"/>
      </w:pPr>
      <w:r>
        <w:t>Ниже показан клиентский вывод по каждому материальному семейству. Там, где точной поисковой проверки недостаточно, вывод не выдаётся за наблюдение выдачи и не становится основанием для физической правки сайта.</w:t>
      </w:r>
    </w:p>
    <w:p>
      <w:pPr>
        <w:pStyle w:val="Heading2"/>
      </w:pPr>
      <w:r>
        <w:t>1. Алюминиевые окна на балкон</w:t>
      </w:r>
    </w:p>
    <w:p>
      <w:pPr>
        <w:spacing w:after="100"/>
      </w:pPr>
      <w:r>
        <w:t>В широком разборе балконная страница описывает объектный сценарий, но точная формулировка про алюминиевые окна относится к коммерческому разделу алюминиевых окон. Обе страницы сохраняются; объединение не доказано.</w:t>
      </w:r>
    </w:p>
    <w:p>
      <w:pPr>
        <w:pStyle w:val="Heading2"/>
      </w:pPr>
      <w:r>
        <w:t>2. Холодное алюминиевое остекление балконов</w:t>
      </w:r>
    </w:p>
    <w:p>
      <w:pPr>
        <w:spacing w:after="100"/>
      </w:pPr>
      <w:r>
        <w:t>Явное холодное или раздвижное балконное намерение относится к специализированной странице холодного остекления.</w:t>
      </w:r>
    </w:p>
    <w:p>
      <w:pPr>
        <w:pStyle w:val="Heading2"/>
      </w:pPr>
      <w:r>
        <w:t>3. Алюминиевые окна для частного дома</w:t>
      </w:r>
    </w:p>
    <w:p>
      <w:pPr>
        <w:spacing w:after="100"/>
      </w:pPr>
      <w:r>
        <w:t>Задача остаётся у раздела алюминиевых окон; историческая конкуренция с другими страницами не доказана. Для этой формулировки вывод о странице следует из итоговой семантической модели, а не из отдельного наблюдения выдачи.</w:t>
      </w:r>
    </w:p>
    <w:p>
      <w:pPr>
        <w:pStyle w:val="Heading2"/>
      </w:pPr>
      <w:r>
        <w:t>4. Панорамные алюминиевые окна</w:t>
      </w:r>
    </w:p>
    <w:p>
      <w:pPr>
        <w:spacing w:after="100"/>
      </w:pPr>
      <w:r>
        <w:t>Коммерческая задача остаётся у раздела алюминиевых окон; панорамный материал нужен как поддерживающее объяснение, но не как новая отдельная страница.</w:t>
      </w:r>
    </w:p>
    <w:p>
      <w:pPr>
        <w:pStyle w:val="Heading2"/>
      </w:pPr>
      <w:r>
        <w:t>5. Установка алюминиевых окон</w:t>
      </w:r>
    </w:p>
    <w:p>
      <w:pPr>
        <w:spacing w:after="100"/>
      </w:pPr>
      <w:r>
        <w:t>Семейный разбор различает алюминиевый продукт и общую услугу монтажа; точная установочная задача относится к странице профессионального монтажа.</w:t>
      </w:r>
    </w:p>
    <w:p>
      <w:pPr>
        <w:pStyle w:val="Heading2"/>
      </w:pPr>
      <w:r>
        <w:t>6. Алюминиевые окна для веранды</w:t>
      </w:r>
    </w:p>
    <w:p>
      <w:pPr>
        <w:spacing w:after="100"/>
      </w:pPr>
      <w:r>
        <w:t>Общий объектный сценарий веранды сохраняется за общей страницей веранды, но коммерческий выбор алюминиевых окон относится к разделу алюминиевых окон.</w:t>
      </w:r>
    </w:p>
    <w:p>
      <w:pPr>
        <w:pStyle w:val="Heading2"/>
      </w:pPr>
      <w:r>
        <w:t>7. Панорамное остекление балкона</w:t>
      </w:r>
    </w:p>
    <w:p>
      <w:pPr>
        <w:spacing w:after="100"/>
      </w:pPr>
      <w:r>
        <w:t>Специализированная страница панорамного остекления балкона остаётся основной; менять архитектуру оснований нет.</w:t>
      </w:r>
    </w:p>
    <w:p>
      <w:pPr>
        <w:pStyle w:val="Heading2"/>
      </w:pPr>
      <w:r>
        <w:t>8. Монтаж пластиковых дверей</w:t>
      </w:r>
    </w:p>
    <w:p>
      <w:pPr>
        <w:spacing w:after="100"/>
      </w:pPr>
      <w:r>
        <w:t>Покупка пластиковой двери и общая услуга монтажа имеют разные роли. Вред пересечения не доказан, поэтому страницы сохраняются.</w:t>
      </w:r>
    </w:p>
    <w:p>
      <w:pPr>
        <w:pStyle w:val="Heading2"/>
      </w:pPr>
      <w:r>
        <w:t>9. Раздвижная балконная дверь</w:t>
      </w:r>
    </w:p>
    <w:p>
      <w:pPr>
        <w:spacing w:after="100"/>
      </w:pPr>
      <w:r>
        <w:t>Отдельное точное семейство в исходном корпусе не сформировано. Существующие страницы балконных и раздвижных дверей сохраняются; нового владельца не придумывать.</w:t>
      </w:r>
    </w:p>
    <w:p>
      <w:pPr>
        <w:pStyle w:val="Heading2"/>
      </w:pPr>
      <w:r>
        <w:t>10. Установка подоконника на пластиковые окна</w:t>
      </w:r>
    </w:p>
    <w:p>
      <w:pPr>
        <w:spacing w:after="100"/>
      </w:pPr>
      <w:r>
        <w:t>Точная установочная задача относится к профессиональной отделочной услуге; товарная страница подоконника остаётся поддержкой.</w:t>
      </w:r>
    </w:p>
    <w:p>
      <w:pPr>
        <w:pStyle w:val="Heading2"/>
      </w:pPr>
      <w:r>
        <w:t>11. Декоративная раскладка во французском окне</w:t>
      </w:r>
    </w:p>
    <w:p>
      <w:pPr>
        <w:spacing w:after="100"/>
      </w:pPr>
      <w:r>
        <w:t>Декоративные раскладки и шпросы относятся к аксессуарной задаче; страница французских окон даёт контекст, но не заменяет её.</w:t>
      </w:r>
    </w:p>
    <w:p>
      <w:pPr>
        <w:pStyle w:val="Heading2"/>
      </w:pPr>
      <w:r>
        <w:t>12. Ремонт ручки пластикового окна</w:t>
      </w:r>
    </w:p>
    <w:p>
      <w:pPr>
        <w:spacing w:after="100"/>
      </w:pPr>
      <w:r>
        <w:t>Ремонт ручки относится к ремонтной услуге, а покупка ручки - к товарной странице. Эти задачи нельзя смешивать.</w:t>
      </w:r>
    </w:p>
    <w:p>
      <w:pPr>
        <w:pStyle w:val="Heading2"/>
      </w:pPr>
      <w:r>
        <w:t>13. Французские панорамные окна</w:t>
      </w:r>
    </w:p>
    <w:p>
      <w:pPr>
        <w:spacing w:after="100"/>
      </w:pPr>
      <w:r>
        <w:t>Французская страница сохраняет отдельную терминологическую и конфигурационную роль, а общая панорамная страница отвечает за более широкий коммерческий сценарий.</w:t>
      </w:r>
    </w:p>
    <w:p>
      <w:pPr>
        <w:pStyle w:val="Heading2"/>
      </w:pPr>
      <w:r>
        <w:t>14. Французское окно в частном доме</w:t>
      </w:r>
    </w:p>
    <w:p>
      <w:pPr>
        <w:spacing w:after="100"/>
      </w:pPr>
      <w:r>
        <w:t>Французская страница остаётся точной для специальной конфигурации внутри более широкой задачи остекления частного дома.</w:t>
      </w:r>
    </w:p>
    <w:p>
      <w:pPr>
        <w:pStyle w:val="Heading2"/>
      </w:pPr>
      <w:r>
        <w:t>15. Установка французского окна</w:t>
      </w:r>
    </w:p>
    <w:p>
      <w:pPr>
        <w:spacing w:after="100"/>
      </w:pPr>
      <w:r>
        <w:t>Французская страница сохраняет продуктовую роль, а точная установочная задача относится к общей странице профессионального монтажа.</w:t>
      </w:r>
    </w:p>
    <w:p>
      <w:pPr>
        <w:pStyle w:val="Heading2"/>
      </w:pPr>
      <w:r>
        <w:t>16. Панорамные окна в частном доме</w:t>
      </w:r>
    </w:p>
    <w:p>
      <w:pPr>
        <w:spacing w:after="100"/>
      </w:pPr>
      <w:r>
        <w:t>Отдельная панорамная страница домов обнаружена, но сама по себе её наличность не является основанием автоматически менять принятое назначение общей страницы окон для частного дома.</w:t>
      </w:r>
    </w:p>
    <w:p>
      <w:pPr>
        <w:pStyle w:val="Heading2"/>
      </w:pPr>
      <w:r>
        <w:t>17. Панорамные окна на террасу</w:t>
      </w:r>
    </w:p>
    <w:p>
      <w:pPr>
        <w:spacing w:after="100"/>
      </w:pPr>
      <w:r>
        <w:t>Отдельная страница панорамных окон на террасу существует, но её наличие само по себе не разрешает переназначение общей задачи веранды и террасы.</w:t>
      </w:r>
    </w:p>
    <w:p>
      <w:pPr>
        <w:pStyle w:val="Heading2"/>
      </w:pPr>
      <w:r>
        <w:t>18. Замена окна на пластиковое</w:t>
      </w:r>
    </w:p>
    <w:p>
      <w:pPr>
        <w:spacing w:after="100"/>
      </w:pPr>
      <w:r>
        <w:t>Замена окна остаётся на специализированной странице замены; общая страница монтажа поддерживает объяснение процесса.</w:t>
      </w:r>
    </w:p>
    <w:p>
      <w:pPr>
        <w:pStyle w:val="Heading2"/>
      </w:pPr>
      <w:r>
        <w:t>19. Как открыть пластиковое окно</w:t>
      </w:r>
    </w:p>
    <w:p>
      <w:pPr>
        <w:spacing w:after="100"/>
      </w:pPr>
      <w:r>
        <w:t>Формулировка двусмысленна. Узкую аварийную инструкцию нельзя расширять до общей инструкции без нового доказательства.</w:t>
      </w:r>
    </w:p>
    <w:p>
      <w:pPr>
        <w:pStyle w:val="Heading2"/>
      </w:pPr>
      <w:r>
        <w:t>20. Лучшие пластиковые окна</w:t>
      </w:r>
    </w:p>
    <w:p>
      <w:pPr>
        <w:spacing w:after="100"/>
      </w:pPr>
      <w:r>
        <w:t>Статья о лучших окнах и широкое руководство по выбору имеют разные роли. Обновление методики рейтинга допустимо, а перестройка архитектуры не доказана.</w:t>
      </w:r>
    </w:p>
    <w:p>
      <w:pPr>
        <w:pStyle w:val="Heading2"/>
      </w:pPr>
      <w:r>
        <w:t>21. Выбор между обычным и панорамным окном</w:t>
      </w:r>
    </w:p>
    <w:p>
      <w:pPr>
        <w:spacing w:after="100"/>
      </w:pPr>
      <w:r>
        <w:t>Панорамный информационный материал отвечает за специальный выбор; общее руководство по пластиковым окнам остаётся поддержкой.</w:t>
      </w:r>
    </w:p>
    <w:p>
      <w:pPr>
        <w:pStyle w:val="Heading1"/>
      </w:pPr>
      <w:r>
        <w:t>8. Восемь проверок поискового помощника</w:t>
      </w:r>
    </w:p>
    <w:p>
      <w:pPr>
        <w:spacing w:after="100"/>
      </w:pPr>
      <w:r>
        <w:t>Эти проверки были дополнительным слоем. Проверялся отдельный поисковый режим Яндекса, а не пользовательская Алиса. Результаты использовались только для проверки уже сформулированных спорных решений, не переносились на поведение Алисы и не создавали архитектуру сайта самостоятельно.</w:t>
      </w:r>
    </w:p>
    <w:p>
      <w:pPr>
        <w:pStyle w:val="Heading2"/>
      </w:pPr>
      <w:r>
        <w:t>1. Запрос: «Панорамные алюминиевые окна»</w:t>
      </w:r>
    </w:p>
    <w:p>
      <w:pPr>
        <w:spacing w:after="100"/>
      </w:pPr>
      <w:r>
        <w:rPr>
          <w:b/>
        </w:rPr>
        <w:t xml:space="preserve">Итог: </w:t>
      </w:r>
      <w:r>
        <w:t>Снижен риск ошибочного решения.</w:t>
      </w:r>
    </w:p>
    <w:p>
      <w:pPr>
        <w:spacing w:after="100"/>
      </w:pPr>
      <w:r>
        <w:t>Коммерческий раздел алюминиевых окон остаётся основным. Допустимо усилить существующую страницу объяснением панорамного формата, тёплого и холодного сценария и проектных ограничений. Новая страница не нужна.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2. Запрос: «Алюминиевые окна для веранды»</w:t>
      </w:r>
    </w:p>
    <w:p>
      <w:pPr>
        <w:spacing w:after="100"/>
      </w:pPr>
      <w:r>
        <w:rPr>
          <w:b/>
        </w:rPr>
        <w:t xml:space="preserve">Итог: </w:t>
      </w:r>
      <w:r>
        <w:t>Снижен риск ошибочного решения.</w:t>
      </w:r>
    </w:p>
    <w:p>
      <w:pPr>
        <w:spacing w:after="100"/>
      </w:pPr>
      <w:r>
        <w:t>Общий сценарий веранды сохраняется. Ответ помощника не дал оснований создавать новое действие или менять основную страницу.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3. Запрос: «Панорамное остекление балкона»</w:t>
      </w:r>
    </w:p>
    <w:p>
      <w:pPr>
        <w:spacing w:after="100"/>
      </w:pPr>
      <w:r>
        <w:rPr>
          <w:b/>
        </w:rPr>
        <w:t xml:space="preserve">Итог: </w:t>
      </w:r>
      <w:r>
        <w:t>Снижен риск ошибочного решения.</w:t>
      </w:r>
    </w:p>
    <w:p>
      <w:pPr>
        <w:spacing w:after="100"/>
      </w:pPr>
      <w:r>
        <w:t>Специализированная балконная страница подтверждается; содержательный пробел, требующий отдельной работы, не доказан.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4. Запрос: «Установка подоконника на пластиковые окна»</w:t>
      </w:r>
    </w:p>
    <w:p>
      <w:pPr>
        <w:spacing w:after="100"/>
      </w:pPr>
      <w:r>
        <w:rPr>
          <w:b/>
        </w:rPr>
        <w:t xml:space="preserve">Итог: </w:t>
      </w:r>
      <w:r>
        <w:t>Изменения не требуются.</w:t>
      </w:r>
    </w:p>
    <w:p>
      <w:pPr>
        <w:spacing w:after="100"/>
      </w:pPr>
      <w:r>
        <w:t>Процедурная форма ответа совместима с уже принятой страницей. Расширять страницу только из-за ответа помощника не нужно.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5. Запрос: «Французские панорамные окна»</w:t>
      </w:r>
    </w:p>
    <w:p>
      <w:pPr>
        <w:spacing w:after="100"/>
      </w:pPr>
      <w:r>
        <w:rPr>
          <w:b/>
        </w:rPr>
        <w:t xml:space="preserve">Итог: </w:t>
      </w:r>
      <w:r>
        <w:t>Снижен риск ошибочного решения.</w:t>
      </w:r>
    </w:p>
    <w:p>
      <w:pPr>
        <w:spacing w:after="100"/>
      </w:pPr>
      <w:r>
        <w:t>Самостоятельная роль французского решения сохраняется. На существующей странице полезно яснее объяснить отличие от общего панорамного остекления.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6. Запрос: «Замена окна на пластиковое, цена в Москве»</w:t>
      </w:r>
    </w:p>
    <w:p>
      <w:pPr>
        <w:spacing w:after="100"/>
      </w:pPr>
      <w:r>
        <w:rPr>
          <w:b/>
        </w:rPr>
        <w:t xml:space="preserve">Итог: </w:t>
      </w:r>
      <w:r>
        <w:t>Изменения не требуются.</w:t>
      </w:r>
    </w:p>
    <w:p>
      <w:pPr>
        <w:spacing w:after="100"/>
      </w:pPr>
      <w:r>
        <w:t>Специализированная страница замены сохраняется. Содержательный пробел по использованным источникам не доказан.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7. Запрос: «Как открыть пластиковое окно»</w:t>
      </w:r>
    </w:p>
    <w:p>
      <w:pPr>
        <w:spacing w:after="100"/>
      </w:pPr>
      <w:r>
        <w:rPr>
          <w:b/>
        </w:rPr>
        <w:t xml:space="preserve">Итог: </w:t>
      </w:r>
      <w:r>
        <w:t>Изменения не требуются.</w:t>
      </w:r>
    </w:p>
    <w:p>
      <w:pPr>
        <w:spacing w:after="100"/>
      </w:pPr>
      <w:r>
        <w:t>Неоднозначность запроса подтверждена; нельзя расширять узкую инструкцию догадкой.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2"/>
      </w:pPr>
      <w:r>
        <w:t>8. Запрос: «Лучшие пластиковые окна»</w:t>
      </w:r>
    </w:p>
    <w:p>
      <w:pPr>
        <w:spacing w:after="100"/>
      </w:pPr>
      <w:r>
        <w:rPr>
          <w:b/>
        </w:rPr>
        <w:t xml:space="preserve">Итог: </w:t>
      </w:r>
      <w:r>
        <w:t>Доказательств недостаточно.</w:t>
      </w:r>
    </w:p>
    <w:p>
      <w:pPr>
        <w:spacing w:after="100"/>
      </w:pPr>
      <w:r>
        <w:t>Ответ не доказал новую иерархию страниц. Допустима только проверка свежести, критериев и методики рейтинга.</w:t>
      </w:r>
    </w:p>
    <w:p>
      <w:pPr>
        <w:spacing w:after="100"/>
      </w:pPr>
      <w:r>
        <w:rPr>
          <w:b/>
        </w:rPr>
        <w:t xml:space="preserve">Ограничение: </w:t>
      </w:r>
      <w:r>
        <w:t>вывод относится к этому проверенному случаю и не доказывает долгосрочную стабильность выдачи, приоритет источников, трафик или конверсию.</w:t>
      </w:r>
    </w:p>
    <w:p>
      <w:pPr>
        <w:pStyle w:val="Heading1"/>
      </w:pPr>
      <w:r>
        <w:t>9. Все 75 сохранённых наблюдений обычного Яндекса</w:t>
      </w:r>
    </w:p>
    <w:p>
      <w:pPr>
        <w:spacing w:after="100"/>
      </w:pPr>
      <w:r>
        <w:t>Каждая строка ниже относится к одному конкретному исходному запросу. Формулировки запросов сохранены в исходном написании, включая названия брендов латиницей там, где они так были зафиксированы. Наблюдение по одной строке не переносится автоматически на соседние запросы и само по себе не определяет владельца страницы.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№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Проверенная формулировка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Что было видно в выдаче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аксессуары для пластиковых окон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покупка аксессуаров; товарная категория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алюминиевые окна fapim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поиск брендовой оконной фурнитуры; товарная категория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балкон без остекления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отделка открытого балкона; смешанная услуга и информация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безрамное остекление веранды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услуга безрамного остекления веранды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демонтаж остекления балкона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услуга демонтажа остекления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дерево алюминиевые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отдельный материал окон; коммерческий товар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деревянные окна для частного дома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деревянные окна для частного дома; коммерческий товар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дом с панорамными окнами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проекты домов и недвижимость; вне основной покупки окон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как выбрать шторы на пластиковые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выбор штор; информационная и розничная задача вне оконного ядра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комплект для окна алюминиевые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комплект оконной фурнитуры; товарная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крыльцо для частного дома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крыльца частного дома; смежная услуга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70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товарная задача по системе REHAU 70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kbe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сравнение REHAU и KBE; смешанная сравнительная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официальный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навигационная задача по официальному брендовому предложению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провисли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и диагностика окна REHAU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пластиковые москитная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москитная сетка как аксессуар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стеклопакеты rehau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стеклопакеты для окон REHAU; коммерческий товар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оконная фурнитура отзывы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отзывы и обсуждения фурнитуры; информационная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балкона с выносом подоконника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специальная услуга остекления балкона с выносом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балкона с крышей цена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специальная услуга остекления балкона с крышей и ценовой интерес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балконов деревянными рамами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балконное остекление с конкретным материалом рам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балконов конструкция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информационный интерес к видам и конструкции остекления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веранды фото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портфолио и примеры остекления веранды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панорамные деревянные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панорамные деревянные окна как отдельный товарный материал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панорамные окна лес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проекты и вдохновение вокруг дома с панорамными окнами; вне основной покупки окон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двери видео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видео и пошаговое объяснение по пластиковым дверям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двери межкомнатные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товарная задача по межкомнатным пластиковым дверям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двери старый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бывшие в употреблении пластиковые двери; вторичный рынок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в халва рассрочка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финансовый модификатор покупки окон: рассрочка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район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общая коммерческая задача по пластиковым окнам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почему алюминиевые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информационное сравнение и объяснение выбора алюминия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квартиры пластиковые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ремонтная услуга по пластиковым окнам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пластиковых окон район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локальная ремонтная услуга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пластиковых окон телефон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ремонтная услуга с контактно-навигационным намерением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подоконников пластиковых окон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специализированный ремонт подоконников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установка пластиковых окон деревянном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монтаж пластиковых окон в деревянном доме; смешанная коммерческая и информационная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установка пластиковых окон размером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информационный интерес к замеру для монтажа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французские мягкие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мягкие окна как отдельный товар, а не обычное французское окно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цены материала на пластиковые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неоднозначная ценовая и материальная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шторы на пластиковые окна фото цены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покупка штор; задача вне основного оконного предложения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provedal остекление веранды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веранды системой Provedal; коммерческая услуга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алюминиевые окна provedal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алюминиевые окна Provedal; коммерческий товар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алюминиевые окна проведал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алюминиевые окна Provedal; коммерческий товар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в рассрочку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с финансовым модификатором рассрочки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рехау в рассрочку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с финансовым модификатором рассрочки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оконная фурнитура rehau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фурнитура REHAU как аксессуарная товарная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оконная фурнитура рехау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фурнитура REHAU как аксессуарная товарная задача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rehau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товарная задача по окнам REHAU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от производителя rehau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задача по окнам REHAU от производителя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рехау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товарная задача по окнам REHAU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рехау от производителя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задача по окнам REHAU от производителя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пошаговая установка пластиковых окон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самостоятельная пошаговая инструкция по монтажу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проведал остекление веранды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веранды системой Provedal; коммерческая услуга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пластиковых окон в одинцове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локальная ремонтная услуга в Одинцове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ремонт пластиковых окон в одинцово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локальная ремонтная услуга в Одинцове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установка пластиковых окон пошагово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самостоятельная пошаговая инструкция по монтажу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rehau thermo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товарная задача по конкретной системе REHAU Thermo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алюминиевые окна москва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товарная задача по алюминиевым окнам в Москве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как выбрать пластиковые окна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информационное руководство по выбору пластиковых окон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какой профиль rehau выбрать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информационное руководство по выбору профиля REHAU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окна rehau москва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задача по окнам REHAU в Москве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балкона п 46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услуга остекления для конкретной серии дома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балкона с выносом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специальная услуга остекления с выносом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балкона с крышей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специальная услуга остекления с крышей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балконов москва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услуга остекления балконов в Москве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беседки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услуга остекления беседки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веранды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услуга остекления веранды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остекление террасы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услуга остекления террасы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двери москва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товарная задача по пластиковым дверям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митино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локальная коммерческая задача по пластиковым окнам в Митино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москва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основная коммерческая товарная задача по пластиковым окнам в Москве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пластиковые окна от производителя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задача по пластиковым окнам от производителя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теплое остекление балкона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услуга тёплого остекления балкона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установка пластиковых окон москва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услуга монтажа пластиковых окон в Москве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холодное остекление балкона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коммерческая услуга холодного остекления балкона</w:t>
            </w:r>
          </w:p>
        </w:tc>
      </w:tr>
    </w:tbl>
    <w:p>
      <w:pPr>
        <w:pStyle w:val="Heading1"/>
      </w:pPr>
      <w:r>
        <w:t>10. Полная карта 34 решений</w:t>
      </w:r>
    </w:p>
    <w:p>
      <w:pPr>
        <w:spacing w:after="100"/>
      </w:pPr>
      <w:r>
        <w:t>Эта таблица нужна, чтобы не перепутать реальную задачу на сайт с аналитическим назначением или вопросом, который ещё нельзя внедрять.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№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Решение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Закрепить страницу отделки балкона за запросами об отделке без остекления; общую страницу балконов сохранить для комплексного остекления с ремонтом.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Закрепить отдельную страницу раздвижных окон на балкон за точным раздвижным намерением; страницу холодного остекления сохранить для явно холодного сценария.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Развести роли общей панорамной страницы и страницы панорамных окон REHAU; до появления сильных данных не объединять и не удалять.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Нужна дополнительная проверка; до неё сайт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Развести роли основной страницы окон для частного дома и страницы для коттеджей и загородных домов; разрушительные действия не выполнять.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Нужна дополнительная проверка; до неё сайт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Закрепить страницу окон в деревянный дом за точным намерением; общую страницу частного дома оставить поддерживающей.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Коммерческий выбор стеклопакета направлять на товарный раздел стеклопакетов; информационную задачу о видах стеклопакетов сохранять отдельно.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Развести продуктовый блок сравнения REHAU и отдельную статью сравнения; до проверки сохранить продуктовый раздел основным.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Нужна дополнительная проверка; до неё сайт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Закрепить страницу раздвижных окон на веранду за точным раздвижным намерением; общую страницу веранды сохранить для общего сценария.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Добавить на страницу окон для частного дома понятную модель типовых и нетиповых проёмов и объяснить приоритет индивидуального замера.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Проверить фактическую доступность Accado, Vorne и Futurus до расширения раздела о фурнитуре; неподтверждённые бренды не обещать.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Нужна дополнительная проверка; до неё сайт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Сохранить существующие цену, калькулятор и путь к замеру; добавить только нейтральное объяснение роли профессионального монтажа, а фактический состав услуги раскрывать после подтверждения компанией.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Готова только нейтральная часть; фактический состав услуги требует подтверждения компании.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страницу Provedal как узкую поддержку алюминиевых и холодных раздвижных задач; общих владельцев не заменять.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балконную страницу французского остекления как поддержку пересечения; основные французский и панорамно-балконный владельцы сохраняются.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страницу холодного панорамного балкона для точного пересечения; вне него сохранять общих владельцев.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страницу остекления системой Provedal как точную поддержку; широкого и холодного владельца выбирать по намерению.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Маршрутизировать изготовление стеклопакетов на заказ на существующую специализированную страницу внутри коммерческого семейства.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страницу окон на кухню как комнатную поддержку; не выделять новую страницу для агрегированной комнатной группы.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19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коммерческий раздел типовых размеров как поддержку, сохраняя информационного владельца размерной задачи.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каталог типовых окон как коммерческую поддержку информационной задачи о размерах.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квартирное руководство как узкую поддержку, не заменяя им широкие страницы выбора и сравнения.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Учитывать статью о профиле и производителе как узкую поддержку, не заменяя широкую страницу выбора.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Информационную статью о видах стеклопакетов использовать как поддержку, не смешивая её с коммерческим товарным разделом.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Статью о видах остекления веранды использовать для объяснения выбора, а общую страницу веранды сохранить коммерческой.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25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Страницу безрамного остекления веранды использовать для точного безрамного намерения; общую страницу веранды оставить для общего сценария.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26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Добавить в техническую статью об алюминиевом остеклении практическую модель вентиляции, микропроветривания, клапанов и конденсата.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27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Не создавать отдельный блок с повторным базовым определением французского окна; остаточную терминологию включить в уже готовую работу по французским окнам.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Отдельное изменение не требуется.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28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Добавить на страницу пластиковых дверей ориентиры по ширине, высоте, типовому и индивидуальному блоку и критериям выбора.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29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30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Усилить раздел алюминиевых окон блоком о панорамном формате, тёплом и холодном сценарии и проектных ограничениях; новую страницу не создавать.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31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Обновить дату и методику рейтинга лучших окон, раскрыть критерии и различие бренда и модели; архитектуру страниц не менять.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Готово к внедрению на сайте.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32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Сохранить пятнадцать аналитически принятых связей между страницами, но не внедрять ссылки, пока не доказаны точное место и контекст каждой ссылки.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Связь обоснована, но место ссылки не доказано; пока не внедрять.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33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Сохранить сорок шесть назначений подзадач на существующие страницы в семантической карте и плане содержания; это не означает изменение сайта.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Только аналитическое назначение; физически сайт по этой строке не менять.</w:t>
            </w:r>
          </w:p>
        </w:tc>
      </w:tr>
      <w:tr>
        <w:trPr>
          <w:cantSplit/>
        </w:trPr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34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Сохранить двадцать структурных единиц в ожидании доказательств и не придумывать страницы, услуги или содержание до появления названного основания.</w:t>
            </w:r>
          </w:p>
        </w:tc>
        <w:tc>
          <w:tcPr>
            <w:tcW w:type="dxa" w:w="3400"/>
            <w:vAlign w:val="center"/>
          </w:tcPr>
          <w:p>
            <w:r>
              <w:rPr>
                <w:rFonts w:ascii="Liberation Sans" w:hAnsi="Liberation Sans"/>
                <w:sz w:val="17"/>
              </w:rPr>
              <w:t>Ожидание доказательств; физическое изменение запрещено.</w:t>
            </w:r>
          </w:p>
        </w:tc>
      </w:tr>
    </w:tbl>
    <w:p>
      <w:pPr>
        <w:pStyle w:val="Heading1"/>
      </w:pPr>
      <w:r>
        <w:t>11. Неопределённость и условия повторного открытия</w:t>
      </w:r>
    </w:p>
    <w:p>
      <w:pPr>
        <w:pStyle w:val="ListBullet"/>
      </w:pPr>
      <w:r>
        <w:t>19 фраз требуют отдельной точной проверки обычной выдачи. До неё нельзя принудительно назначать страницу только ради заполнения таблицы.</w:t>
      </w:r>
    </w:p>
    <w:p>
      <w:pPr>
        <w:pStyle w:val="ListBullet"/>
      </w:pPr>
      <w:r>
        <w:t>174 фразы отложены на дополнительный разбор. Они возвращаются в работу, когда появляется достаточное основание для однозначной классификации.</w:t>
      </w:r>
    </w:p>
    <w:p>
      <w:pPr>
        <w:pStyle w:val="ListBullet"/>
      </w:pPr>
      <w:r>
        <w:t>20 структурных единиц остаются в ожидании доказательств. Новую страницу, услугу или содержание для них нельзя придумывать.</w:t>
      </w:r>
    </w:p>
    <w:p>
      <w:pPr>
        <w:pStyle w:val="ListBullet"/>
      </w:pPr>
      <w:r>
        <w:t>15 связей между страницами считаются аналитически допустимыми, но для каждой ещё нужно доказать точный блок, окружающий текст и естественный смысл ссылки.</w:t>
      </w:r>
    </w:p>
    <w:p>
      <w:pPr>
        <w:pStyle w:val="ListBullet"/>
      </w:pPr>
      <w:r>
        <w:t>Для монтажа пластиковых дверей отдельные фактические границы услуги возвращаются в работу только после подтверждения компанией.</w:t>
      </w:r>
    </w:p>
    <w:p>
      <w:pPr>
        <w:pStyle w:val="ListBullet"/>
      </w:pPr>
      <w:r>
        <w:t>Если новая проверка покажет иное намерение запроса, новую публичную страницу, изменившийся ассортимент или иной подтверждённый бизнес-факт, соответствующее решение можно переоткрыть.</w:t>
      </w:r>
    </w:p>
    <w:p>
      <w:pPr>
        <w:pStyle w:val="Heading1"/>
      </w:pPr>
      <w:r>
        <w:t>12. Приоритет действий владельца</w:t>
      </w:r>
    </w:p>
    <w:p>
      <w:pPr>
        <w:pStyle w:val="ListBullet"/>
      </w:pPr>
      <w:r>
        <w:t>Сначала внедрить семь полностью готовых изменений существующих страниц.</w:t>
      </w:r>
    </w:p>
    <w:p>
      <w:pPr>
        <w:pStyle w:val="ListBullet"/>
      </w:pPr>
      <w:r>
        <w:t>Параллельно выполнить только безопасную нейтральную часть по монтажу пластиковых дверей и запросить у компании фактический состав услуги.</w:t>
      </w:r>
    </w:p>
    <w:p>
      <w:pPr>
        <w:pStyle w:val="ListBullet"/>
      </w:pPr>
      <w:r>
        <w:t>Не создавать новые страницы по девятнадцати аналитическим назначениям.</w:t>
      </w:r>
    </w:p>
    <w:p>
      <w:pPr>
        <w:pStyle w:val="ListBullet"/>
      </w:pPr>
      <w:r>
        <w:t>Не объединять и не удалять страницы в четырёх спорных случаях до отдельной проверки.</w:t>
      </w:r>
    </w:p>
    <w:p>
      <w:pPr>
        <w:pStyle w:val="ListBullet"/>
      </w:pPr>
      <w:r>
        <w:t>Не внедрять пакет из пятнадцати внутренних ссылок без проверки места каждой ссылки.</w:t>
      </w:r>
    </w:p>
    <w:p>
      <w:pPr>
        <w:pStyle w:val="ListBullet"/>
      </w:pPr>
      <w:r>
        <w:t>Сохранить положительные результаты: существующих специализированных страниц уже достаточно для значительной части исследованного спроса.</w:t>
      </w:r>
    </w:p>
    <w:p>
      <w:pPr>
        <w:pStyle w:val="ListBullet"/>
      </w:pPr>
      <w:r>
        <w:t>Возвращаться к отложенным решениям только по явно указанному новому доказательству, а не ради формального закрытия списка.</w:t>
      </w:r>
    </w:p>
    <w:p>
      <w:pPr>
        <w:pStyle w:val="Heading1"/>
      </w:pPr>
      <w:r>
        <w:t>Итог</w:t>
      </w:r>
    </w:p>
    <w:p>
      <w:pPr>
        <w:spacing w:after="100"/>
      </w:pPr>
      <w:r>
        <w:t>Главный результат исследования — не расширение сайта любой ценой, а более точное распределение пользовательских задач по уже существующим страницам. Для текущего состояния подтверждены семь готовых изменений существующего содержания и навигации, одна частично готовая работа, четыре обязательные повторные проверки и большой слой решений, где правильное действие — ничего физически не менять. Это снижает риск дублей, разрушительных объединений и публикации неподтверждённых коммерческих обещаний.</w:t>
      </w:r>
    </w:p>
    <w:sectPr w:rsidR="00FC693F" w:rsidRPr="0006063C" w:rsidSect="00034616">
      <w:footerReference w:type="default" r:id="rId21"/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sz w:val="16"/>
      </w:rPr>
      <w:t>Исследование сайта «Окно Москва»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kno-msk.ru/" TargetMode="External"/><Relationship Id="rId10" Type="http://schemas.openxmlformats.org/officeDocument/2006/relationships/hyperlink" Target="https://okno-msk.ru/okna-rehau/francuzskie-okna" TargetMode="External"/><Relationship Id="rId11" Type="http://schemas.openxmlformats.org/officeDocument/2006/relationships/hyperlink" Target="https://okno-msk.ru/okna-rehau/po-tipu-doma/okna-v-chastnyj-dom" TargetMode="External"/><Relationship Id="rId12" Type="http://schemas.openxmlformats.org/officeDocument/2006/relationships/hyperlink" Target="https://okno-msk.ru/stati/plyusy-i-minusy-ostekleniya-alyuminievymi-oknami" TargetMode="External"/><Relationship Id="rId13" Type="http://schemas.openxmlformats.org/officeDocument/2006/relationships/hyperlink" Target="https://okno-msk.ru/dveri-rehau" TargetMode="External"/><Relationship Id="rId14" Type="http://schemas.openxmlformats.org/officeDocument/2006/relationships/hyperlink" Target="https://okno-msk.ru/nashi-raboty" TargetMode="External"/><Relationship Id="rId15" Type="http://schemas.openxmlformats.org/officeDocument/2006/relationships/hyperlink" Target="https://okno-msk.ru/alyuminievye-okna/" TargetMode="External"/><Relationship Id="rId16" Type="http://schemas.openxmlformats.org/officeDocument/2006/relationships/hyperlink" Target="https://okno-msk.ru/stati/kakie-okna-samye-luchshie" TargetMode="External"/><Relationship Id="rId17" Type="http://schemas.openxmlformats.org/officeDocument/2006/relationships/hyperlink" Target="https://okno-msk.ru/okna-rehau/panoramnye-okna-rehau" TargetMode="External"/><Relationship Id="rId18" Type="http://schemas.openxmlformats.org/officeDocument/2006/relationships/hyperlink" Target="https://okno-msk.ru/okna-rehau/po-tipu-doma/okna-dlya-kottedzhej-i-zagorodnyh-domov" TargetMode="External"/><Relationship Id="rId19" Type="http://schemas.openxmlformats.org/officeDocument/2006/relationships/hyperlink" Target="https://okno-msk.ru/stati/sravnenie-profilej-rehau" TargetMode="External"/><Relationship Id="rId20" Type="http://schemas.openxmlformats.org/officeDocument/2006/relationships/hyperlink" Target="https://okno-msk.ru/stati/kak-vybrat-plastikovye-okna" TargetMode="Externa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