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692a"/>
          <w:sz w:val="30"/>
          <w:szCs w:val="30"/>
          <w:u w:val="none"/>
          <w:shd w:fill="auto" w:val="clear"/>
          <w:vertAlign w:val="baseline"/>
          <w:rtl w:val="0"/>
        </w:rPr>
        <w:t xml:space="preserve">Шалом Центр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44"/>
          <w:szCs w:val="44"/>
          <w:u w:val="none"/>
          <w:shd w:fill="auto" w:val="clear"/>
          <w:vertAlign w:val="baseline"/>
          <w:rtl w:val="0"/>
        </w:rPr>
        <w:t xml:space="preserve">ТЗ для интегратора Битрикс24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30"/>
          <w:szCs w:val="30"/>
          <w:u w:val="none"/>
          <w:shd w:fill="auto" w:val="clear"/>
          <w:vertAlign w:val="baseline"/>
          <w:rtl w:val="0"/>
        </w:rPr>
        <w:t xml:space="preserve">Обновление воронок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Версия 1.0 · Июнь 2026 · Основание: «Статусы воронок CRM, v1.2»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Цель проекта: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рост входящих SQL в отдел продаж + чистые конверсионные сигналы в Google Ads и Яндекс Директ.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rHeight w:val="96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Условные обозначения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⚙️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настройка/действие интегратора     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критично, не ломать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открытый вопрос     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7f6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✏️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f6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место под правки РОП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1. Контекст и границы задачи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Перестраиваем CRM под две вещи: чёткую квалификацию лидов (единые определения Lead → MQL → SQL → Customer) и раздельную атрибуцию рекламных сигналов по двум продуктам.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Что обязательно сохранить без изменений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164" w:hRule="atLeast"/>
          <w:tblHeader w:val="0"/>
        </w:trPr>
        <w:tc>
          <w:tcPr>
            <w:tcBorders>
              <w:top w:color="cccccc" w:space="0" w:sz="4" w:val="single"/>
              <w:left w:color="c00000" w:space="0" w:sz="18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Имена событий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bt_lead_new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bt_lead_work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bt_deal_work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остаются прежними.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В рекламных кабинетах на них уже завязаны конверсии — переименование сломает накопленную статистику и обучение алгоритмов. Текущий приём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gclid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в лид с форм сайта работает — не трогаем, только дополняем.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Что меняем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Воронка лидов получает новый набор стадий (раздел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Создаются два отдельных направления сделок: «Репатриация» и «Архивный поиск» (разделы 4–5).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Событие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bt_deal_new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(ранее = SQL) дробится на два по продукту: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bt_deal_new_rep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bt_deal_new_roots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Добавляется новое событие апсейла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bt_upsell_rep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(раздел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Настраивается единый исходящий вебхук из CRM как источник офлайн-конверсий для обеих рекламных систем (разделы 8–9).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2. Архитектура сущностей и общая логика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Используется классический режим CRM: Лиды (единая воронка квалификации) + Сделки (два направления).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960"/>
        <w:gridCol w:w="5385"/>
        <w:tblGridChange w:id="0">
          <w:tblGrid>
            <w:gridCol w:w="3960"/>
            <w:gridCol w:w="5385"/>
          </w:tblGrid>
        </w:tblGridChange>
      </w:tblGrid>
      <w:tr>
        <w:trPr>
          <w:cantSplit w:val="0"/>
          <w:trHeight w:val="85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ВОРОНКА ЛИДОВ (единая)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Новый лид → Взяли в работу → Касания → MQL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cccccc" w:space="0" w:sz="4" w:val="single"/>
              <w:bottom w:color="ffffff" w:space="0" w:sz="8" w:val="single"/>
              <w:right w:color="ffffff" w:space="0" w:sz="8" w:val="single"/>
            </w:tcBorders>
            <w:shd w:fill="ced7e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.2734374999998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↓  менеджер вручную жмёт «Создать сделку» и выбирает направление по сегменту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cccccc" w:space="0" w:sz="4" w:val="single"/>
              <w:bottom w:color="cccccc" w:space="0" w:sz="4" w:val="single"/>
              <w:right w:color="ffffff" w:space="0" w:sz="8" w:val="single"/>
            </w:tcBorders>
            <w:shd w:fill="e8ec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ВОРОНКА «РЕПАТРИАЦИЯ»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Сегмент 1 — с документами · старт: стадия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ВОРОНКА «АРХИВНЫЙ ПОИСК»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Сегмент 2 — без документов · старт: стадия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  →  Оплата  →  Закрыта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d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dd692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при «Корни найдены» → апсейл-сделка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692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воронке «Репатриация» (bt_upsell_rep)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Два правила перехода (по решению заказчика)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1. Лид → MQL — ручное действие.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Менеджер сам присваивает статус MQL после квалификации. Автоматического перевода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2. MQL → SQL — через кнопку «Создать сделку».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Менеджер конвертирует лид в сделку и выбирает направление.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Каждая воронка сделок начинается со стадии 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— первая стадия и есть SQL, остальные идут после неё.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3. Воронка лидов (единая)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⚙️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Настроить стадии лида в указанном порядке.</w:t>
      </w:r>
      <w:r w:rsidDel="00000000" w:rsidR="00000000" w:rsidRPr="00000000">
        <w:rPr>
          <w:rtl w:val="0"/>
        </w:rPr>
      </w:r>
    </w:p>
    <w:tbl>
      <w:tblPr>
        <w:tblStyle w:val="Table4"/>
        <w:tblW w:w="86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80"/>
        <w:gridCol w:w="1750"/>
        <w:gridCol w:w="1300"/>
        <w:gridCol w:w="1300"/>
        <w:gridCol w:w="1600"/>
        <w:gridCol w:w="2250"/>
        <w:tblGridChange w:id="0">
          <w:tblGrid>
            <w:gridCol w:w="480"/>
            <w:gridCol w:w="1750"/>
            <w:gridCol w:w="1300"/>
            <w:gridCol w:w="1300"/>
            <w:gridCol w:w="1600"/>
            <w:gridCol w:w="2250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Как присваивается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Автоматизация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Новый лид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bt_lead_new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Авто при создании лида (форма, звонок, TG-бот, квиз, чат)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Робот: автоответ + задача на первый контакт (цель — 15 мин)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Взяли в работу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Вручную, когда состоялся первый живой диалог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Чек-лист: задать 3 квалификационных вопроса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Касания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Вручную или роботом при 3+ неуспешных контактах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Автоцепочка: письмо + TG-бот + звонок через 3 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bt_lead_work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Вручную менеджером после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Робот: при входе в стадию — отправка bt_lead_work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Некачественный лид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Провальная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Вручную (отметка «Нецелевой»)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Закрытие с обязательной причиной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Скрипт квалификации (3 вопроса, этап «Взяли в работу»)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Есть ли у вас документы, подтверждающие еврейские корни — свидетельства о рождении, паспорта родственников?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→ определяет сегмент и направление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Вы рассматриваете оформление для себя одного или для всей семьи?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→ объём сделки, тариф.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tcBorders>
              <w:top w:color="cccccc" w:space="0" w:sz="4" w:val="single"/>
              <w:left w:color="c00000" w:space="0" w:sz="18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(ключевой) Вам удобно созвониться с нашим специалистом на следующей неделе?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Фиксирует согласие на консультацию. Без этого согласия статус MQL не присваивается.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748" w:hRule="atLeast"/>
          <w:tblHeader w:val="0"/>
        </w:trPr>
        <w:tc>
          <w:tcPr>
            <w:tcBorders>
              <w:top w:color="cccccc" w:space="0" w:sz="4" w:val="single"/>
              <w:left w:color="444444" w:space="0" w:sz="18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Подтипы MQL (Активный / Отложенный) в Битриксе не фиксируются.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Это разграничение для отдела маркетинга, а не отдельные стадии или поля CRM. Обе разновидности живут в одной стадии «MQL» и шлют одно событие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bt_lead_work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Поле-признак заводить не нужно.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4. Воронка сделок «Репатриация»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Сегмент 1 — с документами. Стартует со стадии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tcBorders>
              <w:top w:color="cccccc" w:space="0" w:sz="4" w:val="single"/>
              <w:left w:color="7f6000" w:space="0" w:sz="18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7f6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✏️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f6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Стадии ниже — черновик от маркетинга, подлежат уточнению у РОП.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4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Интегратору: настроить после согласования финального списка.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80"/>
        <w:gridCol w:w="3000"/>
        <w:gridCol w:w="1500"/>
        <w:gridCol w:w="2000"/>
        <w:gridCol w:w="2380"/>
        <w:tblGridChange w:id="0">
          <w:tblGrid>
            <w:gridCol w:w="480"/>
            <w:gridCol w:w="3000"/>
            <w:gridCol w:w="1500"/>
            <w:gridCol w:w="2000"/>
            <w:gridCol w:w="2380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 (стартовая) (новая сделка)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bt_deal_new_rep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Документы запрошены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Аудит презентован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Презентация / встреча назначена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КП отправлено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Согласование договора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Договор подписан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0" w:before="160" w:line="288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Предоплата получена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0" w:before="160" w:line="288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Отложенный спрос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Успешно завершена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Успех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Закрыта (отказ). Все стадии закрытия оставить в прежнем виде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Провал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Обязательно поле — причина отказа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172" w:hRule="atLeast"/>
          <w:tblHeader w:val="0"/>
        </w:trPr>
        <w:tc>
          <w:tcPr>
            <w:tcBorders>
              <w:top w:color="cccccc" w:space="0" w:sz="4" w:val="single"/>
              <w:left w:color="c00000" w:space="0" w:sz="18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Условие на стадии SQL: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 создании сделки робот проверяет поле «Источник сделки». Если значение = «Апсейл из Архивного поиска» — событие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bt_deal_new_rep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не отправляется, вместо него шлётся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bt_upsell_rep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Это нужно, чтобы не смешивать прямой Сегмент 1 (кампании general) с апсейлом Сегмента 2 (кампании roots).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5. Воронка сделок «Архивный поиск»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Сегмент 2 — без документов. Стартует со стадии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tcBorders>
              <w:top w:color="cccccc" w:space="0" w:sz="4" w:val="single"/>
              <w:left w:color="7f6000" w:space="0" w:sz="18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7f6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✏️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f6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Стадии ниже — черновик от маркетинга, подлежат уточнению у РОП.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80"/>
        <w:gridCol w:w="3000"/>
        <w:gridCol w:w="1500"/>
        <w:gridCol w:w="2000"/>
        <w:gridCol w:w="2380"/>
        <w:tblGridChange w:id="0">
          <w:tblGrid>
            <w:gridCol w:w="480"/>
            <w:gridCol w:w="3000"/>
            <w:gridCol w:w="1500"/>
            <w:gridCol w:w="2000"/>
            <w:gridCol w:w="2380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 (стартовая) (Новая сделка)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bt_deal_new_roots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При создании сделки (вход в первую стадию)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Документы запрошены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Развилка: высокая вероятность → связка «Поиск + Репатриация»; средняя/низкая → только поиск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Аудит презентован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Договор с условиями возврата — триггер доверия Сег.2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Презентация / встреча назначена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Первый платёж. Фактическая сумма + валюта (RUB)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КП отправлено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Обновление статуса клиенту раз в 2 недели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d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d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f4cccc" w:val="clear"/>
                <w:vertAlign w:val="baseline"/>
                <w:rtl w:val="0"/>
              </w:rPr>
              <w:t xml:space="preserve">Согласование договора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Триггер апсейла: создаётся сделка в «Репатриации» (раздел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Договор подписан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Успех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Документы переданы клиенту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160" w:line="28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e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Предоплата получена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Закрыта (статусы закрытия как в воронке Репатриации)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Провал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Обязательно — причина отказа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6. Логика апсейла «Архивный поиск → Репатриация»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Когда у клиента Сегмента 2 нашли корни и он переходит к репатриации — это лучший по качеству клиент потока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b2b2e"/>
          <w:sz w:val="18"/>
          <w:szCs w:val="18"/>
          <w:u w:val="none"/>
          <w:shd w:fill="auto" w:val="clear"/>
          <w:vertAlign w:val="baseline"/>
          <w:rtl w:val="0"/>
        </w:rPr>
        <w:t xml:space="preserve">[Search]_all_roots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. Его нужно отследить отдельным сигналом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bt_upsell_rep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⚙️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 Механика: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На стадии «Корни найдены» менеджер жмёт «Создать сделку» и выбирает направление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«Репатриация»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У новой сделки авто-проставляется: поле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«Источник сделки» = «Апсейл из Архивного поиска»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и связь с исходной сделкой Архивного поиска.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Из исходной сделки в новую протаскиваются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gclid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yclid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client_id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— клик-метки оригинального roots-лида. Без них апсейл не на что атрибутировать.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При создании сделки робот, видя «Источник = Апсейл», шлёт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bt_upsell_rep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, а НЕ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bt_deal_new_rep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741" w:hRule="atLeast"/>
          <w:tblHeader w:val="0"/>
        </w:trPr>
        <w:tc>
          <w:tcPr>
            <w:tcBorders>
              <w:top w:color="cccccc" w:space="0" w:sz="4" w:val="single"/>
              <w:left w:color="dd692a" w:space="0" w:sz="18" w:val="single"/>
              <w:bottom w:color="cccccc" w:space="0" w:sz="4" w:val="single"/>
              <w:right w:color="cccccc" w:space="0" w:sz="4" w:val="single"/>
            </w:tcBorders>
            <w:shd w:fill="fbe9d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Зачем отдельное событие: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e341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апсейл по факту приведён рекламой all_roots, а не general-кампаниями. Отдельный сигнал позволяет считать реальную ценность roots-трафика и не засорять атрибуцию Сегмента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7. Кастомные поля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7.1. Технические поля сквозной аналитики (обязательно)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⚙️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Заводятся и на лиде, и на сделке, со сквозным переносом значений.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700"/>
        <w:gridCol w:w="1500"/>
        <w:gridCol w:w="2600"/>
        <w:gridCol w:w="3560"/>
        <w:tblGridChange w:id="0">
          <w:tblGrid>
            <w:gridCol w:w="1700"/>
            <w:gridCol w:w="1500"/>
            <w:gridCol w:w="2600"/>
            <w:gridCol w:w="3560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Источник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gclid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Лид → 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 форм сайта (уже настроено)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Офлайн-конверсии Google 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yclid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Лид → 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 форм сайта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Офлайн-конверсии Яндекс Директ.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Проверить, захватывается ли сейчас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Лид → 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 форм / cookie _ga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Связка с GA4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Источник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При создании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«Прямая» / «Апсейл из Архивного поиска». Управляет логикой bt_upsell_rep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Исходная 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При апсейле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Связь апсейл-сделки с исходной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01" w:hRule="atLeast"/>
          <w:tblHeader w:val="0"/>
        </w:trPr>
        <w:tc>
          <w:tcPr>
            <w:tcBorders>
              <w:top w:color="cccccc" w:space="0" w:sz="4" w:val="single"/>
              <w:left w:color="c00000" w:space="0" w:sz="18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Ключевое требование по переносу: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 конвертации лида в сделку значения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gclid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yclid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client_id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должны копироваться из лида в карточку сделки. Метки прилетают в лид, но если их не протащить — на стадии «Оплата получена» нечего будет передать в рекламные системы.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7.2. Бизнес-поля карточек сделок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tcBorders>
              <w:top w:color="cccccc" w:space="0" w:sz="4" w:val="single"/>
              <w:left w:color="7f6000" w:space="0" w:sz="18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7f6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✏️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f6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Блок под правки РОП.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4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Маркетинг предлагает поля ниже, РОП дополняет/корректирует. Пустые строки оставлены намеренно.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1"/>
          <w:szCs w:val="21"/>
          <w:u w:val="none"/>
          <w:shd w:fill="auto" w:val="clear"/>
          <w:vertAlign w:val="baseline"/>
          <w:rtl w:val="0"/>
        </w:rPr>
        <w:t xml:space="preserve">Сделка «Репатриация»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Список (Стандарт / Семейный / Бизнес / Премиум</w:t>
            </w:r>
            <w:r w:rsidDel="00000000" w:rsidR="00000000" w:rsidRPr="00000000">
              <w:rPr>
                <w:rFonts w:ascii="Arial" w:cs="Arial" w:eastAsia="Arial" w:hAnsi="Arial"/>
                <w:color w:val="2b2b2e"/>
                <w:sz w:val="17"/>
                <w:szCs w:val="17"/>
                <w:rtl w:val="0"/>
              </w:rPr>
              <w:t xml:space="preserve"> / Только Израиль/ Только РФ/ Абонентка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Количество человек в семье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Страна проживания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Список / 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tabs>
                <w:tab w:val="left" w:leader="none" w:pos="720"/>
                <w:tab w:val="left" w:leader="none" w:pos="1440"/>
                <w:tab w:val="left" w:leader="none" w:pos="2160"/>
              </w:tabs>
              <w:spacing w:before="160" w:line="288" w:lineRule="auto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Наличие и комплектность документов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Список (Да / Частично / Нет)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tabs>
                <w:tab w:val="left" w:leader="none" w:pos="720"/>
                <w:tab w:val="left" w:leader="none" w:pos="1440"/>
                <w:tab w:val="left" w:leader="none" w:pos="2160"/>
              </w:tabs>
              <w:spacing w:before="160" w:line="288" w:lineRule="auto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Причина отказа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Список (для закрытых)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tabs>
                <w:tab w:val="left" w:leader="none" w:pos="720"/>
                <w:tab w:val="left" w:leader="none" w:pos="1440"/>
                <w:tab w:val="left" w:leader="none" w:pos="2160"/>
              </w:tabs>
              <w:spacing w:before="160" w:line="288" w:lineRule="auto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5623"/>
          <w:sz w:val="21"/>
          <w:szCs w:val="21"/>
          <w:u w:val="none"/>
          <w:shd w:fill="auto" w:val="clear"/>
          <w:vertAlign w:val="baseline"/>
          <w:rtl w:val="0"/>
        </w:rPr>
        <w:t xml:space="preserve">Сделка «Архивный поиск»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b2b2e"/>
                <w:sz w:val="17"/>
                <w:szCs w:val="17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tabs>
                <w:tab w:val="left" w:leader="none" w:pos="720"/>
                <w:tab w:val="left" w:leader="none" w:pos="1440"/>
                <w:tab w:val="left" w:leader="none" w:pos="2160"/>
              </w:tabs>
              <w:spacing w:before="160" w:line="288" w:lineRule="auto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Линия родства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tabs>
                <w:tab w:val="left" w:leader="none" w:pos="720"/>
                <w:tab w:val="left" w:leader="none" w:pos="1440"/>
                <w:tab w:val="left" w:leader="none" w:pos="2160"/>
              </w:tabs>
              <w:spacing w:before="160" w:line="288" w:lineRule="auto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e"/>
                <w:sz w:val="18"/>
                <w:szCs w:val="18"/>
                <w:rtl w:val="0"/>
              </w:rPr>
              <w:t xml:space="preserve">Территория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b2b2e"/>
                <w:sz w:val="17"/>
                <w:szCs w:val="17"/>
                <w:rtl w:val="0"/>
              </w:rPr>
              <w:t xml:space="preserve">Список (РФ, Украина, Беларусь, СНГ, весь мир, другое)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tabs>
                <w:tab w:val="left" w:leader="none" w:pos="720"/>
                <w:tab w:val="left" w:leader="none" w:pos="1440"/>
                <w:tab w:val="left" w:leader="none" w:pos="2160"/>
              </w:tabs>
              <w:spacing w:before="160" w:line="288" w:lineRule="auto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Примерные годы жизни предков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не 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Оценка вероятности на аудите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Список (Высокая / Средняя / Низкая)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720"/>
                <w:tab w:val="left" w:leader="none" w:pos="1440"/>
                <w:tab w:val="left" w:leader="none" w:pos="2160"/>
              </w:tabs>
              <w:spacing w:before="160" w:line="288" w:lineRule="auto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Результат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Список (Найдено / Не найдено)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tabs>
                <w:tab w:val="left" w:leader="none" w:pos="720"/>
                <w:tab w:val="left" w:leader="none" w:pos="1440"/>
                <w:tab w:val="left" w:leader="none" w:pos="2160"/>
              </w:tabs>
              <w:spacing w:before="160" w:line="288" w:lineRule="auto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не 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Причина отказа (до оплаты)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не согласовано РОП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f2d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8. Маппинг событий и схема вебхука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8.1. Сводная таблица событий</w:t>
      </w:r>
      <w:r w:rsidDel="00000000" w:rsidR="00000000" w:rsidRPr="00000000">
        <w:rPr>
          <w:rtl w:val="0"/>
        </w:rPr>
      </w:r>
    </w:p>
    <w:tbl>
      <w:tblPr>
        <w:tblStyle w:val="Table18"/>
        <w:tblW w:w="882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700"/>
        <w:gridCol w:w="2050"/>
        <w:gridCol w:w="1450"/>
        <w:gridCol w:w="2050"/>
        <w:gridCol w:w="1570"/>
        <w:tblGridChange w:id="0">
          <w:tblGrid>
            <w:gridCol w:w="1700"/>
            <w:gridCol w:w="2050"/>
            <w:gridCol w:w="1450"/>
            <w:gridCol w:w="2050"/>
            <w:gridCol w:w="1570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Триггер в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Получатель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bt_lead_new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Создание лида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Лид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Все кампании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bt_lead_work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Вход в стадию «MQL»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Лид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Все кампании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bt_deal_new_rep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Создание сделки «Репатриация» (НЕ апсейл)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опц.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Search_all_general, Specific_BE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37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bt_deal_new_roots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Создание сделки «Архивный поиск»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опц.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Search_all_roots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bt_deal_work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Вход в «Оплата получена» (обе воронки)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факт. +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Все кампании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d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833c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bt_upsell_rep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dd69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d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Создание сделки «Репатриация» с «Источник = Апсейл»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опц.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Search_all_roots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bt_customer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Вход в «Успешно закрыта»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факт. +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Все, отчётность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— новые события, которых не было в прежней конфигурации.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8.2. Схема payload исходящего вебхука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⚙️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На каждое событие CRM шлёт POST JSON на эндпоинт приёмника (раздел 9). Рекомендуемая структура: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500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"event": "bt_deal_new_rep",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"entity": { "type": "deal", "id": 12345, "pipeline": "repatriation"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"click_ids":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  "gclid": "Cj0KCQ...", "yclid": "1234567890", "ga_client_id": "GA1.2.xxx.yyy"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"value": { "amount": null, "currency": "EUR"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"source":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  "is_upsell": false, "source_deal_id":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  "utm_source": "google", "utm_medium": "cpc", "utm_campaign": "search_all_general"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"occurred_at": "2026-06-02T14:33:00Z"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e8e8e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Для событий лида: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b2b2e"/>
          <w:sz w:val="18"/>
          <w:szCs w:val="18"/>
          <w:u w:val="none"/>
          <w:shd w:fill="auto" w:val="clear"/>
          <w:vertAlign w:val="baseline"/>
          <w:rtl w:val="0"/>
        </w:rPr>
        <w:t xml:space="preserve">entity.type = "lead"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, блок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b2b2e"/>
          <w:sz w:val="18"/>
          <w:szCs w:val="18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пустой.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8.3. Правила денежной ценности и валюты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Репатриация — EUR, Архивный поиск — EUR.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Валюта по направлению сделки.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Не смешивать валюты в одной конверсии: для событий заводятся отдельные конверсионные действия в каждой системе. (Все в евро)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На стадии 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ценность можно не передавать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b2b2e"/>
          <w:sz w:val="18"/>
          <w:szCs w:val="18"/>
          <w:u w:val="none"/>
          <w:shd w:fill="auto" w:val="clear"/>
          <w:vertAlign w:val="baseline"/>
          <w:rtl w:val="0"/>
        </w:rPr>
        <w:t xml:space="preserve">amount: 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) — оптимизация по количеству качественных конверсий. Тариф на SQL ещё может не быть финализирован.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На стадиях «Оплата» и «Успешно закрыта»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— фактическая сумма с валютой. База для перехода на value-based оптимизацию в будущем.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9. Сквозная аналитика и приёмник вебхука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9.1. Архитектура передачи офлайн-конверсий</w:t>
      </w:r>
      <w:r w:rsidDel="00000000" w:rsidR="00000000" w:rsidRPr="00000000">
        <w:rPr>
          <w:rtl w:val="0"/>
        </w:rPr>
      </w:r>
    </w:p>
    <w:tbl>
      <w:tblPr>
        <w:tblStyle w:val="Table20"/>
        <w:tblW w:w="8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255"/>
        <w:gridCol w:w="5145"/>
        <w:tblGridChange w:id="0">
          <w:tblGrid>
            <w:gridCol w:w="3255"/>
            <w:gridCol w:w="514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Битрикс24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d8d8d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(исходящий вебхук на смену стадии)  →  POST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cccccc" w:space="0" w:sz="4" w:val="single"/>
              <w:bottom w:color="ffffff" w:space="0" w:sz="8" w:val="single"/>
              <w:right w:color="ffffff" w:space="0" w:sz="8" w:val="single"/>
            </w:tcBorders>
            <w:shd w:fill="ced7e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ПРИЁМНИК / ПРОКЛАДКА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8d8d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d8d8d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8d8d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(см. 9.3) — разбирает, дедуплицирует, маршрутизирует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cccccc" w:space="0" w:sz="4" w:val="single"/>
              <w:bottom w:color="cccccc" w:space="0" w:sz="4" w:val="single"/>
              <w:right w:color="ffffff" w:space="0" w:sz="8" w:val="single"/>
            </w:tcBorders>
            <w:shd w:fill="e8ec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.294967136E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285f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Google 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офлайн-конверсии по gclid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262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Яндекс Директ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офлайн-конверсии по yclid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Приёмник — единая точка, принимающая вебхук из CRM и раскладывающая событие по двум системам. Это устраняет прежнюю ошибочную настройку, где Яндекс вёл собственную цепочку целей в Метрике отдельно от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9.2. Требования к приёмнику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⚙️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Приёмник должен: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принимать POST JSON по схеме 8.2 и отвечать 200 OK;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дедуплицировать события по entity.id + event (защита от повторных срабатываний робота);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маршрутизировать в Google Ads при наличии gclid, в Яндекс — при наличии yclid;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сопоставлять имя события CRM конкретному конверсионному действию в каждой системе;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логировать отправки и ошибки (для приёмки и отладки).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9.3. Открытые вопросы по аналитике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156" w:hRule="atLeast"/>
          <w:tblHeader w:val="0"/>
        </w:trPr>
        <w:tc>
          <w:tcPr>
            <w:tcBorders>
              <w:top w:color="cccccc" w:space="0" w:sz="4" w:val="single"/>
              <w:left w:color="1f4e79" w:space="0" w:sz="18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Кто приёмник вебхука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40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 собственный обработчик, серверный GTM или сторонний сервис сквозной аналитики? Решение влияет на способ доставки конверсий (Google Ads API / Measurement Protocol; Яндекс — загрузка офлайн-конверсий через Метрику / API Директа). Требуется решение до начала настройки передачи.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tcBorders>
              <w:top w:color="cccccc" w:space="0" w:sz="4" w:val="single"/>
              <w:left w:color="1f4e79" w:space="0" w:sz="18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Захват yclid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440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 интегратору проверить, приходит ли сейчас yclid с форм в лид. Если нет — настроить по аналогии с gclid (параметр в URL → скрытое поле формы → поле лида).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156" w:hRule="atLeast"/>
          <w:tblHeader w:val="0"/>
        </w:trPr>
        <w:tc>
          <w:tcPr>
            <w:tcBorders>
              <w:top w:color="cccccc" w:space="0" w:sz="4" w:val="single"/>
              <w:left w:color="1f4e79" w:space="0" w:sz="18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Окна загрузки офлайн-конверсий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40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 у Google Ads и Яндекс Директа свои лимиты на «возраст» клика (у Яндекса окно короче). Уточнить актуальные лимиты обеих систем. Длинный цикл (особенно Архивный поиск + апсейл) может выходить за окно — тогда часть оплат не догрузится как конверсия, и оптимизироваться нужно на более ранние события (SQL).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10. Валидация переходов и права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⚙️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 Обязательные поля на переходах (gate):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Стадия «Оплата получена» — недоступна без суммы (иначе нечего передать в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75623"/>
          <w:sz w:val="18"/>
          <w:szCs w:val="18"/>
          <w:u w:val="none"/>
          <w:shd w:fill="auto" w:val="clear"/>
          <w:vertAlign w:val="baseline"/>
          <w:rtl w:val="0"/>
        </w:rPr>
        <w:t xml:space="preserve">bt_deal_work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⚙️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20"/>
          <w:szCs w:val="20"/>
          <w:u w:val="none"/>
          <w:shd w:fill="auto" w:val="clear"/>
          <w:vertAlign w:val="baseline"/>
          <w:rtl w:val="0"/>
        </w:rPr>
        <w:t xml:space="preserve"> Права: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Перевод лида в MQL и создание сделки — менеджеры отдела продаж.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11. Этапы внедрения и приёмка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Порядок работ (рекомендуемый)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Завести стадии воронки лидов и оба направления сделок — после согласования стадий с РОП.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Создать кастомные поля, настроить перенос gclid/yclid/client_id лид → сделка.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Настроить логику апсейла и поле «Источник сделки».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Настроить роботов отправки событий в вебхук и условие «не-апсейл» на стадии SQL Репатриации.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e"/>
          <w:sz w:val="20"/>
          <w:szCs w:val="20"/>
          <w:u w:val="none"/>
          <w:shd w:fill="auto" w:val="clear"/>
          <w:vertAlign w:val="baseline"/>
          <w:rtl w:val="0"/>
        </w:rPr>
        <w:t xml:space="preserve">Согласовать и подключить приёмник вебхука, настроить конверсионные действия в Ads и Директе.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156" w:hRule="atLeast"/>
          <w:tblHeader w:val="0"/>
        </w:trPr>
        <w:tc>
          <w:tcPr>
            <w:tcBorders>
              <w:top w:color="cccccc" w:space="0" w:sz="4" w:val="single"/>
              <w:left w:color="c00000" w:space="0" w:sz="18" w:val="single"/>
              <w:bottom w:color="cccccc" w:space="0" w:sz="4" w:val="single"/>
              <w:right w:color="cccccc" w:space="0" w:sz="4" w:val="single"/>
            </w:tcBorders>
            <w:shd w:fill="fbe4e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Миграция события bt_deal_new: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a1c1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старое единое событие заменяется на bt_deal_new_rep и bt_deal_new_roots. В Google Ads и Директе создать новые конверсионные действия и переключить цели кампаний на них ДО отключения старого, чтобы не оставить кампании без целевого сигнала. Период параллельной работы — согласовать.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4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Тест-кейсы для приёмки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0"/>
        <w:gridCol w:w="4460"/>
        <w:tblGridChange w:id="0">
          <w:tblGrid>
            <w:gridCol w:w="4900"/>
            <w:gridCol w:w="4460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1212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Создан лид с формы с gclid и yclid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Лид в «Новый лид», метки в полях, ушёл bt_lead_new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Менеджер перевёл лид в MQL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Ушёл bt_lead_work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Создана сделка «Репатриация» (прямая)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Стадия SQL, метки перенесены, ушёл bt_deal_new_rep, bt_upsell_rep НЕ ушёл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Создана сделка «Архивный поиск»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Стадия SQL, ушёл bt_deal_new_roots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«Корни найдены» → апсейл в «Репатриации»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«Источник = Апсейл», связь с исходной, метки протащены, ушёл bt_upsell_rep, bt_deal_new_rep НЕ ушёл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Оплата в любой воронке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Ушёл bt_deal_work с фактической суммой и верной валютой (EUR/RUB)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Повторное срабатывание робота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Приёмник дедуплицирует, повторная конверсия не загружается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  <w:rtl w:val="0"/>
        </w:rPr>
        <w:t xml:space="preserve">12. Сводка открытых вопросов</w:t>
      </w:r>
    </w:p>
    <w:tbl>
      <w:tblPr>
        <w:tblStyle w:val="Table26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00"/>
        <w:gridCol w:w="4600"/>
        <w:gridCol w:w="1900"/>
        <w:gridCol w:w="2360"/>
        <w:tblGridChange w:id="0">
          <w:tblGrid>
            <w:gridCol w:w="500"/>
            <w:gridCol w:w="4600"/>
            <w:gridCol w:w="1900"/>
            <w:gridCol w:w="2360"/>
          </w:tblGrid>
        </w:tblGridChange>
      </w:tblGrid>
      <w:tr>
        <w:trPr>
          <w:cantSplit w:val="0"/>
          <w:trHeight w:val="19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692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692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692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692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Блокирует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Бизнес-поля карточек сделок (раздел 7.2)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создание полей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Кто приёмник вебхука и каким API грузим конверсии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Заказчик / аналитик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передачу конверсий в Ads и Директ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Захватывается ли yclid с форм (раздел 9.3)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Интегратор (проверка)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офлайн-конверсии Яндекс Директа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Актуальные окна загрузки офлайн-конверсий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Интегратор / аналитик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выбор события для оптимизации длинного цикла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Период параллельной работы старого bt_deal_new и новых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Маркетинг + интегратор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160" w:line="288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миграцию без потери сигнала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6"/>
          <w:szCs w:val="16"/>
          <w:u w:val="none"/>
          <w:shd w:fill="auto" w:val="clear"/>
          <w:vertAlign w:val="baseline"/>
          <w:rtl w:val="0"/>
        </w:rPr>
        <w:t xml:space="preserve">Шалом Центр · ТЗ Битрикс24 · v1.0 · Июнь 2026 · Внутренний документ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al Unicode MS"/>
  <w:font w:name="Consola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360" w:hanging="24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