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0B7684">
      <w:pPr>
        <w:pStyle w:val="25"/>
        <w:spacing w:before="120" w:beforeAutospacing="0" w:after="120" w:afterAutospacing="0"/>
        <w:jc w:val="center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b/>
          <w:bCs/>
          <w:color w:val="000000"/>
          <w:sz w:val="18"/>
          <w:szCs w:val="18"/>
          <w:highlight w:val="none"/>
        </w:rPr>
        <w:t>ДОГОВОР №</w:t>
      </w:r>
      <w:r>
        <w:rPr>
          <w:rFonts w:ascii="Arial" w:hAnsi="Arial" w:cs="Arial"/>
          <w:b/>
          <w:bCs/>
          <w:color w:val="000000"/>
          <w:sz w:val="18"/>
          <w:szCs w:val="18"/>
          <w:highlight w:val="none"/>
        </w:rPr>
        <w:t>{{contract_number}}</w:t>
      </w:r>
    </w:p>
    <w:p w14:paraId="4D093069">
      <w:pPr>
        <w:pStyle w:val="25"/>
        <w:spacing w:before="120" w:beforeAutospacing="0" w:after="120" w:afterAutospacing="0"/>
        <w:jc w:val="center"/>
        <w:rPr>
          <w:rStyle w:val="65"/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b/>
          <w:bCs/>
          <w:sz w:val="18"/>
          <w:szCs w:val="18"/>
          <w:highlight w:val="none"/>
        </w:rPr>
        <w:t>на оказание услуг по созданию, разработке и доработке сайтов</w:t>
      </w:r>
    </w:p>
    <w:tbl>
      <w:tblPr>
        <w:tblStyle w:val="27"/>
        <w:tblW w:w="0" w:type="auto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97"/>
        <w:gridCol w:w="5218"/>
      </w:tblGrid>
      <w:tr w14:paraId="623580BF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5378" w:type="dxa"/>
          </w:tcPr>
          <w:p w14:paraId="4DD86A03">
            <w:pPr>
              <w:spacing w:before="120" w:after="120"/>
              <w:rPr>
                <w:rFonts w:ascii="Arial" w:hAnsi="Arial" w:cs="Arial" w:eastAsiaTheme="majorEastAsia"/>
                <w:color w:val="000000"/>
                <w:sz w:val="18"/>
                <w:szCs w:val="18"/>
                <w:highlight w:val="none"/>
                <w:lang w:val="en-US" w:bidi="en-US"/>
              </w:rPr>
            </w:pPr>
            <w:r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  <w:t>{{contract_city}}</w:t>
            </w:r>
          </w:p>
        </w:tc>
        <w:tc>
          <w:tcPr>
            <w:tcW w:w="5378" w:type="dxa"/>
          </w:tcPr>
          <w:p w14:paraId="0267C677">
            <w:pPr>
              <w:spacing w:before="120" w:after="120"/>
              <w:jc w:val="right"/>
              <w:rPr>
                <w:rFonts w:ascii="Arial" w:hAnsi="Arial" w:cs="Arial" w:eastAsiaTheme="majorEastAsia"/>
                <w:color w:val="000000"/>
                <w:sz w:val="18"/>
                <w:szCs w:val="18"/>
                <w:highlight w:val="none"/>
                <w:lang w:val="ru-RU" w:bidi="en-US"/>
              </w:rPr>
            </w:pPr>
            <w:r>
              <w:rPr>
                <w:rFonts w:ascii="Arial" w:hAnsi="Arial" w:cs="Arial" w:eastAsiaTheme="majorEastAsia"/>
                <w:color w:val="000000"/>
                <w:sz w:val="18"/>
                <w:szCs w:val="18"/>
                <w:highlight w:val="none"/>
                <w:lang w:val="ru-RU" w:bidi="en-US"/>
              </w:rPr>
              <w:t>{{contract_date_text}}</w:t>
            </w:r>
          </w:p>
        </w:tc>
      </w:tr>
    </w:tbl>
    <w:p w14:paraId="60FF6936">
      <w:pPr>
        <w:pStyle w:val="54"/>
        <w:numPr>
          <w:ilvl w:val="0"/>
          <w:numId w:val="0"/>
        </w:numPr>
        <w:shd w:val="clear" w:color="auto" w:fill="auto"/>
        <w:spacing w:before="120" w:after="120"/>
        <w:jc w:val="left"/>
        <w:rPr>
          <w:rFonts w:ascii="Arial" w:hAnsi="Arial" w:cs="Arial" w:eastAsiaTheme="minorEastAsia"/>
          <w:b w:val="0"/>
          <w:bCs w:val="0"/>
          <w:caps w:val="0"/>
          <w:kern w:val="0"/>
          <w:szCs w:val="18"/>
          <w:highlight w:val="none"/>
          <w:lang w:eastAsia="ru-RU"/>
        </w:rPr>
      </w:pPr>
    </w:p>
    <w:p w14:paraId="08A30B53">
      <w:pPr>
        <w:pStyle w:val="25"/>
        <w:spacing w:before="120" w:beforeAutospacing="0" w:after="120" w:afterAutospacing="0"/>
        <w:jc w:val="both"/>
        <w:rPr>
          <w:rFonts w:ascii="Arial" w:hAnsi="Arial" w:cs="Arial" w:eastAsiaTheme="minorEastAsia"/>
          <w:b w:val="0"/>
          <w:bCs/>
          <w:sz w:val="18"/>
          <w:szCs w:val="18"/>
          <w:highlight w:val="none"/>
        </w:rPr>
      </w:pPr>
      <w:r>
        <w:rPr>
          <w:rFonts w:ascii="Arial" w:hAnsi="Arial"/>
          <w:b/>
          <w:bCs w:val="0"/>
          <w:sz w:val="18"/>
          <w:highlight w:val="none"/>
        </w:rPr>
        <w:t>ООО "Юнитех"</w:t>
      </w:r>
      <w:r>
        <w:rPr>
          <w:rFonts w:ascii="Arial" w:hAnsi="Arial"/>
          <w:b w:val="0"/>
          <w:bCs/>
          <w:sz w:val="18"/>
          <w:highlight w:val="none"/>
        </w:rPr>
        <w:t xml:space="preserve"> именуемое в дальнейшем «Исполнитель», в лице Генерального директора </w:t>
      </w:r>
      <w:r>
        <w:rPr>
          <w:rFonts w:ascii="Arial" w:hAnsi="Arial"/>
          <w:b/>
          <w:bCs w:val="0"/>
          <w:sz w:val="18"/>
          <w:highlight w:val="none"/>
        </w:rPr>
        <w:t>Беликова Никиты Сергеевича</w:t>
      </w:r>
      <w:r>
        <w:rPr>
          <w:rFonts w:ascii="Arial" w:hAnsi="Arial"/>
          <w:b w:val="0"/>
          <w:bCs/>
          <w:sz w:val="18"/>
          <w:highlight w:val="none"/>
        </w:rPr>
        <w:t xml:space="preserve">, действующего на основании Устава, с одной стороны, и </w:t>
      </w:r>
      <w:r>
        <w:rPr>
          <w:rFonts w:ascii="Arial" w:hAnsi="Arial"/>
          <w:b/>
          <w:bCs w:val="0"/>
          <w:sz w:val="18"/>
          <w:highlight w:val="none"/>
        </w:rPr>
        <w:t>{{client_name}}</w:t>
      </w:r>
      <w:r>
        <w:rPr>
          <w:rFonts w:ascii="Arial" w:hAnsi="Arial"/>
          <w:b w:val="0"/>
          <w:bCs/>
          <w:sz w:val="18"/>
          <w:highlight w:val="none"/>
        </w:rPr>
        <w:t>,  именуемое в дальнейшем «Заказчик», в лице {{client_signer_position_genitive}} {{client_signer_genitive_name}}, действующего на основании {{client_signer_base}}, с другой стороны, совместно именуемые «Стороны», а по отдельности «Сторона», заключили настоящий Договор оказания услуг по созданию, разработке и доработке сайтов (далее - «Договор») о нижеследующем:</w:t>
      </w:r>
    </w:p>
    <w:p w14:paraId="7955EA4F">
      <w:pPr>
        <w:pStyle w:val="25"/>
        <w:spacing w:before="120" w:beforeAutospacing="0" w:after="120" w:afterAutospacing="0"/>
        <w:jc w:val="both"/>
        <w:rPr>
          <w:rFonts w:ascii="Arial" w:hAnsi="Arial" w:cs="Arial"/>
          <w:color w:val="000000"/>
          <w:sz w:val="18"/>
          <w:szCs w:val="18"/>
          <w:highlight w:val="none"/>
        </w:rPr>
      </w:pPr>
    </w:p>
    <w:p w14:paraId="32BEE706">
      <w:pPr>
        <w:pStyle w:val="54"/>
        <w:shd w:val="clear" w:color="auto" w:fill="auto"/>
        <w:spacing w:before="120" w:after="120"/>
        <w:ind w:left="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Предмет договора</w:t>
      </w:r>
    </w:p>
    <w:p w14:paraId="334F6A05">
      <w:pPr>
        <w:pStyle w:val="54"/>
        <w:numPr>
          <w:ilvl w:val="0"/>
          <w:numId w:val="0"/>
        </w:numPr>
        <w:shd w:val="clear" w:color="auto" w:fill="auto"/>
        <w:spacing w:before="120" w:after="120"/>
        <w:jc w:val="both"/>
        <w:rPr>
          <w:rFonts w:ascii="Arial" w:hAnsi="Arial" w:cs="Arial"/>
          <w:szCs w:val="18"/>
          <w:highlight w:val="none"/>
        </w:rPr>
      </w:pPr>
    </w:p>
    <w:p w14:paraId="48DA9FFA">
      <w:pPr>
        <w:spacing w:before="120" w:after="120"/>
        <w:ind w:firstLine="720"/>
        <w:jc w:val="both"/>
        <w:rPr>
          <w:rFonts w:ascii="Arial" w:hAnsi="Arial" w:cs="Arial"/>
          <w:sz w:val="18"/>
          <w:szCs w:val="18"/>
          <w:highlight w:val="none"/>
        </w:rPr>
      </w:pPr>
      <w:bookmarkStart w:id="0" w:name="_Hlk22312114"/>
      <w:r>
        <w:rPr>
          <w:rFonts w:ascii="Arial" w:hAnsi="Arial" w:cs="Arial"/>
          <w:sz w:val="18"/>
          <w:szCs w:val="18"/>
          <w:highlight w:val="none"/>
        </w:rPr>
        <w:t>1.1. Предметом настоящего Договора является оказание Исполнителем услуг Заказчику по созданию, разработке, адаптации, доработке и модификации сайтов, веб-страниц, шаблонов, интеграций и иных функциональных элементов веб-ресурсов Заказчика. Услуги оказываются Исполнителем в объёме и на условиях, согласованных Сторонами в Приложениях к настоящему Договору, являющихся его неотъемлемой частью.</w:t>
      </w:r>
    </w:p>
    <w:p w14:paraId="49EA1941">
      <w:pPr>
        <w:spacing w:before="120" w:after="120"/>
        <w:ind w:firstLine="720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1.2. Стоимость доменного имени, хостинга, SSL-сертификатов, лицензий CMS, платных модулей, сервисов, интеграций и иных сторонних продуктов не включается в стоимость услуг по настоящему Договору и оплачивается Заказчиком самостоятельно либо по отдельному договору/счёту, если иное прямо не согласовано Сторонами.</w:t>
      </w:r>
    </w:p>
    <w:p w14:paraId="724F2F26">
      <w:pPr>
        <w:spacing w:before="120" w:after="120"/>
        <w:ind w:firstLine="720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1.3. Все результаты работ, созданные Исполнителем в ходе исполнения настоящего Договора (включая, но не ограничиваясь: исходный код, шаблоны страниц, дизайн-макеты, вёрстку, скрипты, интеграции, модули, формы, базы данных, документацию и иные элементы сайта), являются результатом интеллектуальной деятельности Исполнителя. Исключительные права на указанные результаты принадлежат Исполнителю, если иное прямо не установлено письменным соглашением Сторон.</w:t>
      </w:r>
    </w:p>
    <w:p w14:paraId="7B1A9263">
      <w:pPr>
        <w:spacing w:before="120" w:after="120"/>
        <w:ind w:firstLine="113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1.3.1. Заказчику предоставляется ограниченное неисключительное право использовать результаты работ исключительно в целях функционирования и эксплуатации сайта(ов) и связанных с ними веб-ресурсов в рамках своей деятельности.</w:t>
      </w:r>
    </w:p>
    <w:p w14:paraId="456EE6D6">
      <w:pPr>
        <w:spacing w:before="120" w:after="120"/>
        <w:ind w:firstLine="113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1.3.2. Исполнитель вправе использовать созданные им решения, элементы кода, шаблоны, библиотеки, компоненты и иные наработки при выполнении других проектов, если такие решения не содержат конфиденциальной информации Заказчика и не воспроизводят индивидуальные материалы Заказчика без его согласия.</w:t>
      </w:r>
    </w:p>
    <w:p w14:paraId="4A9A77C8">
      <w:pPr>
        <w:spacing w:before="120" w:after="120"/>
        <w:ind w:firstLine="113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1.3.3. Настоящий Договор не является лицензионным соглашением в смысле ст. 1235 ГК РФ и регулируется положениями гл. 37 и 39 ГК РФ (договор подряда и оказания услуг).</w:t>
      </w:r>
    </w:p>
    <w:p w14:paraId="05D2762F">
      <w:pPr>
        <w:spacing w:before="120" w:after="120"/>
        <w:ind w:firstLine="113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1.3.4. Настоящий Договор является договором возмездного оказания услуг с элементами подряда.</w:t>
      </w:r>
      <w:r>
        <w:rPr>
          <w:rFonts w:ascii="Arial" w:hAnsi="Arial" w:cs="Arial"/>
          <w:sz w:val="18"/>
          <w:szCs w:val="18"/>
          <w:highlight w:val="none"/>
        </w:rPr>
        <w:br w:type="textWrapping"/>
      </w:r>
      <w:r>
        <w:rPr>
          <w:rFonts w:ascii="Arial" w:hAnsi="Arial" w:cs="Arial"/>
          <w:sz w:val="18"/>
          <w:szCs w:val="18"/>
          <w:highlight w:val="none"/>
        </w:rPr>
        <w:t>Результаты услуг предоставляются в цифровой форме (электронные файлы, макеты, доступы к сайту, CMS, хостингу и иным согласованным системам), а также в иной форме, прямо предусмотренной Приложениями.</w:t>
      </w:r>
    </w:p>
    <w:p w14:paraId="03F4C991">
      <w:pPr>
        <w:spacing w:before="120" w:after="120"/>
        <w:ind w:firstLine="720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1.4. Исполнитель оказывает услуги по созданию, разработке, адаптации и доработке сайтов, но не несёт ответственности за работу сторонних программных продуктов, CMS, хостинга, доменных сервисов, внешних API и иных решений, разработанных и поддерживаемых третьими лицами. Исполнитель не отвечает за ошибки, сбои, снижение производительности или несовместимость, возникшие вследствие изменений, обновлений либо ограничений со стороны таких третьих лиц.</w:t>
      </w:r>
    </w:p>
    <w:p w14:paraId="60E57ED7">
      <w:pPr>
        <w:spacing w:before="120" w:after="120"/>
        <w:ind w:firstLine="113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1.4.1. Исполнитель не несёт ответственности за работоспособность сторонних модулей, плагинов, интеграций, шаблонов или сервисов, разработанных третьими лицами и подключённых к сайту по инициативе Заказчика.</w:t>
      </w:r>
    </w:p>
    <w:p w14:paraId="5F3FDCAA">
      <w:pPr>
        <w:spacing w:before="120" w:after="120"/>
        <w:ind w:firstLine="113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1.4.2. Исполнитель гарантирует исправление ошибок и сбоев только в рамках собственных разработок и доработок, выполненных по настоящему Договору, при условии соблюдения Заказчиком рекомендаций по эксплуатации сайта и отсутствия несанкционированных изменений.</w:t>
      </w:r>
    </w:p>
    <w:p w14:paraId="30014871">
      <w:pPr>
        <w:spacing w:before="120" w:after="120"/>
        <w:ind w:firstLine="113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1.4.3. Настоящий пункт не ограничивает обязанность Исполнителя обеспечивать надлежащее качество собственных доработок и их совместимость с согласованной CMS, средой размещения и интеграциями на момент завершения работ.</w:t>
      </w:r>
    </w:p>
    <w:p w14:paraId="46F85D41">
      <w:pPr>
        <w:spacing w:before="120" w:after="120"/>
        <w:rPr>
          <w:rFonts w:ascii="Arial" w:hAnsi="Arial" w:cs="Arial"/>
          <w:sz w:val="18"/>
          <w:szCs w:val="18"/>
          <w:highlight w:val="none"/>
        </w:rPr>
      </w:pPr>
    </w:p>
    <w:p w14:paraId="6400AD6A">
      <w:pPr>
        <w:spacing w:before="120" w:after="120"/>
        <w:rPr>
          <w:rFonts w:ascii="Arial" w:hAnsi="Arial" w:cs="Arial"/>
          <w:sz w:val="18"/>
          <w:szCs w:val="18"/>
          <w:highlight w:val="none"/>
        </w:rPr>
      </w:pPr>
    </w:p>
    <w:bookmarkEnd w:id="0"/>
    <w:p w14:paraId="0E29E2F1">
      <w:pPr>
        <w:pStyle w:val="54"/>
        <w:shd w:val="clear" w:color="auto" w:fill="auto"/>
        <w:spacing w:before="120" w:after="120"/>
        <w:ind w:left="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Права и обязанности сторон</w:t>
      </w:r>
    </w:p>
    <w:p w14:paraId="6A30A434">
      <w:pPr>
        <w:pStyle w:val="35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  <w:highlight w:val="none"/>
        </w:rPr>
      </w:pPr>
      <w:bookmarkStart w:id="1" w:name="_Hlk22312184"/>
    </w:p>
    <w:p w14:paraId="6249A965">
      <w:pPr>
        <w:pStyle w:val="35"/>
        <w:numPr>
          <w:ilvl w:val="0"/>
          <w:numId w:val="0"/>
        </w:numPr>
        <w:tabs>
          <w:tab w:val="left" w:pos="426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2.1 Исполнитель обязуется:</w:t>
      </w:r>
    </w:p>
    <w:p w14:paraId="7297A895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2.1.1 Исполнитель обязуется назначить из числа своих сотрудников лицо, ответственное за решение с Заказчиком оперативных вопросов, возникающих в процессе исполнения обязательств по настоящему Договору, указав такое лицо в соответствующем Приложении №1. Замена ответственного лица Исполнителя допускается путем уведомления Заказчика в письменной или электронной форме без необходимости заключения дополнительного соглашения.</w:t>
      </w:r>
    </w:p>
    <w:p w14:paraId="5ADC47BC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2.1.2 Исполнитель обязуется оказать Заказчику услуги в форме, сроки, объеме и на условиях, указанных в Приложениях к настоящему Договору, в соответствии с предметом и ограничениями, определёнными пунктами 1.1–1.4 настоящего Договора.</w:t>
      </w:r>
    </w:p>
    <w:p w14:paraId="31FFFCC3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2.1.3 Исполнитель обязуется выполнять работы в соответствии с согласованным техническим заданием и условиями настоящего Договора, в сроки, установленные Приложениями №1. По завершении каждого этапа Исполнитель передает Заказчику результаты, предусмотренные соответствующим Приложением и пунктом 1.4.3 настоящего Договора.</w:t>
      </w:r>
    </w:p>
    <w:p w14:paraId="54B40D2A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2.1.4 Исполнитель обязуется сохранять конфиденциальность информации о деятельности Заказчика, полученной в связи с оказанием услуг по настоящему Договору. Заказчик, в свою очередь, обязуется соблюдать конфиденциальность в отношении сведений, полученных от Исполнителя, включая архитектуру программных решений, исходный код, методики внедрения, внутренние процессы разработки и сопутствующую документацию (см. п. 1.4.1–1.4.3). Обязанность по соблюдению конфиденциальности сохраняется в течение срока действия настоящего Договора и трёх лет после его окончания.</w:t>
      </w:r>
    </w:p>
    <w:p w14:paraId="1F2D0D57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2.1.5 Исполнитель обязуется по запросу Заказчика предоставлять информацию о ходе выполнения работ в согласованной форме — в виде письменного отчета, сообщений в рабочем чате либо выгрузки из системы управления проектом. Частота и формат предоставления отчетности определяются Сторонами в Приложении №1.</w:t>
      </w:r>
    </w:p>
    <w:p w14:paraId="0AA37B28">
      <w:pPr>
        <w:pStyle w:val="35"/>
        <w:numPr>
          <w:ilvl w:val="0"/>
          <w:numId w:val="0"/>
        </w:numPr>
        <w:tabs>
          <w:tab w:val="left" w:pos="709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2.2 Исполнитель имеет право:</w:t>
      </w:r>
    </w:p>
    <w:p w14:paraId="37CC887D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2.2.1 Требовать от Заказчика надлежащего исполнения обязательств по настоящему Договору, включая своевременное предоставление информации, материалов, доступа к системам, а также произведение оплаты в сроки, установленные Договором и Приложениями (см. п. 1.4.3 и 2.1.2).</w:t>
      </w:r>
    </w:p>
    <w:p w14:paraId="0EF81FD6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 xml:space="preserve">2.2.2 Приостанавливать оказание услуг по настоящему Договору в случае непредоставления Заказчиком необходимой документации, материалов, информации, а также в случае задержки сдачи-приёмки промежуточных или окончательных результатов оказанных услуг либо оплаты по Договору более чем на пять (5) рабочих дней. </w:t>
      </w:r>
      <w:r>
        <w:rPr>
          <w:rFonts w:ascii="Arial" w:hAnsi="Arial" w:cs="Arial"/>
          <w:szCs w:val="18"/>
          <w:highlight w:val="none"/>
        </w:rPr>
        <w:br w:type="textWrapping"/>
      </w:r>
      <w:r>
        <w:rPr>
          <w:rFonts w:ascii="Arial" w:hAnsi="Arial" w:cs="Arial"/>
          <w:szCs w:val="18"/>
          <w:highlight w:val="none"/>
        </w:rPr>
        <w:t>В указанном случае план-график и сроки оказания услуг по Договору и Приложениям продлеваются Исполнителем в одностороннем порядке на период фактической задержки (см. п. 1.4.3 и 2.1.3). Исполнитель вправе приостановить оказание услуг до устранения указанных обстоятельств. Такая приостановка не считается нарушением сроков оказания услуг.</w:t>
      </w:r>
    </w:p>
    <w:p w14:paraId="61EFA941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2.2.3 Размещать логотип Заказчика и информацию о сотрудничестве на сайте Исполнителя и в иных информационных материалах при наличии согласия Заказчика, выраженного в письменной или электронной форме (в том числе посредством электронной переписки).</w:t>
      </w:r>
    </w:p>
    <w:p w14:paraId="3312E22A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2.2.4 Оказывать услуги как собственными силами, так и с привлечением третьих лиц (субподрядчиков), обладающих необходимой квалификацией и опытом, без необходимости получения отдельного согласования от Заказчика. Исполнитель несёт ответственность перед Заказчиком только за действия собственных подрядчиков в части, относящейся к оказанию услуг. При этом Исполнитель сохраняет полную ответственность за результаты оказания услуг по настоящему Договору (в соответствии с п. 1.1. и 2.1.3). Исполнитель вправе осуществлять оказание услуг как на территории Заказчика, так и на территории Исполнителя либо привлечённых им лиц.</w:t>
      </w:r>
    </w:p>
    <w:p w14:paraId="21C8CA36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2.3 Заказчик обязуется:</w:t>
      </w:r>
    </w:p>
    <w:p w14:paraId="5B1C7B8E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2.3.1 Принять и оплатить услуги, оказанные Исполнителем в рамках настоящего Договора.</w:t>
      </w:r>
      <w:r>
        <w:rPr>
          <w:rFonts w:ascii="Arial" w:hAnsi="Arial" w:cs="Arial"/>
          <w:szCs w:val="18"/>
          <w:highlight w:val="none"/>
        </w:rPr>
        <w:br w:type="textWrapping"/>
      </w:r>
      <w:r>
        <w:rPr>
          <w:rFonts w:ascii="Arial" w:hAnsi="Arial" w:cs="Arial"/>
          <w:szCs w:val="18"/>
          <w:highlight w:val="none"/>
        </w:rPr>
        <w:t>Назначить из числа своих работников лицо, ответственное за взаимодействие с Исполнителем и решение оперативных вопросов, указав его в Приложении.</w:t>
      </w:r>
    </w:p>
    <w:p w14:paraId="59A1F6AE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Назначенное лицо обладает полномочиями для согласования требований, документов, актов и протоколов в ходе исполнения Договора. Замена ответственного лица осуществляется уведомлением без необходимости заключения дополнительного соглашения (см. п. 2.1.1).</w:t>
      </w:r>
    </w:p>
    <w:p w14:paraId="33CC75B8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2.3.2 Ознакомить Исполнителя с действующими на территории Заказчика инструкциями и правилами документооборота, в объёме, необходимом для оказания услуг по настоящему Договору.</w:t>
      </w:r>
    </w:p>
    <w:p w14:paraId="5D6E5C3B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2.3.3 Предоставить Исполнителю удалённый доступ к сайту, CMS, хостингу, домену, аналитике и иным системам Заказчика в пределах зоны ответственности Исполнителя на срок оказания услуг по настоящему Договору.</w:t>
      </w:r>
      <w:r>
        <w:rPr>
          <w:rFonts w:ascii="Arial" w:hAnsi="Arial" w:cs="Arial"/>
          <w:szCs w:val="18"/>
          <w:highlight w:val="none"/>
        </w:rPr>
        <w:br w:type="textWrapping"/>
      </w:r>
      <w:r>
        <w:rPr>
          <w:rFonts w:ascii="Arial" w:hAnsi="Arial" w:cs="Arial"/>
          <w:szCs w:val="18"/>
          <w:highlight w:val="none"/>
        </w:rPr>
        <w:t>Исполнитель не несёт ответственности за сбои и ограничения, возникающие на стороне Заказчика или третьих лиц.</w:t>
      </w:r>
    </w:p>
    <w:p w14:paraId="4265A9C7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2.3.4 Сохранять конфиденциальность информации о деятельности Исполнителя в порядке, установленном пунктом 2.1.4 настоящего Договора.</w:t>
      </w:r>
    </w:p>
    <w:p w14:paraId="5C6C3B56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2.3.5 Производить оплату услуг в порядке и сроки, установленные Приложением. В случае противоречий между настоящим Договором и Приложением — приоритет имеют условия Приложения.</w:t>
      </w:r>
    </w:p>
    <w:p w14:paraId="72487BC4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2.3.6 Организовать работу своих сотрудников таким образом, чтобы задачи, за которые несёт ответственность Заказчик, выполнялись в согласованные с Исполнителем сроки (см. п. 1.4.3).</w:t>
      </w:r>
    </w:p>
    <w:p w14:paraId="436C3E44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2.3.7 Обеспечить централизованное предоставление замечаний и предложений по результатам работ Исполнителя в разумные сроки, без избыточных итераций согласования.</w:t>
      </w:r>
    </w:p>
    <w:p w14:paraId="4E6880EA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2.3.8 Согласовывать документы, разработанные Исполнителем, в течение пяти (5) рабочих дней. При отсутствии замечаний в указанный срок документы считаются согласованными (см. п. 2.1.3).</w:t>
      </w:r>
    </w:p>
    <w:p w14:paraId="5AAC17FC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2.3.9 Обеспечить выполнение внутренних организационных и технических изменений, необходимых для запуска, внедрения и работы предоставляемых Исполнителем решений, своими силами и за свой счёт.</w:t>
      </w:r>
    </w:p>
    <w:p w14:paraId="199A310D">
      <w:pPr>
        <w:pStyle w:val="57"/>
        <w:numPr>
          <w:ilvl w:val="0"/>
          <w:numId w:val="0"/>
        </w:numPr>
        <w:tabs>
          <w:tab w:val="left" w:pos="120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2.3.10 Предоставлять Исполнителю необходимые материалы, информацию, оборудование и персонал. Исполнитель не несёт ответственности за задержки оказания услуг, вызванные непредоставлением таких ресурсов (см. п. 2.2.2).</w:t>
      </w:r>
    </w:p>
    <w:p w14:paraId="1A8D711C">
      <w:pPr>
        <w:pStyle w:val="57"/>
        <w:numPr>
          <w:ilvl w:val="0"/>
          <w:numId w:val="0"/>
        </w:numPr>
        <w:tabs>
          <w:tab w:val="left" w:pos="120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2.3.11 Воздерживаться от предложений трудоустройства сотрудникам Исполнителя и их найма в течение срока действия настоящего Договора и 12 месяцев после его окончания, за исключением случаев, прямо предусмотренных сторонами в пункте 11.2 настоящего Договора.</w:t>
      </w:r>
    </w:p>
    <w:p w14:paraId="073323DA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2.4 Заказчик имеет право:</w:t>
      </w:r>
    </w:p>
    <w:p w14:paraId="1C600452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2.4.1 Требовать от Исполнителя выполнения обязательств по настоящему Договору в соответствии с предметом (п. 1.1) и сроками, установленными Приложениями.</w:t>
      </w:r>
    </w:p>
    <w:p w14:paraId="15115A35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2.4.2 Получать оперативную информацию о ходе выполнения работ в порядке, предусмотренном пунктом 2.1.5 настоящего Договора.</w:t>
      </w:r>
    </w:p>
    <w:p w14:paraId="50DD98C1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2.4.3 Запрашивать у Исполнителя разъяснения по вопросам, связанным с выполнением услуг, без вмешательства в процесс разработки, проектирования и внедрения решений.</w:t>
      </w:r>
    </w:p>
    <w:p w14:paraId="5E4A751D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2.4.4 Вносить предложения по улучшению предоставляемых Исполнителем решений при условии, что такие изменения не влияют на сроки и стоимость услуг без отдельного письменного согласования Сторон.</w:t>
      </w:r>
    </w:p>
    <w:p w14:paraId="1A941A2F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2.4.5 Получать результаты работ и иную документацию в объёме и формате, предусмотренном настоящим Договором и Приложениями к нему.</w:t>
      </w:r>
    </w:p>
    <w:bookmarkEnd w:id="1"/>
    <w:p w14:paraId="4D796246">
      <w:pPr>
        <w:pStyle w:val="57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  <w:highlight w:val="none"/>
        </w:rPr>
      </w:pPr>
    </w:p>
    <w:p w14:paraId="4265409A">
      <w:pPr>
        <w:pStyle w:val="54"/>
        <w:shd w:val="clear" w:color="auto" w:fill="auto"/>
        <w:spacing w:before="120" w:after="120"/>
        <w:ind w:left="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Порядок оказания услуг</w:t>
      </w:r>
    </w:p>
    <w:p w14:paraId="7CB8AC7B">
      <w:pPr>
        <w:pStyle w:val="35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  <w:highlight w:val="none"/>
        </w:rPr>
      </w:pPr>
    </w:p>
    <w:p w14:paraId="002937AB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3.1 Для оказания услуг Сторонами составляется и подписывается Приложение, в котором согласовывается форма, перечень, объём, стоимость и сроки оказания услуг, оказываемых в рамках настоящего Договора, а также определяются дополнительные условия, требуемые от Сторон для оказания соответствующих услуг.</w:t>
      </w:r>
      <w:r>
        <w:rPr>
          <w:rFonts w:ascii="Arial" w:hAnsi="Arial" w:cs="Arial"/>
          <w:szCs w:val="18"/>
          <w:highlight w:val="none"/>
        </w:rPr>
        <w:br w:type="textWrapping"/>
      </w:r>
      <w:r>
        <w:rPr>
          <w:rFonts w:ascii="Arial" w:hAnsi="Arial" w:cs="Arial"/>
          <w:szCs w:val="18"/>
          <w:highlight w:val="none"/>
        </w:rPr>
        <w:t>В случае противоречий между условиями настоящего Договора и соответствующего Приложения приоритет имеют Приложения.</w:t>
      </w:r>
    </w:p>
    <w:p w14:paraId="48494B60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3.1.1 Количество, квалификация и распределение работников Исполнителя, задействованных в оказании услуг по настоящему Договору, определяются Исполнителем самостоятельно, исходя из необходимости надлежащего исполнения обязательств по Договору.</w:t>
      </w:r>
    </w:p>
    <w:p w14:paraId="6A6E3DC9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3.2 Стороны признают, что надлежащее оказание услуг по Договору Исполнителем зависит от содействия Заказчика и исполнения им встречных обязательств, включая:</w:t>
      </w:r>
    </w:p>
    <w:p w14:paraId="6C6C01A6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3.2.1. Своевременное предоставление всех сведений, документов и пояснений, запрошенных Исполнителем в связи с оказываемыми услугами.</w:t>
      </w:r>
    </w:p>
    <w:p w14:paraId="70F277B5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3.2.2. Своевременное принятие решений и получение согласований, необходимых для оказания услуг.</w:t>
      </w:r>
    </w:p>
    <w:p w14:paraId="21D3109A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3.2.3. Уведомление Исполнителя об изменениях бизнес-процессов, структуры предприятия и иных обстоятельств, способных повлиять на сроки и качество услуг.</w:t>
      </w:r>
    </w:p>
    <w:p w14:paraId="3EDD7AD1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3.3 В случае нарушения Заказчиком обязательств, указанных в настоящем пункте, сроки оказания услуг автоматически продлеваются на срок задержки, а Исполнитель вправе приостановить выполнение услуг до устранения таких обстоятельств (см. п. 2.2.2).</w:t>
      </w:r>
    </w:p>
    <w:p w14:paraId="51BD7D17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3.4. В случае возникновения обстоятельств, препятствующих надлежащему исполнению обязательств по Договору, Сторона обязана в течение двух (2) рабочих дней с момента их выявления письменно уведомить другую Сторону и предложить варианты их разрешения. Письменное уведомление может быть направлено по электронной почте, указанной в Приложении № 1, и имеет юридическую силу документа на бумажном носителе.</w:t>
      </w:r>
    </w:p>
    <w:p w14:paraId="6D74BB09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3.5. Стороны ведут всю переписку по настоящему Договору (в том числе направляют запросы) в порядке, определённом Приложением № 1. Датой получения корреспонденции считается момент доставки почтового отправления, электронного подтверждения получения сообщения по e-mail либо доставки курьером. Стороны признают юридическую силу переписки по электронной почте, факсимильных сообщений, а также сообщений, направленных через мессенджеры (Telegram и иные согласованные каналы связи), при условии возможности однозначной идентификации отправителя.</w:t>
      </w:r>
    </w:p>
    <w:p w14:paraId="286A626A">
      <w:pPr>
        <w:pStyle w:val="35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  <w:highlight w:val="none"/>
        </w:rPr>
      </w:pPr>
    </w:p>
    <w:p w14:paraId="1C8163F0">
      <w:pPr>
        <w:pStyle w:val="54"/>
        <w:shd w:val="clear" w:color="auto" w:fill="auto"/>
        <w:spacing w:before="120" w:after="120"/>
        <w:ind w:left="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Порядок сдачи-приемки услуг</w:t>
      </w:r>
    </w:p>
    <w:p w14:paraId="2E981187">
      <w:pPr>
        <w:pStyle w:val="35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  <w:highlight w:val="none"/>
        </w:rPr>
      </w:pPr>
    </w:p>
    <w:p w14:paraId="551D1C0E">
      <w:pPr>
        <w:pStyle w:val="25"/>
        <w:spacing w:before="120" w:beforeAutospacing="0" w:after="120" w:afterAutospacing="0"/>
        <w:ind w:firstLine="720"/>
        <w:jc w:val="both"/>
        <w:rPr>
          <w:rFonts w:ascii="Arial" w:hAnsi="Arial" w:cs="Arial" w:eastAsiaTheme="minorEastAsia"/>
          <w:sz w:val="18"/>
          <w:szCs w:val="18"/>
          <w:highlight w:val="none"/>
        </w:rPr>
      </w:pPr>
      <w:r>
        <w:rPr>
          <w:rFonts w:ascii="Arial" w:hAnsi="Arial" w:cs="Arial" w:eastAsiaTheme="minorEastAsia"/>
          <w:sz w:val="18"/>
          <w:szCs w:val="18"/>
          <w:highlight w:val="none"/>
        </w:rPr>
        <w:t>4.1. После оказания услуг по каждому из этапов, предусмотренных Приложением, Исполнитель направляет Заказчику Акт сдачи-приёмки услуг. Акт может быть направлен в электронной форме (в том числе по электронной почте, указанной в Приложении № 1) и считается надлежащим образом предоставленным.</w:t>
      </w:r>
    </w:p>
    <w:p w14:paraId="58CA3028">
      <w:pPr>
        <w:pStyle w:val="25"/>
        <w:spacing w:before="120" w:beforeAutospacing="0" w:after="120" w:afterAutospacing="0"/>
        <w:ind w:firstLine="720"/>
        <w:jc w:val="both"/>
        <w:rPr>
          <w:rFonts w:ascii="Arial" w:hAnsi="Arial" w:cs="Arial" w:eastAsiaTheme="minorEastAsia"/>
          <w:sz w:val="18"/>
          <w:szCs w:val="18"/>
          <w:highlight w:val="none"/>
        </w:rPr>
      </w:pPr>
      <w:r>
        <w:rPr>
          <w:rFonts w:ascii="Arial" w:hAnsi="Arial" w:cs="Arial" w:eastAsiaTheme="minorEastAsia"/>
          <w:sz w:val="18"/>
          <w:szCs w:val="18"/>
          <w:highlight w:val="none"/>
        </w:rPr>
        <w:t>4.2. Заказчик обязан в течение пяти (5) рабочих дней с момента получения Акта либо подписать его, либо направить Исполнителю письменный мотивированный отказ, содержащий полный и непротиворечивый перечень замечаний. Отсутствие подписанного Акта или Мотивированного отказа в указанный срок означает безусловное принятие оказанных услуг. Мотивированный отказ допускается только при наличии конкретных расхождений с утверждённым техническим заданием. Замечания, не относящиеся к ТЗ (новые требования, эстетические предпочтения) оформляются отдельным приложением.</w:t>
      </w:r>
    </w:p>
    <w:p w14:paraId="5FA65E06">
      <w:pPr>
        <w:pStyle w:val="25"/>
        <w:spacing w:before="120" w:beforeAutospacing="0" w:after="120" w:afterAutospacing="0"/>
        <w:ind w:firstLine="720"/>
        <w:jc w:val="both"/>
        <w:rPr>
          <w:rFonts w:ascii="Arial" w:hAnsi="Arial" w:cs="Arial" w:eastAsiaTheme="minorEastAsia"/>
          <w:sz w:val="18"/>
          <w:szCs w:val="18"/>
          <w:highlight w:val="none"/>
        </w:rPr>
      </w:pPr>
      <w:r>
        <w:rPr>
          <w:rFonts w:ascii="Arial" w:hAnsi="Arial" w:cs="Arial" w:eastAsiaTheme="minorEastAsia"/>
          <w:sz w:val="18"/>
          <w:szCs w:val="18"/>
          <w:highlight w:val="none"/>
        </w:rPr>
        <w:t>4.3. При предоставлении Мотивированного отказа Стороны в течение пяти (5) рабочих дней согласовывают Протокол разногласий, содержащий решения по каждому замечанию и срок устранения. Замечания, не включённые в Протокол разногласий, считаются необоснованными и подлежащими отклонению.</w:t>
      </w:r>
    </w:p>
    <w:p w14:paraId="0C71F0D0">
      <w:pPr>
        <w:pStyle w:val="25"/>
        <w:spacing w:before="120" w:beforeAutospacing="0" w:after="120" w:afterAutospacing="0"/>
        <w:ind w:firstLine="720"/>
        <w:jc w:val="both"/>
        <w:rPr>
          <w:rFonts w:ascii="Arial" w:hAnsi="Arial" w:cs="Arial" w:eastAsiaTheme="minorEastAsia"/>
          <w:sz w:val="18"/>
          <w:szCs w:val="18"/>
          <w:highlight w:val="none"/>
        </w:rPr>
      </w:pPr>
      <w:r>
        <w:rPr>
          <w:rFonts w:ascii="Arial" w:hAnsi="Arial" w:cs="Arial" w:eastAsiaTheme="minorEastAsia"/>
          <w:sz w:val="18"/>
          <w:szCs w:val="18"/>
          <w:highlight w:val="none"/>
        </w:rPr>
        <w:t>4.4. Исполнитель устраняет обоснованные замечания в установленный срок, после чего Заказчик обязан подписать Акт сдачи-приёмки в течение пяти (5) рабочих дней с момента получения.</w:t>
      </w:r>
    </w:p>
    <w:p w14:paraId="0A300CDE">
      <w:pPr>
        <w:pStyle w:val="25"/>
        <w:spacing w:before="120" w:beforeAutospacing="0" w:after="120" w:afterAutospacing="0"/>
        <w:ind w:firstLine="720"/>
        <w:jc w:val="both"/>
        <w:rPr>
          <w:rFonts w:ascii="Arial" w:hAnsi="Arial" w:cs="Arial" w:eastAsiaTheme="minorEastAsia"/>
          <w:sz w:val="18"/>
          <w:szCs w:val="18"/>
          <w:highlight w:val="none"/>
        </w:rPr>
      </w:pPr>
      <w:r>
        <w:rPr>
          <w:rFonts w:ascii="Arial" w:hAnsi="Arial" w:cs="Arial" w:eastAsiaTheme="minorEastAsia"/>
          <w:sz w:val="18"/>
          <w:szCs w:val="18"/>
          <w:highlight w:val="none"/>
        </w:rPr>
        <w:t>4.5. Если в течение пяти (5) рабочих дней с момента направления Акта Заказчику Исполнитель не получает ни подписанный Акт, ни Мотивированный отказ, услуги считаются принятыми в полном объёме без замечаний. Исполнитель вправе подписать Акт в одностороннем порядке, и такой Акт имеет юридическую силу двустороннего.</w:t>
      </w:r>
    </w:p>
    <w:p w14:paraId="706A680D">
      <w:pPr>
        <w:pStyle w:val="25"/>
        <w:spacing w:before="120" w:beforeAutospacing="0" w:after="120" w:afterAutospacing="0"/>
        <w:ind w:firstLine="720"/>
        <w:jc w:val="both"/>
        <w:rPr>
          <w:rFonts w:ascii="Arial" w:hAnsi="Arial" w:cs="Arial" w:eastAsiaTheme="minorEastAsia"/>
          <w:sz w:val="18"/>
          <w:szCs w:val="18"/>
          <w:highlight w:val="none"/>
        </w:rPr>
      </w:pPr>
      <w:r>
        <w:rPr>
          <w:rFonts w:ascii="Arial" w:hAnsi="Arial" w:cs="Arial" w:eastAsiaTheme="minorEastAsia"/>
          <w:sz w:val="18"/>
          <w:szCs w:val="18"/>
          <w:highlight w:val="none"/>
        </w:rPr>
        <w:t>4.6. Заказчик не вправе необоснованно отказывать в подписании Акта. В случае выявления необоснованного отказа Исполнитель вправе приостановить оказание последующих услуг до подписания Акта.</w:t>
      </w:r>
    </w:p>
    <w:p w14:paraId="3D26BEE6">
      <w:pPr>
        <w:pStyle w:val="25"/>
        <w:spacing w:before="120" w:beforeAutospacing="0" w:after="120" w:afterAutospacing="0"/>
        <w:ind w:firstLine="720"/>
        <w:jc w:val="both"/>
        <w:rPr>
          <w:rFonts w:ascii="Arial" w:hAnsi="Arial" w:cs="Arial" w:eastAsiaTheme="minorEastAsia"/>
          <w:sz w:val="18"/>
          <w:szCs w:val="18"/>
          <w:highlight w:val="none"/>
        </w:rPr>
      </w:pPr>
      <w:r>
        <w:rPr>
          <w:rFonts w:ascii="Arial" w:hAnsi="Arial" w:cs="Arial" w:eastAsiaTheme="minorEastAsia"/>
          <w:sz w:val="18"/>
          <w:szCs w:val="18"/>
          <w:highlight w:val="none"/>
        </w:rPr>
        <w:t>4.7. Недостоверность данных, предоставленных Заказчиком, не является основанием для Мотивированного отказа.</w:t>
      </w:r>
    </w:p>
    <w:p w14:paraId="127640EB">
      <w:pPr>
        <w:pStyle w:val="25"/>
        <w:spacing w:before="120" w:beforeAutospacing="0" w:after="120" w:afterAutospacing="0"/>
        <w:ind w:firstLine="720"/>
        <w:jc w:val="both"/>
        <w:rPr>
          <w:rFonts w:ascii="Arial" w:hAnsi="Arial" w:cs="Arial" w:eastAsiaTheme="minorEastAsia"/>
          <w:sz w:val="18"/>
          <w:szCs w:val="18"/>
          <w:highlight w:val="none"/>
        </w:rPr>
      </w:pPr>
      <w:r>
        <w:rPr>
          <w:rFonts w:ascii="Arial" w:hAnsi="Arial" w:cs="Arial" w:eastAsiaTheme="minorEastAsia"/>
          <w:sz w:val="18"/>
          <w:szCs w:val="18"/>
          <w:highlight w:val="none"/>
        </w:rPr>
        <w:t>4.8. Заказчик, принявший результат без проверки, лишается права ссылаться на недостатки, которые могли быть выявлены при обычной приёмке.</w:t>
      </w:r>
    </w:p>
    <w:p w14:paraId="5DA53629">
      <w:pPr>
        <w:pStyle w:val="25"/>
        <w:spacing w:before="120" w:beforeAutospacing="0" w:after="120" w:afterAutospacing="0"/>
        <w:ind w:firstLine="720"/>
        <w:jc w:val="both"/>
        <w:rPr>
          <w:rFonts w:ascii="Arial" w:hAnsi="Arial" w:cs="Arial" w:eastAsiaTheme="minorEastAsia"/>
          <w:sz w:val="18"/>
          <w:szCs w:val="18"/>
          <w:highlight w:val="none"/>
        </w:rPr>
      </w:pPr>
      <w:r>
        <w:rPr>
          <w:rFonts w:ascii="Arial" w:hAnsi="Arial" w:cs="Arial" w:eastAsiaTheme="minorEastAsia"/>
          <w:sz w:val="18"/>
          <w:szCs w:val="18"/>
          <w:highlight w:val="none"/>
        </w:rPr>
        <w:t>4.9. В сроки оказания услуг не включаются периоды согласования материалов и время, необходимое Заказчику для предоставления информации, тестовых данных и иных материалов (см. п. 3.3 настоящего Договора).</w:t>
      </w:r>
    </w:p>
    <w:p w14:paraId="261BA4FA">
      <w:pPr>
        <w:pStyle w:val="25"/>
        <w:spacing w:before="120" w:beforeAutospacing="0" w:after="120" w:afterAutospacing="0"/>
        <w:ind w:firstLine="720"/>
        <w:jc w:val="both"/>
        <w:rPr>
          <w:rFonts w:ascii="Arial" w:hAnsi="Arial" w:cs="Arial" w:eastAsiaTheme="minorEastAsia"/>
          <w:sz w:val="18"/>
          <w:szCs w:val="18"/>
          <w:highlight w:val="none"/>
        </w:rPr>
      </w:pPr>
      <w:r>
        <w:rPr>
          <w:rFonts w:ascii="Arial" w:hAnsi="Arial" w:cs="Arial" w:eastAsiaTheme="minorEastAsia"/>
          <w:sz w:val="18"/>
          <w:szCs w:val="18"/>
          <w:highlight w:val="none"/>
        </w:rPr>
        <w:t>4.10. В случае уклонения Заказчика от приёмки оказанных услуг сдача-приёмка считается состоявшейся, а риск случайной утраты или повреждения результата переходит к Заказчику с даты, когда приёмка должна была состояться.</w:t>
      </w:r>
    </w:p>
    <w:p w14:paraId="5B2D5100">
      <w:pPr>
        <w:pStyle w:val="25"/>
        <w:spacing w:before="120" w:beforeAutospacing="0" w:after="120" w:afterAutospacing="0"/>
        <w:ind w:firstLine="720"/>
        <w:jc w:val="both"/>
        <w:rPr>
          <w:rFonts w:ascii="Arial" w:hAnsi="Arial" w:cs="Arial" w:eastAsiaTheme="minorEastAsia"/>
          <w:sz w:val="18"/>
          <w:szCs w:val="18"/>
          <w:highlight w:val="none"/>
        </w:rPr>
      </w:pPr>
      <w:r>
        <w:rPr>
          <w:rFonts w:ascii="Arial" w:hAnsi="Arial" w:cs="Arial" w:eastAsiaTheme="minorEastAsia"/>
          <w:sz w:val="18"/>
          <w:szCs w:val="18"/>
          <w:highlight w:val="none"/>
        </w:rPr>
        <w:t>4.11. Акт сдачи-приёмки может быть направлен Исполнителем в электронной форме (e-mail или через ЭДО). Моментом предоставления Акта считается дата его отправки Исполнителем.</w:t>
      </w:r>
    </w:p>
    <w:p w14:paraId="63A2605F">
      <w:pPr>
        <w:pStyle w:val="35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  <w:highlight w:val="none"/>
        </w:rPr>
      </w:pPr>
    </w:p>
    <w:p w14:paraId="1C2DFDBF">
      <w:pPr>
        <w:pStyle w:val="54"/>
        <w:shd w:val="clear" w:color="auto" w:fill="auto"/>
        <w:spacing w:before="120" w:after="120"/>
        <w:ind w:left="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Оплата услуг</w:t>
      </w:r>
    </w:p>
    <w:p w14:paraId="149D79F8">
      <w:pPr>
        <w:pStyle w:val="35"/>
        <w:numPr>
          <w:ilvl w:val="0"/>
          <w:numId w:val="0"/>
        </w:numPr>
        <w:spacing w:before="120" w:after="120"/>
        <w:ind w:right="0" w:hanging="774"/>
        <w:jc w:val="left"/>
        <w:rPr>
          <w:rFonts w:ascii="Arial" w:hAnsi="Arial" w:cs="Arial"/>
          <w:szCs w:val="18"/>
          <w:highlight w:val="none"/>
        </w:rPr>
      </w:pPr>
    </w:p>
    <w:p w14:paraId="1B74B536">
      <w:pPr>
        <w:pStyle w:val="35"/>
        <w:ind w:firstLine="707" w:firstLineChars="393"/>
        <w:rPr>
          <w:highlight w:val="none"/>
        </w:rPr>
      </w:pPr>
      <w:r>
        <w:rPr>
          <w:highlight w:val="none"/>
        </w:rPr>
        <w:t>Оплата услуг по настоящему Договору производится Заказчиком в размере и порядке, установленном в Приложении. Исполнитель приступает к оказанию услуг после поступления денежных средств на расчетный счет Исполнителя. Если иное прямо не предусмотрено Приложением, окончательный расчет по договору считается произведенным после внесения предоплаты.</w:t>
      </w:r>
    </w:p>
    <w:p w14:paraId="1ADAEBD6">
      <w:pPr>
        <w:pStyle w:val="35"/>
        <w:tabs>
          <w:tab w:val="left" w:pos="480"/>
          <w:tab w:val="clear" w:pos="1276"/>
        </w:tabs>
        <w:spacing w:before="120" w:after="120"/>
        <w:ind w:right="0" w:firstLine="707" w:firstLineChars="393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Обязанность Заказчика по оплате считается исполненной с момента зачисления денежных средств на расчетный счет Исполнителя.</w:t>
      </w:r>
    </w:p>
    <w:p w14:paraId="7355C99C">
      <w:pPr>
        <w:pStyle w:val="35"/>
        <w:tabs>
          <w:tab w:val="left" w:pos="480"/>
          <w:tab w:val="clear" w:pos="1276"/>
        </w:tabs>
        <w:spacing w:before="120" w:after="120"/>
        <w:ind w:right="0" w:firstLine="707" w:firstLineChars="393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Дополнительные услуги, не входящие в согласованный объем, выполняются Исполнителем только после подписания Сторонами соответствующего Приложения (или Дополнительного соглашения), в котором определяются объем, сроки и стоимость таких услуг и их оплаты.</w:t>
      </w:r>
    </w:p>
    <w:p w14:paraId="0E61C8E0">
      <w:pPr>
        <w:pStyle w:val="35"/>
        <w:tabs>
          <w:tab w:val="left" w:pos="480"/>
          <w:tab w:val="clear" w:pos="1276"/>
        </w:tabs>
        <w:spacing w:before="120" w:after="120"/>
        <w:ind w:right="0" w:firstLine="707" w:firstLineChars="393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Все платежи по настоящему Договору производятся в рублях Российской Федерации.</w:t>
      </w:r>
    </w:p>
    <w:p w14:paraId="757CE5ED">
      <w:pPr>
        <w:pStyle w:val="35"/>
        <w:tabs>
          <w:tab w:val="left" w:pos="480"/>
          <w:tab w:val="clear" w:pos="1276"/>
        </w:tabs>
        <w:spacing w:before="120" w:after="120"/>
        <w:ind w:right="0" w:firstLine="707" w:firstLineChars="393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Стоимость оказываемых Исполнителем услуг является договорной, включает все расходы Исполнителя и изменению в одностороннем порядке не подлежит. Пересмотр стоимости возможен только по взаимному письменному соглашению Сторон.</w:t>
      </w:r>
    </w:p>
    <w:p w14:paraId="0C9C17B5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/>
        <w:jc w:val="left"/>
        <w:rPr>
          <w:rFonts w:ascii="Arial" w:hAnsi="Arial" w:cs="Arial"/>
          <w:szCs w:val="18"/>
          <w:highlight w:val="none"/>
        </w:rPr>
      </w:pPr>
    </w:p>
    <w:p w14:paraId="764C3066">
      <w:pPr>
        <w:pStyle w:val="54"/>
        <w:shd w:val="clear" w:color="auto" w:fill="auto"/>
        <w:spacing w:before="120" w:after="120"/>
        <w:ind w:left="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Ответственность сторон</w:t>
      </w:r>
    </w:p>
    <w:p w14:paraId="0DA9E763">
      <w:pPr>
        <w:pStyle w:val="35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  <w:highlight w:val="none"/>
        </w:rPr>
      </w:pPr>
    </w:p>
    <w:p w14:paraId="5ACB4DBD">
      <w:pPr>
        <w:pStyle w:val="35"/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Исполнитель гарантирует устранение ошибок, возникших по его вине, в течение 10 (десяти) рабочих дней с даты получения письменного уведомления Заказчика, при условии нормального использования сайта в соответствии с инструкциями Исполнителя. Гарантийный срок — 1 (один) месяц с даты подписания Акта сдачи-приемки оказанных услуг. Исполнитель не несет ответственности за сбои, вызванные некорректным использованием, вмешательством третьих лиц, установкой обновлений без согласования или внешними факторами.</w:t>
      </w:r>
    </w:p>
    <w:p w14:paraId="3E606418">
      <w:pPr>
        <w:pStyle w:val="35"/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Вмешательство Заказчика или третьих лиц в программный код, структуру сайта, настройки CMS или сервера до истечения гарантийного срока аннулирует гарантийные обязательства Исполнителя в соответствующей изменённой части.</w:t>
      </w:r>
    </w:p>
    <w:p w14:paraId="2160719D">
      <w:pPr>
        <w:pStyle w:val="35"/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Основанием для оказания гарантийных услуг является воспроизводимость ошибки на переданной Заказчику версии сайта либо на тестовой среде, предоставленной Заказчиком для диагностики. При отсутствии возможности воспроизведения ошибки указанная ошибка считается отсутствующей.</w:t>
      </w:r>
    </w:p>
    <w:p w14:paraId="538987E6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Исполнитель оказывает услуги по устранению ошибок за отдельную плату, если причиной их возникновения являются действия или бездействие Заказчика, в том числе:</w:t>
      </w:r>
    </w:p>
    <w:p w14:paraId="36433CF1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6.4.1. Несоблюдение инструкций, процедур и правил безопасности, описанных в документации.</w:t>
      </w:r>
    </w:p>
    <w:p w14:paraId="6779902C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6.4.2. Сбои в работе оборудования, хостинга, сервера, CMS или программного обеспечения, не вызванные действиями Исполнителя.</w:t>
      </w:r>
    </w:p>
    <w:p w14:paraId="6695426B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6.4.3. Использование сайта в целях, отличных от предусмотренных документацией или согласованной логикой работы.</w:t>
      </w:r>
    </w:p>
    <w:p w14:paraId="53F7B808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6.4.4. Отказ Заказчика от установки обновлений и исправлений, предоставленных или рекомендованных Исполнителем.</w:t>
      </w:r>
    </w:p>
    <w:p w14:paraId="4FE1D5FE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6.4.5. Некорректные модификации или вмешательство в код, настройки сайта, базы данных либо серверную часть Заказчиком или третьими лицами. В случае сбоя в работе в той части сайта или инфраструктуры, которая не подвергалась изменениям в ходе оказания услуг Исполнителем, все услуги по диагностике и восстановлению выполняются за счет Заказчика.</w:t>
      </w:r>
    </w:p>
    <w:p w14:paraId="25DB4A97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В случае сбоя в части сайта, инфраструктуры или стороннего сервиса, не изменявшихся Исполнителем, диагностика и восстановление выполняются за счет Заказчика.</w:t>
      </w:r>
    </w:p>
    <w:p w14:paraId="52352B94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Исполнитель не обязан осуществлять доработку сайта в связи с изменением законодательства, организационной структуры, бизнес-процессов Заказчика, требований поисковых систем, сторонних сервисов или внешних интеграций после сдачи-приемки услуг.</w:t>
      </w:r>
    </w:p>
    <w:p w14:paraId="7B928E32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 xml:space="preserve">За нарушение иных условий настоящего Договора стороны несут ответственность в соответствии с законодательством РФ. Размер имущественной ответственности Исполнителя ограничивается суммой фактически уплаченного Заказчиком вознаграждения по соответствующему Приложению. </w:t>
      </w:r>
    </w:p>
    <w:p w14:paraId="3FD6125E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6.7. За нарушение иных условий настоящего Договора стороны несут ответственность в соответствии с законодательством РФ. Размер имущественной ответственности Исполнителя ограничивается суммой фактически уплаченного Заказчиком вознаграждения по соответствующему Приложению. Исполнитель не несёт ответственности за упущенную выгоду, косвенные или штрафные убытки.</w:t>
      </w:r>
    </w:p>
    <w:p w14:paraId="0C29B2F4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6.8. В случае просрочки оплаты Исполнитель вправе продлить сроки оказания услуг на период, равный количеству дней просрочки, без необходимости оформления дополнительных соглашений.</w:t>
      </w:r>
    </w:p>
    <w:p w14:paraId="45127E6A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6.9. Исполнитель не несет ответственности за невыполнение или несвоевременное выполнение обязательств, если оно вызвано действиями или бездействием Заказчика (см. п. 3.3 настоящего Договора).</w:t>
      </w:r>
    </w:p>
    <w:p w14:paraId="0310B481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6.10 Заказчик несёт ответственность за достоверность и полноту предоставленных данных, доступов и материалов. Ошибки, вызванные некорректными исходными данными, не считаются недостатками оказанных услуг.</w:t>
      </w:r>
    </w:p>
    <w:p w14:paraId="7B13833E">
      <w:pPr>
        <w:pStyle w:val="35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  <w:highlight w:val="none"/>
        </w:rPr>
      </w:pPr>
    </w:p>
    <w:p w14:paraId="1486D7FE">
      <w:pPr>
        <w:pStyle w:val="54"/>
        <w:numPr>
          <w:ilvl w:val="0"/>
          <w:numId w:val="7"/>
        </w:numPr>
        <w:shd w:val="clear" w:color="auto" w:fill="auto"/>
        <w:spacing w:before="120" w:after="120"/>
        <w:ind w:left="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Форс-мажор и освобождение от ответственности</w:t>
      </w:r>
    </w:p>
    <w:p w14:paraId="6E165380">
      <w:pPr>
        <w:pStyle w:val="35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  <w:highlight w:val="none"/>
        </w:rPr>
      </w:pPr>
    </w:p>
    <w:p w14:paraId="6F2BEF14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Стороны освобождаются от ответственности за частичное или полное неисполнение обязательств по настоящему Договору, если оно явилось следствием обстоятельств непреодолимой силы (форс-мажора), то есть чрезвычайных и непредотвратимых при данных условиях событий, объективно препятствующих исполнению обязательств, включая невозможность доступа к сетевым ресурсам, блокировку или ограничение работы программных продуктов и сервисов, используемых Исполнителем.</w:t>
      </w:r>
    </w:p>
    <w:p w14:paraId="4DAA4894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Под обстоятельствами непреодолимой силы Стороны понимают, в том числе, но не ограничиваясь: стихийные бедствия (землетрясения, пожары, наводнения), эпидемии, забастовки, военные действия, террористические акты, действия (бездействие) государственных органов, санкции иностранных государств, перебои в работе систем связи, энергоснабжения, дата-центров, интернет-провайдеров, сбои программных продуктов или сервисов третьих лиц (включая, но не ограничиваясь, хостинг-провайдеров, телеком-операторов, поставщиков облачных сервисов), а также кибератаки, вирусные и DDoS-атаки.</w:t>
      </w:r>
    </w:p>
    <w:p w14:paraId="1BCB7AFF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Сторона, для которой создалась невозможность исполнения обязательств, обязана в течение 5 (пяти) календарных дней уведомить другую Сторону о наступлении и прекращении обстоятельств форс-мажора любым доступным способом, включая электронную почту, с последующим письменным подтверждением. Надлежащим доказательством наличия и продолжительности форс-мажора являются справки Торгово-промышленной палаты РФ, а также документы уполномоченных органов (в том числе Минцифры, Роскомнадзора, операторов связи и дата-центров).</w:t>
      </w:r>
    </w:p>
    <w:p w14:paraId="12EDFDFD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На период действия обстоятельств непреодолимой силы обязательства Сторон приостанавливаются без применения санкций за неисполнение. Сроки исполнения обязательств продлеваются автоматически на период действия форс-мажора и разумный срок для устранения последствий. Оплата, произведённая до наступления обстоятельств непреодолимой силы, возврату не подлежит, а работы возобновляются после устранения препятствий. Обстоятельства непреодолимой силы не освобождают Заказчика от оплаты услуг, оказанных до их наступления.</w:t>
      </w:r>
    </w:p>
    <w:p w14:paraId="2029134B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/>
        <w:jc w:val="left"/>
        <w:rPr>
          <w:rFonts w:ascii="Arial" w:hAnsi="Arial" w:cs="Arial"/>
          <w:szCs w:val="18"/>
          <w:highlight w:val="none"/>
        </w:rPr>
      </w:pPr>
    </w:p>
    <w:p w14:paraId="17D02CD0">
      <w:pPr>
        <w:pStyle w:val="54"/>
        <w:numPr>
          <w:ilvl w:val="0"/>
          <w:numId w:val="7"/>
        </w:numPr>
        <w:shd w:val="clear" w:color="auto" w:fill="auto"/>
        <w:spacing w:before="120" w:after="120"/>
        <w:ind w:left="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Порядок решения споров</w:t>
      </w:r>
    </w:p>
    <w:p w14:paraId="5368B606">
      <w:pPr>
        <w:pStyle w:val="35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  <w:highlight w:val="none"/>
        </w:rPr>
      </w:pPr>
    </w:p>
    <w:p w14:paraId="6961D352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Стороны обязуются принимать все возможные меры к урегулированию споров, возникающих из настоящего Договора или в связи с ним, путем переговоров. Устанавливается обязательный претензионный порядок урегулирования спора. Претензия направляется другой Стороне заказным письмом, курьером или электронным письмом на адрес, указанный в настоящем Договоре. Сторона, получившая претензию, обязана рассмотреть её и направить письменный ответ в течение 10 (десяти) календарных дней со дня получения. Отсутствие ответа в указанный срок рассматривается как отказ от удовлетворения претензии, и претензионный порядок считается соблюденным.</w:t>
      </w:r>
    </w:p>
    <w:p w14:paraId="0616547E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В случае, если Стороны не смогут прийти к соглашению, все споры и разногласия, возникающие из настоящего Договора или в связи с ним, подлежат рассмотрению в Арбитражном суде по месту нахождения Исполнителя.</w:t>
      </w:r>
    </w:p>
    <w:p w14:paraId="6798DE93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/>
        <w:jc w:val="left"/>
        <w:rPr>
          <w:rFonts w:ascii="Arial" w:hAnsi="Arial" w:cs="Arial"/>
          <w:szCs w:val="18"/>
          <w:highlight w:val="none"/>
        </w:rPr>
      </w:pPr>
    </w:p>
    <w:p w14:paraId="38764D39">
      <w:pPr>
        <w:pStyle w:val="54"/>
        <w:numPr>
          <w:ilvl w:val="0"/>
          <w:numId w:val="7"/>
        </w:numPr>
        <w:shd w:val="clear" w:color="auto" w:fill="auto"/>
        <w:spacing w:before="120" w:after="120"/>
        <w:ind w:left="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Расторжение договора</w:t>
      </w:r>
    </w:p>
    <w:p w14:paraId="17B4C158">
      <w:pPr>
        <w:pStyle w:val="35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  <w:highlight w:val="none"/>
        </w:rPr>
      </w:pPr>
    </w:p>
    <w:p w14:paraId="5A5E508B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Настоящий Договор может быть расторгнут в любой момент по взаимному письменному согласию Сторон. В этом случае Стороны составляют двусторонний акт сверки и Акт сдачи-приемки оказанных услуг, подтверждающий объем и стоимость выполненных работ. Неоплаченные услуги подлежат оплате Заказчиком в течение 5 (пяти) рабочих дней с даты подписания акта.</w:t>
      </w:r>
    </w:p>
    <w:p w14:paraId="4DC82D9C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В случае нарушения Заказчиком своих обязательств, включая, но не ограничиваясь, непредоставлением информации, материалов, доступов, согласований, необходимых для выполнения работ, Исполнитель вправе расторгнуть договор в одностороннем порядке, предупредив Заказчика за 10 (десять) календарных дней до даты расторжения. Исполнитель вправе потребовать оплаты фактически оказанных услуг, включая подготовительные, организационные и иные действия, направленные на исполнение Договора. Заказчик не вправе требовать возмещения убытков, вызванных расторжением договора.</w:t>
      </w:r>
    </w:p>
    <w:p w14:paraId="5B0CF6A9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Заказчик вправе до сдачи ему результатов оказанных услуг отказаться от исполнения настоящего Договора, уведомив Исполнителя письменно не менее чем за 10 (десять) календарных дней до даты расторжения. В этом случае услуги по Договору считаются оказанными, а Заказчик обязан оплатить Исполнителю фактически выполненные работы и понесённые расходы, включая административные и организационные затраты. Размер подлежащей оплате суммы определяется исходя из фактически выполненного объема услуг и времени, затраченного на их выполнение, подтверждённого отчётами Исполнителя. Исполнитель не вправе требовать возмещения убытков, вызванных расторжением Договора.</w:t>
      </w:r>
    </w:p>
    <w:p w14:paraId="78194B9D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/>
        <w:jc w:val="left"/>
        <w:rPr>
          <w:rFonts w:ascii="Arial" w:hAnsi="Arial" w:cs="Arial"/>
          <w:szCs w:val="18"/>
          <w:highlight w:val="none"/>
        </w:rPr>
      </w:pPr>
    </w:p>
    <w:p w14:paraId="3AEE12E4">
      <w:pPr>
        <w:pStyle w:val="54"/>
        <w:numPr>
          <w:ilvl w:val="0"/>
          <w:numId w:val="7"/>
        </w:numPr>
        <w:shd w:val="clear" w:color="auto" w:fill="auto"/>
        <w:spacing w:before="120" w:after="120"/>
        <w:ind w:left="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Срок и порядок действия Договора</w:t>
      </w:r>
    </w:p>
    <w:p w14:paraId="3D6A1794">
      <w:pPr>
        <w:pStyle w:val="35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  <w:highlight w:val="none"/>
        </w:rPr>
      </w:pPr>
    </w:p>
    <w:p w14:paraId="36877B50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Окончание срока действия настоящего Договора не освобождает Стороны от ответственности за нарушения или ненадлежащее исполнение обязательств, возникших в период его действия, включая обязательства по оплате и конфиденциальности. Все обязательства Сторон по оплате оказанных услуг должны быть исполнены в течение 30 (тридцати) календарных дней со дня окончания или расторжения Договора. В случае, если по истечении срока действия Договора Стороны фактически продолжают исполнение своих обязательств (в том числе оказание и приём услуг), Договор считается пролонгированным на тех же условиях на неопределённый срок до момента его прекращения по инициативе одной из Сторон с письменным уведомлением за 10 (десять) календарных дней.</w:t>
      </w:r>
    </w:p>
    <w:p w14:paraId="5A57769D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При наличии промежуточных сроков оказания услуг они определяются и согласовываются Сторонами в соответствующих Приложениях (графиках, планах или технических заданиях), являющихся неотъемлемой частью настоящего Договора.</w:t>
      </w:r>
    </w:p>
    <w:p w14:paraId="250F06FF">
      <w:pPr>
        <w:pStyle w:val="35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  <w:highlight w:val="none"/>
        </w:rPr>
      </w:pPr>
    </w:p>
    <w:p w14:paraId="686E514E">
      <w:pPr>
        <w:pStyle w:val="54"/>
        <w:numPr>
          <w:ilvl w:val="0"/>
          <w:numId w:val="7"/>
        </w:numPr>
        <w:shd w:val="clear" w:color="auto" w:fill="auto"/>
        <w:spacing w:before="120" w:after="120"/>
        <w:ind w:left="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Особые условия</w:t>
      </w:r>
    </w:p>
    <w:p w14:paraId="38CD3C72">
      <w:pPr>
        <w:pStyle w:val="35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  <w:highlight w:val="none"/>
        </w:rPr>
      </w:pPr>
    </w:p>
    <w:p w14:paraId="443A3D72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Настоящий Договор составлен в двух экземплярах, имеющих одинаковую юридическую силу, по одному экземпляру для каждой из Сторон. Документы, направленные через системы электронного документооборота, приравниваются к оригиналам на бумажном носителе. Все изменения и/или дополнения к Договору действительны только в письменной форме и при условии подписания уполномоченными представителями Сторон. Документы, направленные по электронной почте, а также подписанные электронной подписью, приравниваются к документам на бумажном носителе и имеют равную юридическую силу. Все Приложения, Дополнительные соглашения и Акты являются неотъемлемыми частями настоящего Договора.</w:t>
      </w:r>
    </w:p>
    <w:p w14:paraId="3E2C94F5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/>
          <w:highlight w:val="none"/>
        </w:rPr>
        <w:t>Установление Заказчиком (или аффилированными с ним лицами) трудовых либо гражданско-правовых отношений с сотрудником Исполнителя, участвовавшим в оказании услуг по настоящему Договору, в течение срока его действия и в течение 12 (двенадцати) месяцев после его прекращения, рассматривается как оказание Исполнителем услуг по подбору персонала. Заказчик обязуется выплатить Исполнителю компенсацию фиксированного ущерба в размере 500 000 (пятьсот тысяч) рублей за каждый случай установления таких отношений. Оплата производится в течение 10 (десяти) банковских дней с момента начала соответствующих отношений. При неисполнении обязательства Исполнитель вправе взыскать указанную сумму в судебном порядке, а все судебные расходы возмещаются Заказчиком.</w:t>
      </w:r>
    </w:p>
    <w:p w14:paraId="5C1014E9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В случае изменения любых данных, указанных в разделе 14 настоящего Договора, Сторона обязана уведомить об этом другую Сторону в течение 3 (трёх) рабочих дней с момента изменения. До получения такого уведомления другая Сторона вправе считать</w:t>
      </w:r>
      <w:bookmarkStart w:id="2" w:name="_GoBack"/>
      <w:bookmarkEnd w:id="2"/>
      <w:r>
        <w:rPr>
          <w:rFonts w:ascii="Arial" w:hAnsi="Arial" w:cs="Arial"/>
          <w:szCs w:val="18"/>
          <w:highlight w:val="none"/>
        </w:rPr>
        <w:t xml:space="preserve"> все ранее предоставленные реквизиты действующими, и риск последствий несвоевременного уведомления несёт изменившая данные Сторона.</w:t>
      </w:r>
    </w:p>
    <w:p w14:paraId="78AE4B7B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На проекте применяется проектная методология, используемая Исполнителем (в том числе Agile/Scrum, Kanban, Waterfall и иные в зависимости от специфики проекта). В случае противоречий между внутренними регламентами Заказчика и методологией Исполнителя, приоритет имеет методология Исполнителя.</w:t>
      </w:r>
    </w:p>
    <w:p w14:paraId="34D27B1E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При исполнении обязательств по настоящему Договору в части, неурегулированной его условиями, Стороны руководствуются действующим законодательством Российской Федерации.</w:t>
      </w:r>
    </w:p>
    <w:p w14:paraId="382E4F26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/>
        <w:jc w:val="left"/>
        <w:rPr>
          <w:rFonts w:ascii="Arial" w:hAnsi="Arial" w:cs="Arial"/>
          <w:szCs w:val="18"/>
          <w:highlight w:val="none"/>
        </w:rPr>
      </w:pPr>
    </w:p>
    <w:p w14:paraId="79990BD9">
      <w:pPr>
        <w:pStyle w:val="54"/>
        <w:numPr>
          <w:ilvl w:val="0"/>
          <w:numId w:val="7"/>
        </w:numPr>
        <w:shd w:val="clear" w:color="auto" w:fill="auto"/>
        <w:spacing w:before="120" w:after="120"/>
        <w:ind w:left="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Права на объекты интеллектуальной собственности</w:t>
      </w:r>
    </w:p>
    <w:p w14:paraId="7FD5202D">
      <w:pPr>
        <w:pStyle w:val="35"/>
        <w:numPr>
          <w:ilvl w:val="0"/>
          <w:numId w:val="0"/>
        </w:numPr>
        <w:spacing w:before="120" w:after="120"/>
        <w:ind w:right="0"/>
        <w:rPr>
          <w:rFonts w:ascii="Arial" w:hAnsi="Arial" w:cs="Arial"/>
          <w:szCs w:val="18"/>
          <w:highlight w:val="none"/>
        </w:rPr>
      </w:pPr>
    </w:p>
    <w:p w14:paraId="50181656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Все исключительные права на результаты интеллектуальной деятельности, созданные Исполнителем в процессе исполнения настоящего Договора (включая исходный код, архитектуру, алгоритмы, документацию, дизайн, макеты, шаблоны страниц и иные результаты), принадлежат Исполнителю в полном объёме без ограничения сроков и территорий. Заказчику предоставляется неисключительное право использования указанных результатов только для собственных нужд с момента подписания Сторонами Акта сдачи-приемки и полной оплаты соответствующих услуг. Заказчик не вправе передавать, перепродавать, лицензировать или иным образом предоставлять доступ к результатам третьим лицам без письменного согласия Исполнителя.</w:t>
      </w:r>
    </w:p>
    <w:p w14:paraId="1AFF8F33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В случае расторжения Договора по инициативе и/или по вине Заказчика до подписания Акта сдачи-приемки услуг, все созданные результаты интеллектуальной деятельности, включая промежуточные материалы, исходные коды, архитектурные решения, макеты, дизайн-концепции и сценарии, остаются собственностью Исполнителя. Заказчику не предоставляется право на их использование, копирование или внедрение. При нарушении данного условия Исполнитель вправе взыскать компенсацию в размере двойной стоимости соответствующего этапа работ.</w:t>
      </w:r>
    </w:p>
    <w:p w14:paraId="0CCF17CB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Программное обеспечение, CMS, модули, библиотеки, SDK, API и иные объекты интеллектуальной собственности, принадлежащие Исполнителю или третьим лицам и использованные при выполнении работ, не передаются Заказчику. Заказчик получает ограниченное право их использования исключительно в рамках эксплуатации результатов работ по Договору. Передача, копирование или использование указанных объектов вне данного контекста без письменного согласия правообладателя запрещено.</w:t>
      </w:r>
    </w:p>
    <w:p w14:paraId="758C6392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Исполнитель имеет право, как в ходе исполнения работ по Договору, так и после его окончания, использовать в своей исследовательской, методической, образовательной и иной законной деятельности полученные при выполнении работ материалы и решения: архитектуру, алгоритмы, технические приёмы, формы и форматы данных, не содержащие конфиденциальной информации Заказчика. Исполнитель также вправе повторно использовать в иных проектах собственные наработки, созданные в ходе исполнения настоящего Договора, при условии, что это не влечёт раскрытия коммерческой тайны Заказчика.</w:t>
      </w:r>
    </w:p>
    <w:p w14:paraId="07582819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Исполнитель вправе размещать сведения о выполненных работах (наименование проекта, логотип Заказчика, описание задачи и результата) в своём портфолио и на сайте, без раскрытия конфиденциальной информации.</w:t>
      </w:r>
    </w:p>
    <w:p w14:paraId="03EB3549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/>
        <w:jc w:val="left"/>
        <w:rPr>
          <w:rFonts w:ascii="Arial" w:hAnsi="Arial" w:cs="Arial"/>
          <w:szCs w:val="18"/>
          <w:highlight w:val="none"/>
        </w:rPr>
      </w:pPr>
    </w:p>
    <w:p w14:paraId="398A3FAE">
      <w:pPr>
        <w:pStyle w:val="54"/>
        <w:numPr>
          <w:ilvl w:val="0"/>
          <w:numId w:val="7"/>
        </w:numPr>
        <w:shd w:val="clear" w:color="auto" w:fill="auto"/>
        <w:spacing w:before="120" w:after="120"/>
        <w:ind w:left="0" w:hanging="357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Заключительные положения</w:t>
      </w:r>
    </w:p>
    <w:p w14:paraId="7158F59D">
      <w:pPr>
        <w:pStyle w:val="35"/>
        <w:numPr>
          <w:ilvl w:val="0"/>
          <w:numId w:val="0"/>
        </w:numPr>
        <w:spacing w:before="120" w:after="120"/>
        <w:ind w:right="0"/>
        <w:rPr>
          <w:rFonts w:ascii="Arial" w:hAnsi="Arial" w:cs="Arial"/>
          <w:szCs w:val="18"/>
          <w:highlight w:val="none"/>
        </w:rPr>
      </w:pPr>
    </w:p>
    <w:p w14:paraId="5B1872BB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Настоящий Договор составлен в двух подлинных экземплярах, имеющих одинаковую юридическую силу, по одному экземпляру для каждой из Сторон. Подписанные сканированные копии Договора и приложений, направленные по электронной почте, а также документы, подписанные усиленной квалифицированной электронной подписью, признаются равнозначными оригиналам.</w:t>
      </w:r>
    </w:p>
    <w:p w14:paraId="67AE8B44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 xml:space="preserve">Любые исправления, изменения и дополнения к настоящему Договору и его Приложениям допускаются только по взаимному согласию Сторон и оформляются в письменной форме в виде Дополнительного соглашения, подписанного уполномоченными представителями Сторон. Допускается подписание таких документов посредством обмена сканированными копиями или с использованием электронной подписи. Изменения, внесённые в одностороннем порядке, юридической силы не имеют. </w:t>
      </w:r>
    </w:p>
    <w:p w14:paraId="0DD965BA">
      <w:pPr>
        <w:pStyle w:val="35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  <w:highlight w:val="none"/>
        </w:rPr>
      </w:pPr>
    </w:p>
    <w:p w14:paraId="0B9D58F5">
      <w:pPr>
        <w:pStyle w:val="35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  <w:highlight w:val="none"/>
        </w:rPr>
      </w:pPr>
    </w:p>
    <w:p w14:paraId="526F23BA">
      <w:pPr>
        <w:pStyle w:val="35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  <w:highlight w:val="none"/>
        </w:rPr>
      </w:pPr>
    </w:p>
    <w:p w14:paraId="01F01AB7">
      <w:pPr>
        <w:pStyle w:val="54"/>
        <w:numPr>
          <w:ilvl w:val="0"/>
          <w:numId w:val="0"/>
        </w:numPr>
        <w:shd w:val="clear" w:color="auto" w:fill="auto"/>
        <w:spacing w:before="120" w:after="120"/>
        <w:jc w:val="left"/>
        <w:rPr>
          <w:rFonts w:ascii="Arial" w:hAnsi="Arial" w:cs="Arial"/>
          <w:szCs w:val="18"/>
          <w:highlight w:val="none"/>
        </w:rPr>
      </w:pPr>
    </w:p>
    <w:p w14:paraId="20D20501">
      <w:pPr>
        <w:pStyle w:val="54"/>
        <w:numPr>
          <w:ilvl w:val="0"/>
          <w:numId w:val="7"/>
        </w:numPr>
        <w:shd w:val="clear" w:color="auto" w:fill="auto"/>
        <w:spacing w:before="120" w:after="1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Адреса и реквизиты Сторон</w:t>
      </w:r>
    </w:p>
    <w:p w14:paraId="68296EBC">
      <w:pPr>
        <w:spacing w:before="120" w:after="120"/>
        <w:rPr>
          <w:rFonts w:ascii="Arial" w:hAnsi="Arial" w:eastAsia="Times New Roman" w:cs="Arial"/>
          <w:sz w:val="18"/>
          <w:szCs w:val="18"/>
          <w:highlight w:val="none"/>
        </w:rPr>
      </w:pPr>
    </w:p>
    <w:p w14:paraId="02B8B4F0">
      <w:pPr>
        <w:spacing w:before="120" w:after="120"/>
        <w:rPr>
          <w:rFonts w:eastAsiaTheme="majorEastAsia"/>
          <w:sz w:val="22"/>
          <w:szCs w:val="22"/>
          <w:highlight w:val="none"/>
          <w:lang w:val="en-US" w:bidi="en-US"/>
        </w:rPr>
      </w:pPr>
    </w:p>
    <w:tbl>
      <w:tblPr>
        <w:tblStyle w:val="2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94"/>
        <w:gridCol w:w="5095"/>
      </w:tblGrid>
      <w:tr w14:paraId="691ABA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94" w:type="dxa"/>
          </w:tcPr>
          <w:p w14:paraId="1312B8F0">
            <w:pPr>
              <w:spacing w:before="120" w:after="120"/>
              <w:rPr>
                <w:rFonts w:eastAsiaTheme="majorEastAsia"/>
                <w:sz w:val="22"/>
                <w:szCs w:val="22"/>
                <w:highlight w:val="none"/>
                <w:lang w:val="ru-RU" w:bidi="en-US"/>
              </w:rPr>
            </w:pPr>
            <w:r>
              <w:rPr>
                <w:rFonts w:eastAsiaTheme="majorEastAsia"/>
                <w:b/>
                <w:bCs/>
                <w:sz w:val="22"/>
                <w:szCs w:val="22"/>
                <w:highlight w:val="none"/>
                <w:lang w:val="ru-RU" w:bidi="en-US"/>
              </w:rPr>
              <w:t>ЗАКАЗЧИК</w:t>
            </w:r>
            <w:r>
              <w:rPr>
                <w:rFonts w:eastAsiaTheme="majorEastAsia"/>
                <w:sz w:val="22"/>
                <w:szCs w:val="22"/>
                <w:highlight w:val="none"/>
                <w:lang w:val="ru-RU" w:bidi="en-US"/>
              </w:rPr>
              <w:br w:type="textWrapping"/>
            </w:r>
            <w:r>
              <w:rPr>
                <w:rFonts w:eastAsiaTheme="majorEastAsia"/>
                <w:sz w:val="22"/>
                <w:szCs w:val="22"/>
                <w:highlight w:val="none"/>
                <w:lang w:val="ru-RU" w:bidi="en-US"/>
              </w:rPr>
              <w:br w:type="textWrapping"/>
            </w:r>
            <w:r>
              <w:rPr>
                <w:rFonts w:eastAsiaTheme="majorEastAsia"/>
                <w:sz w:val="22"/>
                <w:szCs w:val="22"/>
                <w:highlight w:val="none"/>
                <w:lang w:val="ru-RU" w:bidi="en-US"/>
              </w:rPr>
              <w:br w:type="textWrapping"/>
            </w:r>
            <w:r>
              <w:rPr>
                <w:rFonts w:eastAsiaTheme="majorEastAsia"/>
                <w:sz w:val="22"/>
                <w:szCs w:val="22"/>
                <w:highlight w:val="none"/>
                <w:lang w:val="ru-RU" w:bidi="en-US"/>
              </w:rPr>
              <w:t>{{client_name}}</w:t>
            </w:r>
            <w:r>
              <w:rPr>
                <w:rFonts w:eastAsiaTheme="majorEastAsia"/>
                <w:sz w:val="22"/>
                <w:szCs w:val="22"/>
                <w:highlight w:val="none"/>
                <w:lang w:val="ru-RU" w:bidi="en-US"/>
              </w:rPr>
              <w:br w:type="textWrapping"/>
            </w:r>
            <w:r>
              <w:rPr>
                <w:rFonts w:eastAsiaTheme="majorEastAsia"/>
                <w:sz w:val="22"/>
                <w:szCs w:val="22"/>
                <w:highlight w:val="none"/>
                <w:lang w:val="ru-RU" w:bidi="en-US"/>
              </w:rPr>
              <w:t>ИНН: {{client_inn}}</w:t>
            </w:r>
            <w:r>
              <w:rPr>
                <w:rFonts w:eastAsiaTheme="majorEastAsia"/>
                <w:sz w:val="22"/>
                <w:szCs w:val="22"/>
                <w:highlight w:val="none"/>
                <w:lang w:val="ru-RU" w:bidi="en-US"/>
              </w:rPr>
              <w:br w:type="textWrapping"/>
            </w:r>
            <w:r>
              <w:rPr>
                <w:rFonts w:eastAsiaTheme="majorEastAsia"/>
                <w:sz w:val="22"/>
                <w:szCs w:val="22"/>
                <w:highlight w:val="none"/>
                <w:lang w:val="ru-RU" w:bidi="en-US"/>
              </w:rPr>
              <w:t>ОГРНИП: {{client_ogrnip}}</w:t>
            </w:r>
            <w:r>
              <w:rPr>
                <w:rFonts w:eastAsiaTheme="majorEastAsia"/>
                <w:sz w:val="22"/>
                <w:szCs w:val="22"/>
                <w:highlight w:val="none"/>
                <w:lang w:val="ru-RU" w:bidi="en-US"/>
              </w:rPr>
              <w:br w:type="textWrapping"/>
            </w:r>
            <w:r>
              <w:rPr>
                <w:rFonts w:eastAsiaTheme="majorEastAsia"/>
                <w:sz w:val="22"/>
                <w:szCs w:val="22"/>
                <w:highlight w:val="none"/>
                <w:lang w:val="ru-RU" w:bidi="en-US"/>
              </w:rPr>
              <w:t>Юридический адрес: {{client_legal_address}}</w:t>
            </w:r>
            <w:r>
              <w:rPr>
                <w:rFonts w:eastAsiaTheme="majorEastAsia"/>
                <w:sz w:val="22"/>
                <w:szCs w:val="22"/>
                <w:highlight w:val="none"/>
                <w:lang w:val="ru-RU" w:bidi="en-US"/>
              </w:rPr>
              <w:br w:type="textWrapping"/>
            </w:r>
            <w:r>
              <w:rPr>
                <w:rFonts w:eastAsiaTheme="majorEastAsia"/>
                <w:sz w:val="22"/>
                <w:szCs w:val="22"/>
                <w:highlight w:val="none"/>
                <w:lang w:val="ru-RU" w:bidi="en-US"/>
              </w:rPr>
              <w:t>Почтовый адрес: {{client_postal_address}}</w:t>
            </w:r>
            <w:r>
              <w:rPr>
                <w:rFonts w:eastAsiaTheme="majorEastAsia"/>
                <w:sz w:val="22"/>
                <w:szCs w:val="22"/>
                <w:highlight w:val="none"/>
                <w:lang w:val="ru-RU" w:bidi="en-US"/>
              </w:rPr>
              <w:br w:type="textWrapping"/>
            </w:r>
            <w:r>
              <w:rPr>
                <w:rFonts w:eastAsiaTheme="majorEastAsia"/>
                <w:sz w:val="22"/>
                <w:szCs w:val="22"/>
                <w:highlight w:val="none"/>
                <w:lang w:val="ru-RU" w:bidi="en-US"/>
              </w:rPr>
              <w:t>Реквизиты: {{client_bank_name}}</w:t>
            </w:r>
            <w:r>
              <w:rPr>
                <w:rFonts w:eastAsiaTheme="majorEastAsia"/>
                <w:sz w:val="22"/>
                <w:szCs w:val="22"/>
                <w:highlight w:val="none"/>
                <w:lang w:val="ru-RU" w:bidi="en-US"/>
              </w:rPr>
              <w:br w:type="textWrapping"/>
            </w:r>
            <w:r>
              <w:rPr>
                <w:rFonts w:eastAsiaTheme="majorEastAsia"/>
                <w:sz w:val="22"/>
                <w:szCs w:val="22"/>
                <w:highlight w:val="none"/>
                <w:lang w:val="ru-RU" w:bidi="en-US"/>
              </w:rPr>
              <w:t>Номер счета: {{client_bank_account}}</w:t>
            </w:r>
            <w:r>
              <w:rPr>
                <w:rFonts w:eastAsiaTheme="majorEastAsia"/>
                <w:sz w:val="22"/>
                <w:szCs w:val="22"/>
                <w:highlight w:val="none"/>
                <w:lang w:val="ru-RU" w:bidi="en-US"/>
              </w:rPr>
              <w:br w:type="textWrapping"/>
            </w:r>
            <w:r>
              <w:rPr>
                <w:rFonts w:eastAsiaTheme="majorEastAsia"/>
                <w:sz w:val="22"/>
                <w:szCs w:val="22"/>
                <w:highlight w:val="none"/>
                <w:lang w:val="ru-RU" w:bidi="en-US"/>
              </w:rPr>
              <w:t>БИК: {{client_bik}}</w:t>
            </w:r>
            <w:r>
              <w:rPr>
                <w:rFonts w:eastAsiaTheme="majorEastAsia"/>
                <w:sz w:val="22"/>
                <w:szCs w:val="22"/>
                <w:highlight w:val="none"/>
                <w:lang w:val="ru-RU" w:bidi="en-US"/>
              </w:rPr>
              <w:br w:type="textWrapping"/>
            </w:r>
            <w:r>
              <w:rPr>
                <w:rFonts w:eastAsiaTheme="majorEastAsia"/>
                <w:sz w:val="22"/>
                <w:szCs w:val="22"/>
                <w:highlight w:val="none"/>
                <w:lang w:val="ru-RU" w:bidi="en-US"/>
              </w:rPr>
              <w:t>К/с: {{client_correspondent_account}}</w:t>
            </w:r>
            <w:r>
              <w:rPr>
                <w:rFonts w:eastAsiaTheme="majorEastAsia"/>
                <w:sz w:val="22"/>
                <w:szCs w:val="22"/>
                <w:highlight w:val="none"/>
                <w:lang w:val="ru-RU" w:bidi="en-US"/>
              </w:rPr>
              <w:br w:type="textWrapping"/>
            </w:r>
          </w:p>
          <w:p w14:paraId="504D9CBD">
            <w:pPr>
              <w:spacing w:before="120" w:after="120"/>
              <w:rPr>
                <w:rFonts w:eastAsiaTheme="majorEastAsia"/>
                <w:sz w:val="22"/>
                <w:szCs w:val="22"/>
                <w:highlight w:val="none"/>
                <w:lang w:val="ru-RU" w:bidi="en-US"/>
              </w:rPr>
            </w:pPr>
          </w:p>
          <w:p w14:paraId="4C82D86C">
            <w:pPr>
              <w:spacing w:before="120" w:after="120"/>
              <w:rPr>
                <w:rFonts w:eastAsiaTheme="majorEastAsia"/>
                <w:sz w:val="22"/>
                <w:szCs w:val="22"/>
                <w:highlight w:val="none"/>
                <w:lang w:val="ru-RU" w:bidi="en-US"/>
              </w:rPr>
            </w:pPr>
          </w:p>
          <w:p w14:paraId="13CC596B">
            <w:pPr>
              <w:spacing w:before="120" w:after="120"/>
              <w:rPr>
                <w:rFonts w:eastAsiaTheme="majorEastAsia"/>
                <w:sz w:val="22"/>
                <w:szCs w:val="22"/>
                <w:highlight w:val="none"/>
                <w:lang w:val="ru-RU" w:bidi="en-US"/>
              </w:rPr>
            </w:pPr>
          </w:p>
          <w:p w14:paraId="52B5984D">
            <w:pPr>
              <w:spacing w:before="120" w:after="120"/>
              <w:rPr>
                <w:rFonts w:eastAsiaTheme="majorEastAsia"/>
                <w:sz w:val="22"/>
                <w:szCs w:val="22"/>
                <w:highlight w:val="none"/>
                <w:lang w:val="ru-RU" w:bidi="en-US"/>
              </w:rPr>
            </w:pPr>
          </w:p>
          <w:p w14:paraId="1BA09F7C">
            <w:pPr>
              <w:spacing w:before="120" w:after="120"/>
              <w:rPr>
                <w:rFonts w:eastAsiaTheme="majorEastAsia"/>
                <w:sz w:val="22"/>
                <w:szCs w:val="22"/>
                <w:highlight w:val="none"/>
                <w:lang w:val="ru-RU" w:bidi="en-US"/>
              </w:rPr>
            </w:pPr>
          </w:p>
          <w:p w14:paraId="7C1325E5">
            <w:pPr>
              <w:spacing w:before="120" w:after="120"/>
              <w:rPr>
                <w:rFonts w:eastAsiaTheme="majorEastAsia"/>
                <w:sz w:val="22"/>
                <w:szCs w:val="22"/>
                <w:highlight w:val="none"/>
                <w:lang w:val="ru-RU" w:bidi="en-US"/>
              </w:rPr>
            </w:pPr>
          </w:p>
          <w:p w14:paraId="05A1B7D5">
            <w:pPr>
              <w:spacing w:before="120" w:after="120"/>
              <w:rPr>
                <w:rFonts w:eastAsiaTheme="majorEastAsia"/>
                <w:sz w:val="22"/>
                <w:szCs w:val="22"/>
                <w:highlight w:val="none"/>
                <w:lang w:val="ru-RU" w:bidi="en-US"/>
              </w:rPr>
            </w:pPr>
          </w:p>
          <w:p w14:paraId="281620C0">
            <w:pPr>
              <w:spacing w:before="120" w:after="120"/>
              <w:rPr>
                <w:rFonts w:eastAsiaTheme="majorEastAsia"/>
                <w:sz w:val="22"/>
                <w:szCs w:val="22"/>
                <w:highlight w:val="none"/>
                <w:lang w:val="ru-RU" w:bidi="en-US"/>
              </w:rPr>
            </w:pPr>
          </w:p>
          <w:p w14:paraId="73F32C54">
            <w:pPr>
              <w:spacing w:before="120" w:after="120"/>
              <w:rPr>
                <w:rFonts w:eastAsiaTheme="majorEastAsia"/>
                <w:sz w:val="22"/>
                <w:szCs w:val="22"/>
                <w:highlight w:val="none"/>
                <w:lang w:val="ru-RU" w:bidi="en-US"/>
              </w:rPr>
            </w:pPr>
          </w:p>
          <w:p w14:paraId="52F896C3">
            <w:pPr>
              <w:spacing w:before="120" w:after="120"/>
              <w:rPr>
                <w:rFonts w:eastAsiaTheme="majorEastAsia"/>
                <w:sz w:val="22"/>
                <w:szCs w:val="22"/>
                <w:highlight w:val="none"/>
                <w:lang w:val="ru-RU" w:bidi="en-US"/>
              </w:rPr>
            </w:pPr>
          </w:p>
          <w:p w14:paraId="25BCA79C">
            <w:pPr>
              <w:spacing w:before="120" w:after="120"/>
              <w:rPr>
                <w:rFonts w:eastAsiaTheme="majorEastAsia"/>
                <w:sz w:val="22"/>
                <w:szCs w:val="22"/>
                <w:highlight w:val="none"/>
                <w:lang w:val="ru-RU" w:bidi="en-US"/>
              </w:rPr>
            </w:pPr>
          </w:p>
          <w:p w14:paraId="5AF7CCB2">
            <w:pPr>
              <w:spacing w:before="120" w:after="120"/>
              <w:rPr>
                <w:rFonts w:eastAsiaTheme="majorEastAsia"/>
                <w:sz w:val="22"/>
                <w:szCs w:val="22"/>
                <w:highlight w:val="none"/>
                <w:lang w:val="ru-RU" w:bidi="en-US"/>
              </w:rPr>
            </w:pPr>
          </w:p>
        </w:tc>
        <w:tc>
          <w:tcPr>
            <w:tcW w:w="5095" w:type="dxa"/>
          </w:tcPr>
          <w:p w14:paraId="5B0BB9F7">
            <w:pPr>
              <w:spacing w:before="120" w:after="120"/>
              <w:rPr>
                <w:rFonts w:eastAsiaTheme="majorEastAsia"/>
                <w:b/>
                <w:bCs/>
                <w:sz w:val="22"/>
                <w:szCs w:val="22"/>
                <w:highlight w:val="none"/>
                <w:lang w:val="ru-RU" w:bidi="en-US"/>
              </w:rPr>
            </w:pPr>
            <w:r>
              <w:rPr>
                <w:rFonts w:eastAsiaTheme="majorEastAsia"/>
                <w:b/>
                <w:bCs/>
                <w:sz w:val="22"/>
                <w:szCs w:val="22"/>
                <w:highlight w:val="none"/>
                <w:lang w:val="ru-RU" w:bidi="en-US"/>
              </w:rPr>
              <w:t>ИСПОЛНИТЕЛЬ</w:t>
            </w:r>
          </w:p>
          <w:p w14:paraId="6BEA2F57">
            <w:pPr>
              <w:spacing w:before="120" w:after="120"/>
              <w:rPr>
                <w:rFonts w:eastAsiaTheme="majorEastAsia"/>
                <w:sz w:val="22"/>
                <w:szCs w:val="22"/>
                <w:highlight w:val="none"/>
                <w:lang w:val="ru-RU" w:bidi="en-US"/>
              </w:rPr>
            </w:pPr>
          </w:p>
          <w:p w14:paraId="12270B0E">
            <w:pPr>
              <w:spacing w:before="120" w:after="120"/>
              <w:rPr>
                <w:rFonts w:eastAsiaTheme="majorEastAsia"/>
                <w:sz w:val="22"/>
                <w:szCs w:val="22"/>
                <w:highlight w:val="none"/>
                <w:lang w:val="ru-RU" w:bidi="en-US"/>
              </w:rPr>
            </w:pPr>
          </w:p>
          <w:p w14:paraId="7EDFC1AB">
            <w:pPr>
              <w:spacing w:before="120" w:after="120"/>
              <w:rPr>
                <w:rFonts w:eastAsiaTheme="majorEastAsia"/>
                <w:sz w:val="22"/>
                <w:szCs w:val="22"/>
                <w:highlight w:val="none"/>
                <w:lang w:val="ru-RU" w:bidi="en-US"/>
              </w:rPr>
            </w:pPr>
            <w:r>
              <w:rPr>
                <w:rFonts w:eastAsiaTheme="majorEastAsia"/>
                <w:sz w:val="22"/>
                <w:szCs w:val="22"/>
                <w:highlight w:val="none"/>
                <w:lang w:val="ru-RU" w:bidi="en-US"/>
              </w:rPr>
              <w:t>ООО " Юнитех "</w:t>
            </w:r>
          </w:p>
          <w:p w14:paraId="6915B60E">
            <w:pPr>
              <w:spacing w:before="120" w:after="120"/>
              <w:rPr>
                <w:rFonts w:eastAsiaTheme="majorEastAsia"/>
                <w:sz w:val="22"/>
                <w:szCs w:val="22"/>
                <w:highlight w:val="none"/>
                <w:lang w:val="ru-RU" w:bidi="en-US"/>
              </w:rPr>
            </w:pPr>
            <w:r>
              <w:rPr>
                <w:rFonts w:eastAsiaTheme="majorEastAsia"/>
                <w:sz w:val="22"/>
                <w:szCs w:val="22"/>
                <w:highlight w:val="none"/>
                <w:lang w:val="ru-RU" w:bidi="en-US"/>
              </w:rPr>
              <w:t>ОГРНИП 1225800010468</w:t>
            </w:r>
          </w:p>
          <w:p w14:paraId="00F61786">
            <w:pPr>
              <w:spacing w:before="120" w:after="120"/>
              <w:rPr>
                <w:rFonts w:eastAsiaTheme="majorEastAsia"/>
                <w:sz w:val="22"/>
                <w:szCs w:val="22"/>
                <w:highlight w:val="none"/>
                <w:lang w:val="ru-RU" w:bidi="en-US"/>
              </w:rPr>
            </w:pPr>
            <w:r>
              <w:rPr>
                <w:rFonts w:eastAsiaTheme="majorEastAsia"/>
                <w:sz w:val="22"/>
                <w:szCs w:val="22"/>
                <w:highlight w:val="none"/>
                <w:lang w:val="ru-RU" w:bidi="en-US"/>
              </w:rPr>
              <w:t>ИНН 5836899414 / КПП 583601001</w:t>
            </w:r>
          </w:p>
          <w:p w14:paraId="7BF11A63">
            <w:pPr>
              <w:spacing w:before="120" w:after="120"/>
              <w:rPr>
                <w:rFonts w:eastAsiaTheme="majorEastAsia"/>
                <w:sz w:val="22"/>
                <w:szCs w:val="22"/>
                <w:highlight w:val="none"/>
                <w:lang w:val="ru-RU" w:bidi="en-US"/>
              </w:rPr>
            </w:pPr>
            <w:r>
              <w:rPr>
                <w:rFonts w:eastAsiaTheme="majorEastAsia"/>
                <w:sz w:val="22"/>
                <w:szCs w:val="22"/>
                <w:highlight w:val="none"/>
                <w:lang w:val="ru-RU" w:bidi="en-US"/>
              </w:rPr>
              <w:t xml:space="preserve">Юр. адрес: </w:t>
            </w: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fldChar w:fldCharType="begin"/>
            </w: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instrText xml:space="preserve"> HYPERLINK "https://yandex.ru/maps/?source=exp-counterparty_entity&amp;text=440026,%20%D0%9F%D0%B5%D0%BD%D0%B7%D0%B5%D0%BD%D1%81%D0%BA%D0%B0%D1%8F%20%D0%BE%D0%B1%D0%BB%D0%B0%D1%81%D1%82%D1%8C,%20%D0%B3.%D0%BE.%20%D0%93%D0%BE%D1%80%D0%BE%D0%B4%20%D0%9F%D0%B5%D0%BD%D0%B7%D0%B0,%20%D0%B3%20%D0%9F%D0%B5%D0%BD%D0%B7%D0%B0,%20%D1%83%D0%BB%20%D0%92%D0%BE%D0%BB%D0%BE%D0%B4%D0%B0%D1%80%D1%81%D0%BA%D0%BE%D0%B3%D0%BE,%20%D1%81%D1%82%D1%80.%2020" \t "_blank" </w:instrText>
            </w: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fldChar w:fldCharType="separate"/>
            </w:r>
            <w:r>
              <w:rPr>
                <w:rFonts w:eastAsiaTheme="majorEastAsia"/>
                <w:sz w:val="22"/>
                <w:szCs w:val="22"/>
                <w:highlight w:val="none"/>
                <w:lang w:val="ru-RU" w:bidi="en-US"/>
              </w:rPr>
              <w:t>440026, Пензенская</w:t>
            </w:r>
            <w:r>
              <w:rPr>
                <w:rFonts w:eastAsiaTheme="majorEastAsia"/>
                <w:sz w:val="22"/>
                <w:szCs w:val="22"/>
                <w:highlight w:val="none"/>
                <w:lang w:val="ru-RU" w:bidi="en-US"/>
              </w:rPr>
              <w:fldChar w:fldCharType="end"/>
            </w:r>
            <w:r>
              <w:rPr>
                <w:rFonts w:eastAsiaTheme="majorEastAsia"/>
                <w:sz w:val="22"/>
                <w:szCs w:val="22"/>
                <w:highlight w:val="none"/>
                <w:lang w:val="ru-RU" w:bidi="en-US"/>
              </w:rPr>
              <w:t xml:space="preserve"> область, ул. Московская, д. 27, офис 402</w:t>
            </w:r>
          </w:p>
          <w:p w14:paraId="6B8E3655">
            <w:pPr>
              <w:spacing w:before="120" w:after="120"/>
              <w:rPr>
                <w:rFonts w:eastAsiaTheme="majorEastAsia"/>
                <w:sz w:val="22"/>
                <w:szCs w:val="22"/>
                <w:highlight w:val="none"/>
                <w:lang w:val="ru-RU" w:bidi="en-US"/>
              </w:rPr>
            </w:pPr>
            <w:r>
              <w:rPr>
                <w:rFonts w:eastAsiaTheme="majorEastAsia"/>
                <w:sz w:val="22"/>
                <w:szCs w:val="22"/>
                <w:highlight w:val="none"/>
                <w:lang w:val="ru-RU" w:bidi="en-US"/>
              </w:rPr>
              <w:t xml:space="preserve">Факт. адрес: </w:t>
            </w: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fldChar w:fldCharType="begin"/>
            </w: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instrText xml:space="preserve"> HYPERLINK "https://yandex.ru/maps/?source=exp-counterparty_entity&amp;text=440026,%20%D0%9F%D0%B5%D0%BD%D0%B7%D0%B5%D0%BD%D1%81%D0%BA%D0%B0%D1%8F%20%D0%BE%D0%B1%D0%BB%D0%B0%D1%81%D1%82%D1%8C,%20%D0%B3.%D0%BE.%20%D0%93%D0%BE%D1%80%D0%BE%D0%B4%20%D0%9F%D0%B5%D0%BD%D0%B7%D0%B0,%20%D0%B3%20%D0%9F%D0%B5%D0%BD%D0%B7%D0%B0,%20%D1%83%D0%BB%20%D0%92%D0%BE%D0%BB%D0%BE%D0%B4%D0%B0%D1%80%D1%81%D0%BA%D0%BE%D0%B3%D0%BE,%20%D1%81%D1%82%D1%80.%2020" \t "_blank" </w:instrText>
            </w: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fldChar w:fldCharType="separate"/>
            </w:r>
            <w:r>
              <w:rPr>
                <w:rFonts w:eastAsiaTheme="majorEastAsia"/>
                <w:sz w:val="22"/>
                <w:szCs w:val="22"/>
                <w:highlight w:val="none"/>
                <w:lang w:val="ru-RU" w:bidi="en-US"/>
              </w:rPr>
              <w:t>440026, Пензенская</w:t>
            </w:r>
            <w:r>
              <w:rPr>
                <w:rFonts w:eastAsiaTheme="majorEastAsia"/>
                <w:sz w:val="22"/>
                <w:szCs w:val="22"/>
                <w:highlight w:val="none"/>
                <w:lang w:val="ru-RU" w:bidi="en-US"/>
              </w:rPr>
              <w:fldChar w:fldCharType="end"/>
            </w:r>
            <w:r>
              <w:rPr>
                <w:rFonts w:eastAsiaTheme="majorEastAsia"/>
                <w:sz w:val="22"/>
                <w:szCs w:val="22"/>
                <w:highlight w:val="none"/>
                <w:lang w:val="ru-RU" w:bidi="en-US"/>
              </w:rPr>
              <w:t xml:space="preserve"> область, ул. Володарского 9, офис 109</w:t>
            </w:r>
          </w:p>
          <w:p w14:paraId="49C755B0">
            <w:pPr>
              <w:spacing w:before="120" w:after="120"/>
              <w:rPr>
                <w:rFonts w:eastAsiaTheme="majorEastAsia"/>
                <w:sz w:val="22"/>
                <w:szCs w:val="22"/>
                <w:highlight w:val="none"/>
                <w:lang w:val="ru-RU" w:bidi="en-US"/>
              </w:rPr>
            </w:pPr>
            <w:r>
              <w:rPr>
                <w:rFonts w:eastAsiaTheme="majorEastAsia"/>
                <w:sz w:val="22"/>
                <w:szCs w:val="22"/>
                <w:highlight w:val="none"/>
                <w:lang w:val="ru-RU" w:bidi="en-US"/>
              </w:rPr>
              <w:t>Р/с 40702810629840000432</w:t>
            </w:r>
          </w:p>
          <w:p w14:paraId="7F2F0FAF">
            <w:pPr>
              <w:spacing w:before="120" w:after="120"/>
              <w:rPr>
                <w:rFonts w:eastAsiaTheme="majorEastAsia"/>
                <w:sz w:val="22"/>
                <w:szCs w:val="22"/>
                <w:highlight w:val="none"/>
                <w:lang w:val="ru-RU" w:bidi="en-US"/>
              </w:rPr>
            </w:pPr>
            <w:r>
              <w:rPr>
                <w:rFonts w:eastAsiaTheme="majorEastAsia"/>
                <w:sz w:val="22"/>
                <w:szCs w:val="22"/>
                <w:highlight w:val="none"/>
                <w:lang w:val="ru-RU" w:bidi="en-US"/>
              </w:rPr>
              <w:t>в ФИЛИАЛ «НИЖЕГОРОДСКИЙ» АО «АЛЬФА-БАНК»</w:t>
            </w:r>
          </w:p>
          <w:p w14:paraId="4B79A91B">
            <w:pPr>
              <w:spacing w:before="120" w:after="120"/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</w:pP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t>К/с 30101810200000000824</w:t>
            </w:r>
          </w:p>
          <w:p w14:paraId="6F74A63F">
            <w:pPr>
              <w:spacing w:before="120" w:after="120"/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</w:pP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t>БИК 042202824</w:t>
            </w:r>
          </w:p>
        </w:tc>
      </w:tr>
      <w:tr w14:paraId="7FF8F1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94" w:type="dxa"/>
          </w:tcPr>
          <w:p w14:paraId="70CC8FDB">
            <w:pPr>
              <w:spacing w:before="120" w:after="120"/>
              <w:rPr>
                <w:rFonts w:ascii="Arial" w:hAnsi="Arial" w:eastAsia="Times New Roman" w:cs="Arial"/>
                <w:color w:val="000000"/>
                <w:sz w:val="18"/>
                <w:szCs w:val="18"/>
                <w:highlight w:val="none"/>
                <w:lang w:val="ru-RU" w:bidi="en-US"/>
              </w:rPr>
            </w:pP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br w:type="textWrapping"/>
            </w: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t>От Заказчика:</w:t>
            </w: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br w:type="textWrapping"/>
            </w: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br w:type="textWrapping"/>
            </w: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br w:type="textWrapping"/>
            </w: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t xml:space="preserve">_____________________ </w:t>
            </w: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t>{{client_signer_short_name}}</w:t>
            </w: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br w:type="textWrapping"/>
            </w: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br w:type="textWrapping"/>
            </w: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t>{{client_signer_position}}</w:t>
            </w: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br w:type="textWrapping"/>
            </w: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t>М. П.</w:t>
            </w: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br w:type="textWrapping"/>
            </w:r>
          </w:p>
          <w:p w14:paraId="6B928224">
            <w:pPr>
              <w:spacing w:before="120" w:after="120"/>
              <w:rPr>
                <w:rFonts w:ascii="Arial" w:hAnsi="Arial" w:eastAsia="Times New Roman" w:cs="Arial"/>
                <w:sz w:val="18"/>
                <w:szCs w:val="18"/>
                <w:highlight w:val="none"/>
                <w:lang w:val="ru-RU" w:bidi="en-US"/>
              </w:rPr>
            </w:pPr>
          </w:p>
          <w:p w14:paraId="6E979D1B">
            <w:pPr>
              <w:spacing w:before="120" w:after="120"/>
              <w:rPr>
                <w:rFonts w:ascii="Arial" w:hAnsi="Arial" w:eastAsia="Times New Roman" w:cs="Arial"/>
                <w:sz w:val="18"/>
                <w:szCs w:val="18"/>
                <w:highlight w:val="none"/>
                <w:lang w:val="ru-RU" w:bidi="en-US"/>
              </w:rPr>
            </w:pPr>
          </w:p>
          <w:p w14:paraId="0D215451">
            <w:pPr>
              <w:spacing w:before="120" w:after="120"/>
              <w:rPr>
                <w:rFonts w:ascii="Arial" w:hAnsi="Arial" w:eastAsia="Times New Roman" w:cs="Arial"/>
                <w:color w:val="000000"/>
                <w:sz w:val="18"/>
                <w:szCs w:val="18"/>
                <w:highlight w:val="none"/>
                <w:lang w:val="ru-RU" w:bidi="en-US"/>
              </w:rPr>
            </w:pPr>
          </w:p>
          <w:p w14:paraId="497302BA">
            <w:pPr>
              <w:spacing w:before="120" w:after="120"/>
              <w:rPr>
                <w:rFonts w:ascii="Arial" w:hAnsi="Arial" w:eastAsia="Times New Roman" w:cs="Arial"/>
                <w:sz w:val="18"/>
                <w:szCs w:val="18"/>
                <w:highlight w:val="none"/>
                <w:lang w:val="ru-RU" w:bidi="en-US"/>
              </w:rPr>
            </w:pPr>
          </w:p>
          <w:p w14:paraId="5C3C8564">
            <w:pPr>
              <w:spacing w:before="120" w:after="120"/>
              <w:rPr>
                <w:rFonts w:ascii="Arial" w:hAnsi="Arial" w:eastAsia="Times New Roman" w:cs="Arial"/>
                <w:color w:val="000000"/>
                <w:sz w:val="18"/>
                <w:szCs w:val="18"/>
                <w:highlight w:val="none"/>
                <w:lang w:val="ru-RU" w:bidi="en-US"/>
              </w:rPr>
            </w:pPr>
          </w:p>
          <w:p w14:paraId="18D635C8">
            <w:pPr>
              <w:spacing w:before="120" w:after="120"/>
              <w:rPr>
                <w:rFonts w:ascii="Arial" w:hAnsi="Arial" w:eastAsia="Times New Roman" w:cs="Arial"/>
                <w:color w:val="000000"/>
                <w:sz w:val="18"/>
                <w:szCs w:val="18"/>
                <w:highlight w:val="none"/>
                <w:lang w:val="ru-RU" w:bidi="en-US"/>
              </w:rPr>
            </w:pPr>
          </w:p>
          <w:p w14:paraId="6CD9F512">
            <w:pPr>
              <w:spacing w:before="120" w:after="120"/>
              <w:rPr>
                <w:rFonts w:ascii="Arial" w:hAnsi="Arial" w:eastAsia="Times New Roman" w:cs="Arial"/>
                <w:color w:val="000000"/>
                <w:sz w:val="18"/>
                <w:szCs w:val="18"/>
                <w:highlight w:val="none"/>
                <w:lang w:val="ru-RU" w:bidi="en-US"/>
              </w:rPr>
            </w:pPr>
          </w:p>
          <w:p w14:paraId="41610FB1">
            <w:pPr>
              <w:spacing w:before="120" w:after="120"/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</w:pPr>
          </w:p>
        </w:tc>
        <w:tc>
          <w:tcPr>
            <w:tcW w:w="5095" w:type="dxa"/>
          </w:tcPr>
          <w:p w14:paraId="77CC1AC6">
            <w:pPr>
              <w:spacing w:before="120" w:after="120"/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</w:pPr>
          </w:p>
          <w:p w14:paraId="1B63F859">
            <w:pPr>
              <w:spacing w:before="120" w:after="120"/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</w:pPr>
            <w:r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  <w:t>От Исполнителя:</w:t>
            </w:r>
          </w:p>
          <w:p w14:paraId="653B2C25">
            <w:pPr>
              <w:spacing w:before="120" w:after="120"/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</w:pPr>
          </w:p>
          <w:p w14:paraId="3A6A131B">
            <w:pPr>
              <w:spacing w:before="120" w:after="120"/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</w:pPr>
          </w:p>
          <w:p w14:paraId="2A198207">
            <w:pPr>
              <w:spacing w:before="120" w:after="120"/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</w:pPr>
            <w:r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  <w:t>_____________________ Беликов Н.С.</w:t>
            </w:r>
          </w:p>
          <w:p w14:paraId="2F9E0050">
            <w:pPr>
              <w:spacing w:before="120" w:after="120"/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</w:pPr>
          </w:p>
          <w:p w14:paraId="4C5790D2">
            <w:pPr>
              <w:spacing w:before="120" w:after="120"/>
              <w:rPr>
                <w:rFonts w:ascii="Arial" w:hAnsi="Arial" w:eastAsia="Times New Roman" w:cs="Arial"/>
                <w:color w:val="000000"/>
                <w:sz w:val="18"/>
                <w:szCs w:val="18"/>
                <w:highlight w:val="none"/>
                <w:lang w:val="ru-RU" w:bidi="en-US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highlight w:val="none"/>
                <w:lang w:val="ru-RU" w:bidi="en-US"/>
              </w:rPr>
              <w:t>Генеральный директор</w:t>
            </w:r>
          </w:p>
          <w:p w14:paraId="2C494A9E">
            <w:pPr>
              <w:spacing w:before="120" w:after="120"/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</w:pPr>
            <w:r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  <w:t>М. П.</w:t>
            </w:r>
          </w:p>
          <w:p w14:paraId="43A3DA42">
            <w:pPr>
              <w:spacing w:before="120" w:after="120"/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</w:pPr>
          </w:p>
        </w:tc>
      </w:tr>
    </w:tbl>
    <w:p w14:paraId="22E1A174">
      <w:pPr>
        <w:spacing w:before="120" w:after="120"/>
        <w:rPr>
          <w:rFonts w:ascii="Arial" w:hAnsi="Arial" w:cs="Arial"/>
          <w:sz w:val="18"/>
          <w:szCs w:val="18"/>
          <w:highlight w:val="none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0" w:h="16840"/>
          <w:pgMar w:top="1134" w:right="567" w:bottom="1134" w:left="1134" w:header="283" w:footer="284" w:gutter="0"/>
          <w:cols w:space="708" w:num="1"/>
          <w:docGrid w:linePitch="360" w:charSpace="0"/>
        </w:sectPr>
      </w:pPr>
    </w:p>
    <w:p w14:paraId="2CF230C3">
      <w:pPr>
        <w:spacing w:before="120" w:after="120"/>
        <w:jc w:val="right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Приложение №1</w:t>
      </w:r>
    </w:p>
    <w:p w14:paraId="62457EA2">
      <w:pPr>
        <w:spacing w:before="120" w:after="120"/>
        <w:jc w:val="right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к договору №</w:t>
      </w:r>
      <w:r>
        <w:rPr>
          <w:rFonts w:ascii="Arial" w:hAnsi="Arial" w:cs="Arial"/>
          <w:sz w:val="18"/>
          <w:szCs w:val="18"/>
          <w:highlight w:val="none"/>
        </w:rPr>
        <w:t>{{contract_number}}</w:t>
      </w:r>
    </w:p>
    <w:p w14:paraId="17DB72C2">
      <w:pPr>
        <w:spacing w:before="120" w:after="120"/>
        <w:jc w:val="right"/>
        <w:rPr>
          <w:rFonts w:ascii="Arial" w:hAnsi="Arial" w:cs="Arial"/>
          <w:b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 xml:space="preserve"> от </w:t>
      </w:r>
      <w:r>
        <w:rPr>
          <w:rFonts w:ascii="Arial" w:hAnsi="Arial" w:cs="Arial"/>
          <w:sz w:val="18"/>
          <w:szCs w:val="18"/>
          <w:highlight w:val="none"/>
        </w:rPr>
        <w:t>{{contract_date_text}}</w:t>
      </w:r>
    </w:p>
    <w:p w14:paraId="58CE44C8">
      <w:pPr>
        <w:spacing w:before="120" w:after="120"/>
        <w:rPr>
          <w:rFonts w:ascii="Arial" w:hAnsi="Arial" w:cs="Arial"/>
          <w:sz w:val="18"/>
          <w:szCs w:val="18"/>
          <w:highlight w:val="none"/>
        </w:rPr>
      </w:pPr>
    </w:p>
    <w:tbl>
      <w:tblPr>
        <w:tblStyle w:val="2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3"/>
        <w:gridCol w:w="5272"/>
      </w:tblGrid>
      <w:tr w14:paraId="66A126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9" w:type="pct"/>
          </w:tcPr>
          <w:p w14:paraId="22477E6A">
            <w:pPr>
              <w:pStyle w:val="25"/>
              <w:spacing w:before="120" w:beforeAutospacing="0" w:after="120" w:afterAutospacing="0"/>
              <w:rPr>
                <w:rFonts w:ascii="Arial" w:hAnsi="Arial" w:cs="Arial"/>
                <w:color w:val="000000"/>
                <w:sz w:val="18"/>
                <w:szCs w:val="18"/>
                <w:highlight w:val="none"/>
                <w:lang w:val="ru-RU" w:bidi="en-US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highlight w:val="none"/>
                <w:lang w:val="en-US" w:bidi="en-US"/>
              </w:rPr>
              <w:t>{{contract_city}}</w:t>
            </w:r>
          </w:p>
        </w:tc>
        <w:tc>
          <w:tcPr>
            <w:tcW w:w="2531" w:type="pct"/>
          </w:tcPr>
          <w:p w14:paraId="2BC95A7D">
            <w:pPr>
              <w:pStyle w:val="25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  <w:highlight w:val="none"/>
                <w:lang w:val="ru-RU" w:bidi="en-US"/>
              </w:rPr>
            </w:pPr>
          </w:p>
        </w:tc>
      </w:tr>
    </w:tbl>
    <w:p w14:paraId="129E5A2D">
      <w:pPr>
        <w:pStyle w:val="25"/>
        <w:spacing w:before="120" w:beforeAutospacing="0" w:after="120" w:afterAutospacing="0"/>
        <w:rPr>
          <w:rFonts w:ascii="Arial" w:hAnsi="Arial" w:cs="Arial"/>
          <w:sz w:val="18"/>
          <w:szCs w:val="18"/>
          <w:highlight w:val="none"/>
        </w:rPr>
      </w:pPr>
      <w:r>
        <w:rPr>
          <w:rStyle w:val="65"/>
          <w:rFonts w:ascii="Arial" w:hAnsi="Arial" w:cs="Arial"/>
          <w:color w:val="000000"/>
          <w:sz w:val="18"/>
          <w:szCs w:val="18"/>
          <w:highlight w:val="none"/>
        </w:rPr>
        <w:tab/>
      </w:r>
      <w:r>
        <w:rPr>
          <w:rStyle w:val="65"/>
          <w:rFonts w:ascii="Arial" w:hAnsi="Arial" w:cs="Arial"/>
          <w:color w:val="000000"/>
          <w:sz w:val="18"/>
          <w:szCs w:val="18"/>
          <w:highlight w:val="none"/>
        </w:rPr>
        <w:tab/>
      </w:r>
      <w:r>
        <w:rPr>
          <w:rStyle w:val="65"/>
          <w:rFonts w:ascii="Arial" w:hAnsi="Arial" w:cs="Arial"/>
          <w:color w:val="000000"/>
          <w:sz w:val="18"/>
          <w:szCs w:val="18"/>
          <w:highlight w:val="none"/>
        </w:rPr>
        <w:tab/>
      </w:r>
      <w:r>
        <w:rPr>
          <w:rStyle w:val="65"/>
          <w:rFonts w:ascii="Arial" w:hAnsi="Arial" w:cs="Arial"/>
          <w:color w:val="000000"/>
          <w:sz w:val="18"/>
          <w:szCs w:val="18"/>
          <w:highlight w:val="none"/>
        </w:rPr>
        <w:tab/>
      </w:r>
      <w:r>
        <w:rPr>
          <w:rStyle w:val="65"/>
          <w:rFonts w:ascii="Arial" w:hAnsi="Arial" w:cs="Arial"/>
          <w:color w:val="000000"/>
          <w:sz w:val="18"/>
          <w:szCs w:val="18"/>
          <w:highlight w:val="none"/>
        </w:rPr>
        <w:tab/>
      </w:r>
    </w:p>
    <w:p w14:paraId="7F837B0C">
      <w:pPr>
        <w:spacing w:before="120" w:after="120"/>
        <w:jc w:val="both"/>
        <w:rPr>
          <w:rFonts w:ascii="Arial" w:hAnsi="Arial" w:cs="Arial"/>
          <w:b w:val="0"/>
          <w:bCs/>
          <w:sz w:val="18"/>
          <w:szCs w:val="18"/>
          <w:highlight w:val="none"/>
        </w:rPr>
      </w:pPr>
      <w:r>
        <w:rPr>
          <w:rFonts w:ascii="Arial" w:hAnsi="Arial"/>
          <w:b/>
          <w:bCs w:val="0"/>
          <w:color w:val="000000"/>
          <w:sz w:val="18"/>
          <w:highlight w:val="none"/>
        </w:rPr>
        <w:t>ООО "Юнитех"</w:t>
      </w:r>
      <w:r>
        <w:rPr>
          <w:rFonts w:ascii="Arial" w:hAnsi="Arial"/>
          <w:b w:val="0"/>
          <w:bCs/>
          <w:color w:val="000000"/>
          <w:sz w:val="18"/>
          <w:highlight w:val="none"/>
        </w:rPr>
        <w:t xml:space="preserve"> именуемое в дальнейшем «Исполнитель», в лице Генерального директора </w:t>
      </w:r>
      <w:r>
        <w:rPr>
          <w:rFonts w:ascii="Arial" w:hAnsi="Arial"/>
          <w:b/>
          <w:bCs w:val="0"/>
          <w:color w:val="000000"/>
          <w:sz w:val="18"/>
          <w:highlight w:val="none"/>
        </w:rPr>
        <w:t>Беликова Никиты Сергеевича</w:t>
      </w:r>
      <w:r>
        <w:rPr>
          <w:rFonts w:ascii="Arial" w:hAnsi="Arial"/>
          <w:b w:val="0"/>
          <w:bCs/>
          <w:color w:val="000000"/>
          <w:sz w:val="18"/>
          <w:highlight w:val="none"/>
        </w:rPr>
        <w:t xml:space="preserve">, действующего на основании Устава, с одной стороны, и </w:t>
      </w:r>
      <w:r>
        <w:rPr>
          <w:rFonts w:ascii="Arial" w:hAnsi="Arial"/>
          <w:b/>
          <w:bCs w:val="0"/>
          <w:color w:val="000000"/>
          <w:sz w:val="18"/>
          <w:highlight w:val="none"/>
        </w:rPr>
        <w:t>{{client_name}}</w:t>
      </w:r>
      <w:r>
        <w:rPr>
          <w:rFonts w:ascii="Arial" w:hAnsi="Arial"/>
          <w:b w:val="0"/>
          <w:bCs/>
          <w:color w:val="000000"/>
          <w:sz w:val="18"/>
          <w:highlight w:val="none"/>
        </w:rPr>
        <w:t>,  именуемое в дальнейшем «Заказчик», в лице {{client_signer_position_genitive}} {{client_signer_genitive_name}}, действующего на основании {{client_signer_base}}, именуемый в дальнейшем «Заказчик», с другой стороны, именуемые в дальнейшем «Стороны», заключили настоящее Приложение (в дальнейшем «Приложение») к Договору №{{contract_number}} от {{contract_date_text}} о нижеследующем:</w:t>
      </w:r>
    </w:p>
    <w:p w14:paraId="538FD3E0">
      <w:pPr>
        <w:pStyle w:val="25"/>
        <w:spacing w:before="120" w:beforeAutospacing="0" w:after="120" w:afterAutospacing="0"/>
        <w:rPr>
          <w:rFonts w:ascii="Arial" w:hAnsi="Arial" w:cs="Arial"/>
          <w:color w:val="000000" w:themeColor="text1"/>
          <w:sz w:val="18"/>
          <w:szCs w:val="18"/>
          <w:highlight w:val="none"/>
          <w14:textFill>
            <w14:solidFill>
              <w14:schemeClr w14:val="tx1"/>
            </w14:solidFill>
          </w14:textFill>
        </w:rPr>
      </w:pPr>
    </w:p>
    <w:p w14:paraId="6484F237">
      <w:pPr>
        <w:pStyle w:val="54"/>
        <w:numPr>
          <w:ilvl w:val="0"/>
          <w:numId w:val="8"/>
        </w:numPr>
        <w:shd w:val="clear" w:color="auto" w:fill="auto"/>
        <w:spacing w:before="120" w:after="120"/>
        <w:ind w:left="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Предмет приложения</w:t>
      </w:r>
    </w:p>
    <w:p w14:paraId="5B0FE279">
      <w:pPr>
        <w:pStyle w:val="54"/>
        <w:numPr>
          <w:ilvl w:val="0"/>
          <w:numId w:val="0"/>
        </w:numPr>
        <w:shd w:val="clear" w:color="auto" w:fill="auto"/>
        <w:spacing w:before="120" w:after="120"/>
        <w:jc w:val="left"/>
        <w:rPr>
          <w:rFonts w:ascii="Arial" w:hAnsi="Arial" w:cs="Arial"/>
          <w:szCs w:val="18"/>
          <w:highlight w:val="none"/>
        </w:rPr>
      </w:pPr>
    </w:p>
    <w:p w14:paraId="53679C20">
      <w:pPr>
        <w:pStyle w:val="35"/>
        <w:numPr>
          <w:ilvl w:val="1"/>
          <w:numId w:val="7"/>
        </w:numPr>
        <w:tabs>
          <w:tab w:val="left" w:pos="36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Предметом Приложения является оказание Исполнителем услуг Заказчику по созданию, разработке, адаптации и доработке сайтов и иных веб-ресурсов Детализация Услуг по Этапу 1 настоящего Приложения представлена в следующей таблице:</w:t>
      </w:r>
    </w:p>
    <w:tbl>
      <w:tblPr>
        <w:tblStyle w:val="27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1"/>
        <w:gridCol w:w="4079"/>
        <w:gridCol w:w="3295"/>
      </w:tblGrid>
      <w:tr w14:paraId="7B7B1EE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  <w:shd w:val="clear" w:color="auto" w:fill="B6DDE8" w:themeFill="accent5" w:themeFillTint="66"/>
            <w:vAlign w:val="center"/>
          </w:tcPr>
          <w:p w14:paraId="36AFB392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center"/>
              <w:rPr>
                <w:rFonts w:ascii="Arial" w:hAnsi="Arial" w:cs="Arial" w:eastAsiaTheme="majorEastAsia"/>
                <w:szCs w:val="18"/>
                <w:highlight w:val="none"/>
                <w:lang w:val="en-US" w:bidi="en-US"/>
              </w:rPr>
            </w:pPr>
            <w:r>
              <w:rPr>
                <w:rFonts w:ascii="Arial" w:hAnsi="Arial" w:cs="Arial" w:eastAsiaTheme="majorEastAsia"/>
                <w:bCs/>
                <w:caps/>
                <w:szCs w:val="18"/>
                <w:highlight w:val="none"/>
                <w:lang w:val="en-US" w:bidi="en-US"/>
              </w:rPr>
              <w:t>№</w:t>
            </w:r>
          </w:p>
        </w:tc>
        <w:tc>
          <w:tcPr>
            <w:tcW w:w="6371" w:type="dxa"/>
            <w:shd w:val="clear" w:color="auto" w:fill="B6DDE8" w:themeFill="accent5" w:themeFillTint="66"/>
            <w:vAlign w:val="center"/>
          </w:tcPr>
          <w:p w14:paraId="49D7A569">
            <w:pPr>
              <w:spacing w:before="120" w:after="120"/>
              <w:contextualSpacing/>
              <w:jc w:val="center"/>
              <w:rPr>
                <w:rFonts w:ascii="Arial" w:hAnsi="Arial" w:cs="Arial" w:eastAsiaTheme="majorEastAsia"/>
                <w:bCs/>
                <w:caps/>
                <w:sz w:val="18"/>
                <w:szCs w:val="18"/>
                <w:highlight w:val="none"/>
                <w:lang w:val="en-US" w:bidi="en-US"/>
              </w:rPr>
            </w:pPr>
          </w:p>
          <w:p w14:paraId="70F1869B">
            <w:pPr>
              <w:spacing w:before="120" w:after="120"/>
              <w:contextualSpacing/>
              <w:jc w:val="center"/>
              <w:rPr>
                <w:rFonts w:ascii="Arial" w:hAnsi="Arial" w:cs="Arial" w:eastAsiaTheme="majorEastAsia"/>
                <w:bCs/>
                <w:caps/>
                <w:sz w:val="18"/>
                <w:szCs w:val="18"/>
                <w:highlight w:val="none"/>
                <w:lang w:val="en-US" w:bidi="en-US"/>
              </w:rPr>
            </w:pPr>
          </w:p>
          <w:p w14:paraId="7CC5E3DD">
            <w:pPr>
              <w:spacing w:before="120" w:after="120"/>
              <w:contextualSpacing/>
              <w:jc w:val="center"/>
              <w:rPr>
                <w:rFonts w:ascii="Arial" w:hAnsi="Arial" w:cs="Arial" w:eastAsiaTheme="majorEastAsia"/>
                <w:bCs/>
                <w:caps/>
                <w:sz w:val="18"/>
                <w:szCs w:val="18"/>
                <w:highlight w:val="none"/>
                <w:lang w:val="en-US" w:bidi="en-US"/>
              </w:rPr>
            </w:pPr>
            <w:r>
              <w:rPr>
                <w:rFonts w:ascii="Arial" w:hAnsi="Arial" w:cs="Arial" w:eastAsiaTheme="majorEastAsia"/>
                <w:bCs/>
                <w:caps/>
                <w:sz w:val="18"/>
                <w:szCs w:val="18"/>
                <w:highlight w:val="none"/>
                <w:lang w:val="en-US" w:bidi="en-US"/>
              </w:rPr>
              <w:t>Наименование работы</w:t>
            </w:r>
          </w:p>
          <w:p w14:paraId="0D88B5F8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center"/>
              <w:rPr>
                <w:rFonts w:ascii="Arial" w:hAnsi="Arial" w:cs="Arial" w:eastAsiaTheme="majorEastAsia"/>
                <w:szCs w:val="18"/>
                <w:highlight w:val="none"/>
                <w:lang w:val="en-US" w:bidi="en-US"/>
              </w:rPr>
            </w:pPr>
          </w:p>
        </w:tc>
        <w:tc>
          <w:tcPr>
            <w:tcW w:w="3397" w:type="dxa"/>
            <w:shd w:val="clear" w:color="auto" w:fill="B6DDE8" w:themeFill="accent5" w:themeFillTint="66"/>
            <w:vAlign w:val="center"/>
          </w:tcPr>
          <w:p w14:paraId="4EC3835B">
            <w:pPr>
              <w:spacing w:before="120" w:after="120"/>
              <w:contextualSpacing/>
              <w:jc w:val="center"/>
              <w:rPr>
                <w:rFonts w:ascii="Arial" w:hAnsi="Arial" w:cs="Arial" w:eastAsiaTheme="majorEastAsia"/>
                <w:bCs/>
                <w:caps/>
                <w:sz w:val="18"/>
                <w:szCs w:val="18"/>
                <w:highlight w:val="none"/>
                <w:lang w:val="ru-RU" w:bidi="en-US"/>
              </w:rPr>
            </w:pPr>
          </w:p>
          <w:p w14:paraId="3D930D74">
            <w:pPr>
              <w:spacing w:before="120" w:after="120"/>
              <w:contextualSpacing/>
              <w:jc w:val="center"/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</w:pPr>
            <w:r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  <w:t>Стоимость работ,</w:t>
            </w:r>
          </w:p>
          <w:p w14:paraId="4D77FB59">
            <w:pPr>
              <w:spacing w:before="120" w:after="120"/>
              <w:contextualSpacing/>
              <w:jc w:val="center"/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</w:pPr>
            <w:r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  <w:t>без НДС</w:t>
            </w:r>
          </w:p>
          <w:p w14:paraId="0EF267DE">
            <w:pPr>
              <w:spacing w:before="120" w:after="120"/>
              <w:contextualSpacing/>
              <w:jc w:val="center"/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</w:pPr>
            <w:r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  <w:t>(рублей)</w:t>
            </w:r>
          </w:p>
          <w:p w14:paraId="50B99AF9">
            <w:pPr>
              <w:pStyle w:val="35"/>
              <w:numPr>
                <w:ilvl w:val="0"/>
                <w:numId w:val="0"/>
              </w:numPr>
              <w:tabs>
                <w:tab w:val="left" w:pos="360"/>
                <w:tab w:val="clear" w:pos="1276"/>
              </w:tabs>
              <w:spacing w:before="120" w:after="120"/>
              <w:ind w:right="0"/>
              <w:jc w:val="center"/>
              <w:rPr>
                <w:rFonts w:ascii="Arial" w:hAnsi="Arial" w:cs="Arial" w:eastAsiaTheme="majorEastAsia"/>
                <w:szCs w:val="18"/>
                <w:highlight w:val="none"/>
                <w:lang w:val="ru-RU" w:bidi="en-US"/>
              </w:rPr>
            </w:pPr>
          </w:p>
        </w:tc>
      </w:tr>
      <w:tr w14:paraId="3BAF5D9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</w:tcPr>
          <w:p w14:paraId="1F852495">
            <w:pP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</w:pP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t>{{#estimate_works}}{{index}}</w:t>
            </w:r>
          </w:p>
        </w:tc>
        <w:tc>
          <w:tcPr>
            <w:tcW w:w="6371" w:type="dxa"/>
          </w:tcPr>
          <w:p w14:paraId="3ACE3682">
            <w:pP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</w:pP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t>{{name}}</w:t>
            </w:r>
          </w:p>
        </w:tc>
        <w:tc>
          <w:tcPr>
            <w:tcW w:w="3397" w:type="dxa"/>
          </w:tcPr>
          <w:p w14:paraId="349444AF">
            <w:pP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</w:pP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t>{{amount}}{{/estimate_works}}</w:t>
            </w:r>
          </w:p>
        </w:tc>
      </w:tr>
      <w:tr w14:paraId="3556EDE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</w:tcPr>
          <w:p w14:paraId="5F03BAA9">
            <w:pP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</w:pPr>
          </w:p>
        </w:tc>
        <w:tc>
          <w:tcPr>
            <w:tcW w:w="6371" w:type="dxa"/>
          </w:tcPr>
          <w:p w14:paraId="05A8C472">
            <w:pP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</w:pP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t>ИТОГО</w:t>
            </w:r>
          </w:p>
        </w:tc>
        <w:tc>
          <w:tcPr>
            <w:tcW w:w="3397" w:type="dxa"/>
          </w:tcPr>
          <w:p w14:paraId="0EBB68ED">
            <w:pP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</w:pP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t>{{estimate_total_amount}}</w:t>
            </w:r>
          </w:p>
        </w:tc>
      </w:tr>
    </w:tbl>
    <w:p w14:paraId="748E32F2">
      <w:pPr>
        <w:pStyle w:val="35"/>
        <w:numPr>
          <w:ilvl w:val="0"/>
          <w:numId w:val="0"/>
        </w:numPr>
        <w:tabs>
          <w:tab w:val="left" w:pos="360"/>
          <w:tab w:val="clear" w:pos="1276"/>
        </w:tabs>
        <w:spacing w:before="120" w:after="120"/>
        <w:ind w:right="0"/>
        <w:rPr>
          <w:rFonts w:ascii="Arial" w:hAnsi="Arial" w:cs="Arial"/>
          <w:szCs w:val="18"/>
          <w:highlight w:val="none"/>
        </w:rPr>
      </w:pPr>
    </w:p>
    <w:p w14:paraId="6046E4AE">
      <w:pPr>
        <w:pStyle w:val="57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  <w:highlight w:val="none"/>
        </w:rPr>
      </w:pPr>
    </w:p>
    <w:p w14:paraId="0B6E9B3E">
      <w:pPr>
        <w:pStyle w:val="54"/>
        <w:numPr>
          <w:ilvl w:val="0"/>
          <w:numId w:val="7"/>
        </w:numPr>
        <w:shd w:val="clear" w:color="auto" w:fill="auto"/>
        <w:spacing w:before="120" w:after="120"/>
        <w:ind w:left="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Стоимость услуг и порядок расчетов</w:t>
      </w:r>
    </w:p>
    <w:p w14:paraId="3FF82164">
      <w:pPr>
        <w:pStyle w:val="54"/>
        <w:numPr>
          <w:ilvl w:val="0"/>
          <w:numId w:val="0"/>
        </w:numPr>
        <w:shd w:val="clear" w:color="auto" w:fill="auto"/>
        <w:spacing w:before="120" w:after="120"/>
        <w:jc w:val="left"/>
        <w:rPr>
          <w:rFonts w:ascii="Arial" w:hAnsi="Arial" w:cs="Arial"/>
          <w:szCs w:val="18"/>
          <w:highlight w:val="none"/>
        </w:rPr>
      </w:pPr>
    </w:p>
    <w:p w14:paraId="7C1793AE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/>
          <w:highlight w:val="none"/>
        </w:rPr>
        <w:t>2.1. Общая стоимость услуг Исполнителя по настоящему Приложению составляет {{amount_number}} ({{amount_text}}), без учёта НДС, в связи с применением Исполнителем упрощённой системы налогообложения (гл. 26.2 НК РФ).</w:t>
      </w:r>
    </w:p>
    <w:p w14:paraId="2F897FA9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/>
          <w:highlight w:val="none"/>
        </w:rPr>
        <w:t>2.2. Оплата услуг в размере {{amount_number}} ({{amount_text}}), без учёта НДС, осуществляется в течение 3 дней после подписания данного Договора.</w:t>
      </w:r>
    </w:p>
    <w:p w14:paraId="462B43F5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 xml:space="preserve">2.3. Исполнитель приступает к оказанию услуг </w:t>
      </w:r>
      <w:r>
        <w:rPr>
          <w:rStyle w:val="16"/>
          <w:rFonts w:ascii="Arial" w:hAnsi="Arial" w:cs="Arial"/>
          <w:highlight w:val="none"/>
        </w:rPr>
        <w:t>после поступления оплаты</w:t>
      </w:r>
      <w:r>
        <w:rPr>
          <w:rFonts w:ascii="Arial" w:hAnsi="Arial" w:cs="Arial"/>
          <w:szCs w:val="18"/>
          <w:highlight w:val="none"/>
        </w:rPr>
        <w:t xml:space="preserve"> на расчётный счёт Исполнителя. Невнесение оплаты в установленный срок приостанавливает начало оказания услуг до момента оплаты, при этом общий срок оказания услуг автоматически сдвигается на период просрочки.</w:t>
      </w:r>
    </w:p>
    <w:p w14:paraId="1626D21C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 xml:space="preserve">2.4. Срок оказания услуг по настоящему Приложению составляет </w:t>
      </w:r>
      <w:r>
        <w:rPr>
          <w:rFonts w:ascii="Arial" w:hAnsi="Arial" w:cs="Arial"/>
          <w:szCs w:val="18"/>
          <w:highlight w:val="none"/>
        </w:rPr>
        <w:t>{{service_period_text}}</w:t>
      </w:r>
      <w:r>
        <w:rPr>
          <w:rFonts w:ascii="Arial" w:hAnsi="Arial" w:cs="Arial"/>
          <w:szCs w:val="18"/>
          <w:highlight w:val="none"/>
        </w:rPr>
        <w:t xml:space="preserve"> с даты подписания утверждённого технического задания (ТЗ), если иное не согласовано Сторонами письменно.</w:t>
      </w:r>
    </w:p>
    <w:p w14:paraId="5AEBA8A9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 xml:space="preserve">2.5. Разработка и согласование Технического задания (ТЗ) осуществляется в течение </w:t>
      </w:r>
      <w:r>
        <w:rPr>
          <w:rFonts w:ascii="Arial" w:hAnsi="Arial" w:cs="Arial"/>
          <w:szCs w:val="18"/>
          <w:highlight w:val="none"/>
        </w:rPr>
        <w:t>{{tz_period_text}}</w:t>
      </w:r>
      <w:r>
        <w:rPr>
          <w:rFonts w:ascii="Arial" w:hAnsi="Arial" w:cs="Arial"/>
          <w:szCs w:val="18"/>
          <w:highlight w:val="none"/>
        </w:rPr>
        <w:t xml:space="preserve"> с даты заключения Договора. Срок разработки и согласования ТЗ может быть увеличен в следующих случаях:</w:t>
      </w:r>
    </w:p>
    <w:p w14:paraId="7023585A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after="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— по инициативе Заказчика (расширение объёма, изменение требований, доработка структуры);</w:t>
      </w:r>
    </w:p>
    <w:p w14:paraId="6A5D6284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after="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— при задержке предоставления исходных материалов, данных или доступов;</w:t>
      </w:r>
    </w:p>
    <w:p w14:paraId="09295A72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after="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— при несвоевременном согласовании промежуточных материалов Заказчиком;</w:t>
      </w:r>
    </w:p>
    <w:p w14:paraId="581B9731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after="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— при наступлении обстоятельств непреодолимой силы (форс-мажора).</w:t>
      </w:r>
    </w:p>
    <w:p w14:paraId="556FF312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 xml:space="preserve">2.6. Исполнитель приступает к реализации согласованного ТЗ </w:t>
      </w:r>
      <w:r>
        <w:rPr>
          <w:rStyle w:val="16"/>
          <w:rFonts w:ascii="Arial" w:hAnsi="Arial" w:cs="Arial"/>
          <w:szCs w:val="18"/>
          <w:highlight w:val="none"/>
        </w:rPr>
        <w:t>только после его письменного утверждения Заказчиком</w:t>
      </w:r>
      <w:r>
        <w:rPr>
          <w:rFonts w:ascii="Arial" w:hAnsi="Arial" w:cs="Arial"/>
          <w:szCs w:val="18"/>
          <w:highlight w:val="none"/>
        </w:rPr>
        <w:t xml:space="preserve"> (электронной почтой или подписанием документа). </w:t>
      </w:r>
    </w:p>
    <w:p w14:paraId="077FBA8E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after="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 xml:space="preserve">Если утверждение ТЗ происходит позднее </w:t>
      </w:r>
      <w:r>
        <w:rPr>
          <w:rFonts w:ascii="Arial" w:hAnsi="Arial" w:cs="Arial"/>
          <w:szCs w:val="18"/>
          <w:highlight w:val="none"/>
        </w:rPr>
        <w:t>14</w:t>
      </w:r>
      <w:r>
        <w:rPr>
          <w:rFonts w:ascii="Arial" w:hAnsi="Arial" w:cs="Arial"/>
          <w:szCs w:val="18"/>
          <w:highlight w:val="none"/>
        </w:rPr>
        <w:t>-дневного срока, предусмотренного п. 2.5, общий срок оказания услуг по проекту продлевается на соответствующее количество дней задержки.</w:t>
      </w:r>
    </w:p>
    <w:p w14:paraId="35F2D425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 xml:space="preserve">2.7. Срок оказания гарантийной поддержки составляет </w:t>
      </w:r>
      <w:r>
        <w:rPr>
          <w:rFonts w:ascii="Arial" w:hAnsi="Arial" w:cs="Arial"/>
          <w:szCs w:val="18"/>
          <w:highlight w:val="none"/>
        </w:rPr>
        <w:t>{{warranty_period_text}}</w:t>
      </w:r>
      <w:r>
        <w:rPr>
          <w:rFonts w:ascii="Arial" w:hAnsi="Arial" w:cs="Arial"/>
          <w:szCs w:val="18"/>
          <w:highlight w:val="none"/>
        </w:rPr>
        <w:t xml:space="preserve"> с момента подписания акта сдачи-приёмки оказанных услуг по текущему проекту.</w:t>
      </w:r>
    </w:p>
    <w:p w14:paraId="3269A294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Гарантийная поддержка осуществляется удалённо, в рабочие дни с 10:00 до 19:00 по МСК, в порядке, установленном Договором и SLA (если согласовано дополнительно).</w:t>
      </w:r>
    </w:p>
    <w:p w14:paraId="0E46F18F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after="120"/>
        <w:ind w:right="0" w:firstLine="720"/>
        <w:rPr>
          <w:rFonts w:ascii="Arial" w:hAnsi="Arial" w:cs="Arial"/>
          <w:szCs w:val="18"/>
          <w:highlight w:val="none"/>
        </w:rPr>
      </w:pPr>
    </w:p>
    <w:p w14:paraId="56E727A9">
      <w:pPr>
        <w:pStyle w:val="54"/>
        <w:numPr>
          <w:ilvl w:val="0"/>
          <w:numId w:val="7"/>
        </w:numPr>
        <w:shd w:val="clear" w:color="auto" w:fill="auto"/>
        <w:spacing w:before="120" w:after="120"/>
        <w:ind w:left="0" w:firstLine="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Порядок приемки услуг по настоящему приложению</w:t>
      </w:r>
    </w:p>
    <w:p w14:paraId="1DEF5822">
      <w:pPr>
        <w:pStyle w:val="54"/>
        <w:numPr>
          <w:ilvl w:val="0"/>
          <w:numId w:val="0"/>
        </w:numPr>
        <w:shd w:val="clear" w:color="auto" w:fill="auto"/>
        <w:spacing w:before="120" w:after="120"/>
        <w:jc w:val="left"/>
        <w:rPr>
          <w:rFonts w:ascii="Arial" w:hAnsi="Arial" w:cs="Arial"/>
          <w:szCs w:val="18"/>
          <w:highlight w:val="none"/>
        </w:rPr>
      </w:pPr>
    </w:p>
    <w:p w14:paraId="373DC3DB">
      <w:pPr>
        <w:pStyle w:val="35"/>
        <w:numPr>
          <w:ilvl w:val="0"/>
          <w:numId w:val="0"/>
        </w:numPr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 xml:space="preserve">3.1 По каждому из Этапов работ Заказчик и Исполнитель подписывают отдельный Акт сдачи-приёмки оказанных услуг в порядке, предусмотренном </w:t>
      </w:r>
      <w:r>
        <w:rPr>
          <w:rStyle w:val="16"/>
          <w:rFonts w:ascii="Arial" w:hAnsi="Arial" w:cs="Arial"/>
          <w:b w:val="0"/>
          <w:bCs w:val="0"/>
          <w:szCs w:val="18"/>
          <w:highlight w:val="none"/>
        </w:rPr>
        <w:t>разделом 4 Договора</w:t>
      </w:r>
      <w:r>
        <w:rPr>
          <w:rFonts w:ascii="Arial" w:hAnsi="Arial" w:cs="Arial"/>
          <w:szCs w:val="18"/>
          <w:highlight w:val="none"/>
        </w:rPr>
        <w:t>.</w:t>
      </w:r>
    </w:p>
    <w:p w14:paraId="4DCD2B72">
      <w:pPr>
        <w:pStyle w:val="35"/>
        <w:numPr>
          <w:ilvl w:val="0"/>
          <w:numId w:val="0"/>
        </w:numPr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3.2 Акт может быть направлен Заказчику в электронном виде (по e-mail, через ЭДО или иные согласованные каналы связи).</w:t>
      </w:r>
    </w:p>
    <w:p w14:paraId="21A0DB23">
      <w:pPr>
        <w:pStyle w:val="35"/>
        <w:numPr>
          <w:ilvl w:val="0"/>
          <w:numId w:val="0"/>
        </w:numPr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 xml:space="preserve">3.3 Заказчик обязан в течение </w:t>
      </w:r>
      <w:r>
        <w:rPr>
          <w:rStyle w:val="16"/>
          <w:rFonts w:ascii="Arial" w:hAnsi="Arial" w:cs="Arial"/>
          <w:b w:val="0"/>
          <w:bCs w:val="0"/>
          <w:szCs w:val="18"/>
          <w:highlight w:val="none"/>
        </w:rPr>
        <w:t>пяти (5) рабочих дней</w:t>
      </w:r>
      <w:r>
        <w:rPr>
          <w:rFonts w:ascii="Arial" w:hAnsi="Arial" w:cs="Arial"/>
          <w:szCs w:val="18"/>
          <w:highlight w:val="none"/>
        </w:rPr>
        <w:t xml:space="preserve"> с момента получения Акта либо подписать его, либо направить Исполнителю </w:t>
      </w:r>
      <w:r>
        <w:rPr>
          <w:rStyle w:val="16"/>
          <w:rFonts w:ascii="Arial" w:hAnsi="Arial" w:cs="Arial"/>
          <w:b w:val="0"/>
          <w:bCs w:val="0"/>
          <w:szCs w:val="18"/>
          <w:highlight w:val="none"/>
        </w:rPr>
        <w:t>мотивированный отказ</w:t>
      </w:r>
      <w:r>
        <w:rPr>
          <w:rFonts w:ascii="Arial" w:hAnsi="Arial" w:cs="Arial"/>
          <w:szCs w:val="18"/>
          <w:highlight w:val="none"/>
        </w:rPr>
        <w:t>, содержащий полный и непротиворечивый перечень замечаний.</w:t>
      </w:r>
    </w:p>
    <w:p w14:paraId="27739E86">
      <w:pPr>
        <w:pStyle w:val="35"/>
        <w:numPr>
          <w:ilvl w:val="0"/>
          <w:numId w:val="0"/>
        </w:numPr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 xml:space="preserve">3.4 Если в указанный срок Заказчик не направил подписанный Акт либо мотивированный отказ, работы по соответствующему Этапу считаются </w:t>
      </w:r>
      <w:r>
        <w:rPr>
          <w:rStyle w:val="16"/>
          <w:rFonts w:ascii="Arial" w:hAnsi="Arial" w:cs="Arial"/>
          <w:b w:val="0"/>
          <w:bCs w:val="0"/>
          <w:szCs w:val="18"/>
          <w:highlight w:val="none"/>
        </w:rPr>
        <w:t>принятыми в полном объёме без замечаний</w:t>
      </w:r>
      <w:r>
        <w:rPr>
          <w:rFonts w:ascii="Arial" w:hAnsi="Arial" w:cs="Arial"/>
          <w:szCs w:val="18"/>
          <w:highlight w:val="none"/>
        </w:rPr>
        <w:t xml:space="preserve">, и Исполнитель вправе оформить </w:t>
      </w:r>
      <w:r>
        <w:rPr>
          <w:rStyle w:val="16"/>
          <w:rFonts w:ascii="Arial" w:hAnsi="Arial" w:cs="Arial"/>
          <w:b w:val="0"/>
          <w:bCs w:val="0"/>
          <w:szCs w:val="18"/>
          <w:highlight w:val="none"/>
        </w:rPr>
        <w:t>Акт сдачи-приёмки в одностороннем порядке</w:t>
      </w:r>
      <w:r>
        <w:rPr>
          <w:rFonts w:ascii="Arial" w:hAnsi="Arial" w:cs="Arial"/>
          <w:szCs w:val="18"/>
          <w:highlight w:val="none"/>
        </w:rPr>
        <w:t>.</w:t>
      </w:r>
    </w:p>
    <w:p w14:paraId="700475B1">
      <w:pPr>
        <w:pStyle w:val="35"/>
        <w:numPr>
          <w:ilvl w:val="0"/>
          <w:numId w:val="0"/>
        </w:numPr>
        <w:spacing w:before="120" w:after="120"/>
        <w:ind w:right="0" w:firstLine="720"/>
        <w:rPr>
          <w:rStyle w:val="16"/>
          <w:rFonts w:ascii="Arial" w:hAnsi="Arial" w:cs="Arial"/>
          <w:b w:val="0"/>
          <w:bCs w:val="0"/>
          <w:szCs w:val="18"/>
          <w:highlight w:val="none"/>
        </w:rPr>
      </w:pPr>
      <w:r>
        <w:rPr>
          <w:rStyle w:val="16"/>
          <w:rFonts w:ascii="Arial" w:hAnsi="Arial" w:cs="Arial"/>
          <w:b w:val="0"/>
          <w:bCs w:val="0"/>
          <w:szCs w:val="18"/>
          <w:highlight w:val="none"/>
        </w:rPr>
        <w:t>3.5 Подписание Акта сдачи-приёмки по Этапу является основанием для окончательного расчёта по данному Этапу.</w:t>
      </w:r>
    </w:p>
    <w:p w14:paraId="1694EB13">
      <w:pPr>
        <w:pStyle w:val="35"/>
        <w:numPr>
          <w:ilvl w:val="0"/>
          <w:numId w:val="0"/>
        </w:numPr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 xml:space="preserve">3.6 Замечания Заказчика, не относящиеся к выполненному объёму работ или выходящие за рамки утверждённого Технического задания, считаются </w:t>
      </w:r>
      <w:r>
        <w:rPr>
          <w:rStyle w:val="16"/>
          <w:rFonts w:ascii="Arial" w:hAnsi="Arial" w:cs="Arial"/>
          <w:b w:val="0"/>
          <w:bCs w:val="0"/>
          <w:szCs w:val="18"/>
          <w:highlight w:val="none"/>
        </w:rPr>
        <w:t>новыми требованиями</w:t>
      </w:r>
      <w:r>
        <w:rPr>
          <w:rFonts w:ascii="Arial" w:hAnsi="Arial" w:cs="Arial"/>
          <w:szCs w:val="18"/>
          <w:highlight w:val="none"/>
        </w:rPr>
        <w:t xml:space="preserve"> и подлежат оформлению в виде </w:t>
      </w:r>
      <w:r>
        <w:rPr>
          <w:rStyle w:val="16"/>
          <w:rFonts w:ascii="Arial" w:hAnsi="Arial" w:cs="Arial"/>
          <w:b w:val="0"/>
          <w:bCs w:val="0"/>
          <w:szCs w:val="18"/>
          <w:highlight w:val="none"/>
        </w:rPr>
        <w:t>Change Request (CR)</w:t>
      </w:r>
      <w:r>
        <w:rPr>
          <w:rFonts w:ascii="Arial" w:hAnsi="Arial" w:cs="Arial"/>
          <w:szCs w:val="18"/>
          <w:highlight w:val="none"/>
        </w:rPr>
        <w:t xml:space="preserve"> с отдельным согласованием сроков и стоимости.</w:t>
      </w:r>
    </w:p>
    <w:p w14:paraId="34B837CB">
      <w:pPr>
        <w:pStyle w:val="35"/>
        <w:numPr>
          <w:ilvl w:val="0"/>
          <w:numId w:val="0"/>
        </w:numPr>
        <w:spacing w:before="120" w:after="120"/>
        <w:ind w:right="0"/>
        <w:rPr>
          <w:rFonts w:ascii="Arial" w:hAnsi="Arial" w:cs="Arial"/>
          <w:szCs w:val="18"/>
          <w:highlight w:val="none"/>
        </w:rPr>
      </w:pPr>
    </w:p>
    <w:p w14:paraId="23405631">
      <w:pPr>
        <w:pStyle w:val="35"/>
        <w:numPr>
          <w:ilvl w:val="0"/>
          <w:numId w:val="0"/>
        </w:numPr>
        <w:spacing w:before="120" w:after="120"/>
        <w:ind w:right="0"/>
        <w:rPr>
          <w:rFonts w:ascii="Arial" w:hAnsi="Arial" w:cs="Arial"/>
          <w:szCs w:val="18"/>
          <w:highlight w:val="none"/>
        </w:rPr>
      </w:pPr>
    </w:p>
    <w:p w14:paraId="578F761C">
      <w:pPr>
        <w:spacing w:before="120" w:after="120"/>
        <w:rPr>
          <w:rFonts w:ascii="Arial" w:hAnsi="Arial" w:cs="Arial"/>
          <w:b/>
          <w:sz w:val="18"/>
          <w:szCs w:val="18"/>
          <w:highlight w:val="none"/>
        </w:rPr>
      </w:pPr>
    </w:p>
    <w:tbl>
      <w:tblPr>
        <w:tblStyle w:val="12"/>
        <w:tblW w:w="10627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73"/>
        <w:gridCol w:w="4354"/>
      </w:tblGrid>
      <w:tr w14:paraId="52C7B970">
        <w:trPr>
          <w:trHeight w:val="407" w:hRule="atLeast"/>
          <w:jc w:val="center"/>
        </w:trPr>
        <w:tc>
          <w:tcPr>
            <w:tcW w:w="10627" w:type="dxa"/>
            <w:gridSpan w:val="2"/>
            <w:vAlign w:val="center"/>
          </w:tcPr>
          <w:p w14:paraId="435CBD03">
            <w:pPr>
              <w:snapToGrid w:val="0"/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  <w:highlight w:val="none"/>
              </w:rPr>
            </w:pPr>
            <w:r>
              <w:rPr>
                <w:rFonts w:ascii="Arial" w:hAnsi="Arial" w:cs="Arial"/>
                <w:b/>
                <w:sz w:val="18"/>
                <w:szCs w:val="18"/>
                <w:highlight w:val="none"/>
              </w:rPr>
              <w:t>ПОДПИСИ СТОРОН</w:t>
            </w:r>
          </w:p>
          <w:p w14:paraId="3C6A3D8A">
            <w:pPr>
              <w:snapToGrid w:val="0"/>
              <w:spacing w:before="120" w:after="120"/>
              <w:rPr>
                <w:rFonts w:ascii="Arial" w:hAnsi="Arial" w:cs="Arial"/>
                <w:b/>
                <w:sz w:val="18"/>
                <w:szCs w:val="18"/>
                <w:highlight w:val="none"/>
              </w:rPr>
            </w:pPr>
          </w:p>
        </w:tc>
      </w:tr>
      <w:tr w14:paraId="35B804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6273" w:type="dxa"/>
            <w:vAlign w:val="center"/>
          </w:tcPr>
          <w:p w14:paraId="476BF144">
            <w:pPr>
              <w:snapToGrid w:val="0"/>
              <w:spacing w:before="120" w:after="120"/>
              <w:rPr>
                <w:rFonts w:ascii="Arial" w:hAnsi="Arial" w:cs="Arial"/>
                <w:b/>
                <w:sz w:val="18"/>
                <w:szCs w:val="18"/>
                <w:highlight w:val="none"/>
              </w:rPr>
            </w:pPr>
          </w:p>
          <w:p w14:paraId="583C4BFA">
            <w:pPr>
              <w:snapToGrid w:val="0"/>
              <w:spacing w:before="120" w:after="120"/>
              <w:rPr>
                <w:rFonts w:ascii="Arial" w:hAnsi="Arial" w:cs="Arial"/>
                <w:b/>
                <w:sz w:val="18"/>
                <w:szCs w:val="18"/>
                <w:highlight w:val="none"/>
              </w:rPr>
            </w:pPr>
            <w:r>
              <w:rPr>
                <w:rFonts w:ascii="Arial" w:hAnsi="Arial" w:cs="Arial"/>
                <w:b/>
                <w:sz w:val="18"/>
                <w:szCs w:val="18"/>
                <w:highlight w:val="none"/>
              </w:rPr>
              <w:t>от Заказчика</w:t>
            </w:r>
          </w:p>
        </w:tc>
        <w:tc>
          <w:tcPr>
            <w:tcW w:w="4354" w:type="dxa"/>
            <w:vAlign w:val="center"/>
          </w:tcPr>
          <w:p w14:paraId="1313A4BC">
            <w:pPr>
              <w:snapToGrid w:val="0"/>
              <w:spacing w:before="120" w:after="120"/>
              <w:rPr>
                <w:rFonts w:ascii="Arial" w:hAnsi="Arial" w:cs="Arial"/>
                <w:b/>
                <w:sz w:val="18"/>
                <w:szCs w:val="18"/>
                <w:highlight w:val="none"/>
              </w:rPr>
            </w:pPr>
          </w:p>
          <w:p w14:paraId="1C3B9B0D">
            <w:pPr>
              <w:snapToGrid w:val="0"/>
              <w:spacing w:before="120" w:after="120"/>
              <w:rPr>
                <w:rFonts w:ascii="Arial" w:hAnsi="Arial" w:cs="Arial"/>
                <w:b/>
                <w:sz w:val="18"/>
                <w:szCs w:val="18"/>
                <w:highlight w:val="none"/>
              </w:rPr>
            </w:pPr>
            <w:r>
              <w:rPr>
                <w:rFonts w:ascii="Arial" w:hAnsi="Arial" w:cs="Arial"/>
                <w:b/>
                <w:sz w:val="18"/>
                <w:szCs w:val="18"/>
                <w:highlight w:val="none"/>
              </w:rPr>
              <w:t>от Исполнителя</w:t>
            </w:r>
          </w:p>
        </w:tc>
      </w:tr>
      <w:tr w14:paraId="1C8A14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3" w:hRule="atLeast"/>
          <w:jc w:val="center"/>
        </w:trPr>
        <w:tc>
          <w:tcPr>
            <w:tcW w:w="6273" w:type="dxa"/>
          </w:tcPr>
          <w:p w14:paraId="10AC7AE9">
            <w:pPr>
              <w:rPr>
                <w:highlight w:val="none"/>
              </w:rPr>
            </w:pPr>
            <w:r>
              <w:rPr>
                <w:highlight w:val="none"/>
              </w:rPr>
              <w:t>{{client_signer_position}}</w:t>
            </w:r>
            <w:r>
              <w:rPr>
                <w:highlight w:val="none"/>
              </w:rPr>
              <w:br w:type="textWrapping"/>
            </w:r>
            <w:r>
              <w:rPr>
                <w:highlight w:val="none"/>
              </w:rPr>
              <w:br w:type="textWrapping"/>
            </w:r>
            <w:r>
              <w:rPr>
                <w:highlight w:val="none"/>
              </w:rPr>
              <w:br w:type="textWrapping"/>
            </w:r>
            <w:r>
              <w:rPr>
                <w:highlight w:val="none"/>
              </w:rPr>
              <w:br w:type="textWrapping"/>
            </w:r>
            <w:r>
              <w:rPr>
                <w:highlight w:val="none"/>
              </w:rPr>
              <w:t>______________{{client_signer_short_name}}</w:t>
            </w:r>
          </w:p>
        </w:tc>
        <w:tc>
          <w:tcPr>
            <w:tcW w:w="4354" w:type="dxa"/>
            <w:vAlign w:val="center"/>
          </w:tcPr>
          <w:p w14:paraId="0D968CD7">
            <w:pPr>
              <w:rPr>
                <w:highlight w:val="none"/>
              </w:rPr>
            </w:pPr>
            <w:r>
              <w:rPr>
                <w:highlight w:val="none"/>
              </w:rPr>
              <w:t>Генеральный директор</w:t>
            </w:r>
            <w:r>
              <w:rPr>
                <w:highlight w:val="none"/>
              </w:rPr>
              <w:br w:type="textWrapping"/>
            </w:r>
            <w:r>
              <w:rPr>
                <w:highlight w:val="none"/>
              </w:rPr>
              <w:t>ООО «Юнитех»</w:t>
            </w:r>
            <w:r>
              <w:rPr>
                <w:highlight w:val="none"/>
              </w:rPr>
              <w:br w:type="textWrapping"/>
            </w:r>
            <w:r>
              <w:rPr>
                <w:highlight w:val="none"/>
              </w:rPr>
              <w:br w:type="textWrapping"/>
            </w:r>
            <w:r>
              <w:rPr>
                <w:highlight w:val="none"/>
              </w:rPr>
              <w:br w:type="textWrapping"/>
            </w:r>
            <w:r>
              <w:rPr>
                <w:highlight w:val="none"/>
              </w:rPr>
              <w:t>______________ Беликов Н.С.</w:t>
            </w:r>
          </w:p>
        </w:tc>
      </w:tr>
    </w:tbl>
    <w:p w14:paraId="6BCC4DD3">
      <w:pPr>
        <w:tabs>
          <w:tab w:val="left" w:pos="8475"/>
        </w:tabs>
        <w:spacing w:before="120" w:after="120"/>
        <w:rPr>
          <w:rFonts w:ascii="Arial" w:hAnsi="Arial" w:cs="Arial"/>
          <w:sz w:val="18"/>
          <w:szCs w:val="18"/>
          <w:highlight w:val="none"/>
        </w:rPr>
      </w:pPr>
    </w:p>
    <w:p w14:paraId="1D121EF3">
      <w:pPr>
        <w:tabs>
          <w:tab w:val="left" w:pos="8475"/>
        </w:tabs>
        <w:spacing w:before="120" w:after="120"/>
        <w:rPr>
          <w:rFonts w:ascii="Arial" w:hAnsi="Arial" w:cs="Arial"/>
          <w:sz w:val="18"/>
          <w:szCs w:val="18"/>
          <w:highlight w:val="none"/>
        </w:rPr>
      </w:pPr>
    </w:p>
    <w:sectPr>
      <w:headerReference r:id="rId9" w:type="first"/>
      <w:pgSz w:w="11900" w:h="16840"/>
      <w:pgMar w:top="1134" w:right="567" w:bottom="1134" w:left="1134" w:header="284" w:footer="284" w:gutter="0"/>
      <w:cols w:space="708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Helvetica">
    <w:altName w:val="Arial"/>
    <w:panose1 w:val="020B0604020202020204"/>
    <w:charset w:val="CC"/>
    <w:family w:val="swiss"/>
    <w:pitch w:val="default"/>
    <w:sig w:usb0="00000000" w:usb1="00000000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248586730"/>
      <w:docPartObj>
        <w:docPartGallery w:val="autotext"/>
      </w:docPartObj>
    </w:sdtPr>
    <w:sdtEndPr>
      <w:rPr>
        <w:sz w:val="18"/>
        <w:szCs w:val="18"/>
      </w:rPr>
    </w:sdtEndPr>
    <w:sdtContent>
      <w:p w14:paraId="4C3EF089">
        <w:pPr>
          <w:pStyle w:val="23"/>
          <w:jc w:val="right"/>
        </w:pPr>
      </w:p>
      <w:p w14:paraId="49938285">
        <w:pPr>
          <w:pStyle w:val="23"/>
          <w:jc w:val="right"/>
          <w:rPr>
            <w:sz w:val="18"/>
            <w:szCs w:val="18"/>
          </w:rPr>
        </w:pPr>
        <w:r>
          <w:rPr>
            <w:sz w:val="18"/>
            <w:szCs w:val="18"/>
          </w:rPr>
          <w:fldChar w:fldCharType="begin"/>
        </w:r>
        <w:r>
          <w:rPr>
            <w:sz w:val="18"/>
            <w:szCs w:val="18"/>
          </w:rPr>
          <w:instrText xml:space="preserve">PAGE   \* MERGEFORMAT</w:instrText>
        </w:r>
        <w:r>
          <w:rPr>
            <w:sz w:val="18"/>
            <w:szCs w:val="18"/>
          </w:rPr>
          <w:fldChar w:fldCharType="separate"/>
        </w:r>
        <w:r>
          <w:rPr>
            <w:sz w:val="18"/>
            <w:szCs w:val="18"/>
          </w:rPr>
          <w:t>2</w:t>
        </w:r>
        <w:r>
          <w:rPr>
            <w:sz w:val="18"/>
            <w:szCs w:val="18"/>
          </w:rPr>
          <w:fldChar w:fldCharType="end"/>
        </w:r>
      </w:p>
    </w:sdtContent>
  </w:sdt>
  <w:p w14:paraId="7F0AE7AC">
    <w:pPr>
      <w:pStyle w:val="2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C6C487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536C7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1FE0E0">
    <w:pPr>
      <w:pStyle w:val="20"/>
      <w:tabs>
        <w:tab w:val="left" w:pos="8370"/>
      </w:tabs>
      <w:rPr>
        <w:sz w:val="18"/>
        <w:szCs w:val="18"/>
      </w:rPr>
    </w:pPr>
    <w:r>
      <w:rPr>
        <w:sz w:val="20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align>center</wp:align>
          </wp:positionH>
          <wp:positionV relativeFrom="paragraph">
            <wp:posOffset>-63500</wp:posOffset>
          </wp:positionV>
          <wp:extent cx="1916430" cy="503555"/>
          <wp:effectExtent l="0" t="0" r="8255" b="0"/>
          <wp:wrapNone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16264" cy="5035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34E3F6C1">
    <w:pPr>
      <w:pStyle w:val="20"/>
      <w:tabs>
        <w:tab w:val="left" w:pos="8370"/>
      </w:tabs>
      <w:rPr>
        <w:sz w:val="18"/>
        <w:szCs w:val="18"/>
      </w:rPr>
    </w:pPr>
    <w:r>
      <w:rPr>
        <w:sz w:val="18"/>
        <w:szCs w:val="18"/>
      </w:rPr>
      <w:t xml:space="preserve">ИНН: </w:t>
    </w:r>
    <w:r>
      <w:rPr>
        <w:sz w:val="18"/>
        <w:szCs w:val="18"/>
        <w:highlight w:val="yellow"/>
      </w:rPr>
      <w:t>{{client_inn}}</w:t>
    </w:r>
    <w:r>
      <w:rPr>
        <w:sz w:val="18"/>
        <w:szCs w:val="18"/>
      </w:rPr>
      <w:t xml:space="preserve">        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A7803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0211A5"/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F748B8">
    <w:pPr>
      <w:pStyle w:val="20"/>
      <w:tabs>
        <w:tab w:val="left" w:pos="8370"/>
      </w:tabs>
      <w:rPr>
        <w:sz w:val="18"/>
        <w:szCs w:val="18"/>
      </w:rPr>
    </w:pPr>
    <w:r>
      <w:rPr>
        <w:sz w:val="20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align>center</wp:align>
          </wp:positionH>
          <wp:positionV relativeFrom="paragraph">
            <wp:posOffset>-79375</wp:posOffset>
          </wp:positionV>
          <wp:extent cx="1916430" cy="503555"/>
          <wp:effectExtent l="0" t="0" r="8255" b="0"/>
          <wp:wrapNone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Рисунок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16264" cy="5035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3D6AAA80">
    <w:pPr>
      <w:pStyle w:val="20"/>
      <w:tabs>
        <w:tab w:val="left" w:pos="8370"/>
      </w:tabs>
      <w:rPr>
        <w:sz w:val="18"/>
        <w:szCs w:val="18"/>
      </w:rPr>
    </w:pPr>
    <w:r>
      <w:rPr>
        <w:sz w:val="18"/>
        <w:szCs w:val="18"/>
      </w:rPr>
      <w:t xml:space="preserve">ИНН: </w:t>
    </w:r>
    <w:r>
      <w:rPr>
        <w:sz w:val="18"/>
        <w:szCs w:val="18"/>
        <w:highlight w:val="yellow"/>
      </w:rPr>
      <w:t>{{client_inn}}</w:t>
    </w:r>
    <w:r>
      <w:rPr>
        <w:sz w:val="18"/>
        <w:szCs w:val="18"/>
      </w:rPr>
      <w:t xml:space="preserve">                                             </w:t>
    </w:r>
  </w:p>
  <w:p w14:paraId="08377DD2">
    <w:pPr>
      <w:pStyle w:val="20"/>
      <w:tabs>
        <w:tab w:val="left" w:pos="2700"/>
        <w:tab w:val="clear" w:pos="4677"/>
        <w:tab w:val="clear" w:pos="9355"/>
      </w:tabs>
      <w:rPr>
        <w:rFonts w:ascii="Arial" w:hAnsi="Arial" w:cs="Arial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pStyle w:val="30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1">
    <w:nsid w:val="186B6A36"/>
    <w:multiLevelType w:val="multilevel"/>
    <w:tmpl w:val="186B6A36"/>
    <w:lvl w:ilvl="0" w:tentative="0">
      <w:start w:val="1"/>
      <w:numFmt w:val="decimal"/>
      <w:pStyle w:val="32"/>
      <w:lvlText w:val="%1."/>
      <w:lvlJc w:val="left"/>
      <w:pPr>
        <w:ind w:left="-133" w:hanging="227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454" w:hanging="454"/>
      </w:pPr>
      <w:rPr>
        <w:rFonts w:hint="default"/>
        <w:sz w:val="18"/>
      </w:rPr>
    </w:lvl>
    <w:lvl w:ilvl="2" w:tentative="0">
      <w:start w:val="1"/>
      <w:numFmt w:val="decimal"/>
      <w:lvlText w:val="%1.%2.%3."/>
      <w:lvlJc w:val="left"/>
      <w:pPr>
        <w:ind w:left="864" w:hanging="504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1368" w:hanging="648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872" w:hanging="792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2">
    <w:nsid w:val="3F76597C"/>
    <w:multiLevelType w:val="multilevel"/>
    <w:tmpl w:val="3F76597C"/>
    <w:lvl w:ilvl="0" w:tentative="0">
      <w:start w:val="1"/>
      <w:numFmt w:val="decimal"/>
      <w:pStyle w:val="33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>
    <w:nsid w:val="60171418"/>
    <w:multiLevelType w:val="multilevel"/>
    <w:tmpl w:val="60171418"/>
    <w:lvl w:ilvl="0" w:tentative="0">
      <w:start w:val="1"/>
      <w:numFmt w:val="decimal"/>
      <w:pStyle w:val="36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792" w:hanging="432"/>
      </w:pPr>
      <w:rPr>
        <w:rFonts w:hint="default" w:ascii="Tahoma" w:hAnsi="Tahoma"/>
        <w:sz w:val="18"/>
      </w:rPr>
    </w:lvl>
    <w:lvl w:ilvl="2" w:tentative="0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>
    <w:nsid w:val="631F787E"/>
    <w:multiLevelType w:val="multilevel"/>
    <w:tmpl w:val="631F787E"/>
    <w:lvl w:ilvl="0" w:tentative="0">
      <w:start w:val="1"/>
      <w:numFmt w:val="decimal"/>
      <w:pStyle w:val="34"/>
      <w:lvlText w:val="%1."/>
      <w:lvlJc w:val="left"/>
      <w:pPr>
        <w:ind w:left="644" w:hanging="360"/>
      </w:pPr>
    </w:lvl>
    <w:lvl w:ilvl="1" w:tentative="0">
      <w:start w:val="1"/>
      <w:numFmt w:val="decimal"/>
      <w:lvlText w:val="%1.%2."/>
      <w:lvlJc w:val="left"/>
      <w:pPr>
        <w:ind w:left="792" w:hanging="432"/>
      </w:pPr>
      <w:rPr>
        <w:rFonts w:ascii="Tahoma" w:hAnsi="Tahoma"/>
        <w:sz w:val="18"/>
      </w:rPr>
    </w:lvl>
    <w:lvl w:ilvl="2" w:tentative="0">
      <w:start w:val="1"/>
      <w:numFmt w:val="decimal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7F9A12BB"/>
    <w:multiLevelType w:val="multilevel"/>
    <w:tmpl w:val="7F9A12BB"/>
    <w:lvl w:ilvl="0" w:tentative="0">
      <w:start w:val="1"/>
      <w:numFmt w:val="decimal"/>
      <w:pStyle w:val="54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pStyle w:val="35"/>
      <w:suff w:val="space"/>
      <w:lvlText w:val="%1.%2."/>
      <w:lvlJc w:val="left"/>
      <w:pPr>
        <w:ind w:left="0" w:firstLine="0"/>
      </w:pPr>
      <w:rPr>
        <w:rFonts w:hint="default" w:ascii="Arial" w:hAnsi="Arial" w:cs="Arial"/>
        <w:sz w:val="18"/>
      </w:rPr>
    </w:lvl>
    <w:lvl w:ilvl="2" w:tentative="0">
      <w:start w:val="1"/>
      <w:numFmt w:val="decimal"/>
      <w:pStyle w:val="57"/>
      <w:lvlText w:val="%1.%2.%3."/>
      <w:lvlJc w:val="left"/>
      <w:pPr>
        <w:ind w:left="930" w:hanging="504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3"/>
  </w:num>
  <w:num w:numId="7">
    <w:abstractNumId w:val="5"/>
    <w:lvlOverride w:ilvl="0">
      <w:lvl w:ilvl="0" w:tentative="1">
        <w:start w:val="1"/>
        <w:numFmt w:val="decimal"/>
        <w:suff w:val="space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 w:tentative="1">
        <w:start w:val="1"/>
        <w:numFmt w:val="decimal"/>
        <w:suff w:val="space"/>
        <w:lvlText w:val="%1.%2."/>
        <w:lvlJc w:val="left"/>
        <w:pPr>
          <w:ind w:left="0" w:firstLine="0"/>
        </w:pPr>
        <w:rPr>
          <w:rFonts w:hint="default" w:ascii="Arial" w:hAnsi="Arial" w:cs="Arial"/>
          <w:sz w:val="18"/>
        </w:rPr>
      </w:lvl>
    </w:lvlOverride>
    <w:lvlOverride w:ilvl="2">
      <w:lvl w:ilvl="2" w:tentative="1">
        <w:start w:val="1"/>
        <w:numFmt w:val="decimal"/>
        <w:lvlText w:val="%1.%2.%3."/>
        <w:lvlJc w:val="left"/>
        <w:pPr>
          <w:ind w:left="930" w:hanging="504"/>
        </w:pPr>
        <w:rPr>
          <w:rFonts w:hint="default"/>
        </w:rPr>
      </w:lvl>
    </w:lvlOverride>
    <w:lvlOverride w:ilvl="3">
      <w:lvl w:ilvl="3" w:tentative="1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 w:tentative="1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 w:tentative="1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 w:tentative="1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 w:tentative="1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BC7"/>
    <w:rsid w:val="00000F66"/>
    <w:rsid w:val="00001881"/>
    <w:rsid w:val="000051A7"/>
    <w:rsid w:val="00005A91"/>
    <w:rsid w:val="000138C5"/>
    <w:rsid w:val="00013F07"/>
    <w:rsid w:val="000173E4"/>
    <w:rsid w:val="00022628"/>
    <w:rsid w:val="0002392C"/>
    <w:rsid w:val="00025D6E"/>
    <w:rsid w:val="00031005"/>
    <w:rsid w:val="000335EC"/>
    <w:rsid w:val="000343F0"/>
    <w:rsid w:val="00042891"/>
    <w:rsid w:val="0004339C"/>
    <w:rsid w:val="00044027"/>
    <w:rsid w:val="000511B3"/>
    <w:rsid w:val="000548AE"/>
    <w:rsid w:val="000673E9"/>
    <w:rsid w:val="0007427E"/>
    <w:rsid w:val="0007475B"/>
    <w:rsid w:val="000759F2"/>
    <w:rsid w:val="00075EF0"/>
    <w:rsid w:val="000764C8"/>
    <w:rsid w:val="00077712"/>
    <w:rsid w:val="00080C9D"/>
    <w:rsid w:val="0008123A"/>
    <w:rsid w:val="000816F6"/>
    <w:rsid w:val="000857B1"/>
    <w:rsid w:val="000918CD"/>
    <w:rsid w:val="000932ED"/>
    <w:rsid w:val="000A2E96"/>
    <w:rsid w:val="000A354C"/>
    <w:rsid w:val="000A549B"/>
    <w:rsid w:val="000A664B"/>
    <w:rsid w:val="000B4D36"/>
    <w:rsid w:val="000C0E71"/>
    <w:rsid w:val="000C1089"/>
    <w:rsid w:val="000C2691"/>
    <w:rsid w:val="000C4FC5"/>
    <w:rsid w:val="000D01CF"/>
    <w:rsid w:val="000D2B11"/>
    <w:rsid w:val="000D6CC7"/>
    <w:rsid w:val="000D79B1"/>
    <w:rsid w:val="000E0FA2"/>
    <w:rsid w:val="000E1D84"/>
    <w:rsid w:val="000E2976"/>
    <w:rsid w:val="000E4B45"/>
    <w:rsid w:val="000E5570"/>
    <w:rsid w:val="000F1557"/>
    <w:rsid w:val="000F2E50"/>
    <w:rsid w:val="000F3617"/>
    <w:rsid w:val="000F75DF"/>
    <w:rsid w:val="0010116F"/>
    <w:rsid w:val="00101536"/>
    <w:rsid w:val="001017B9"/>
    <w:rsid w:val="001022AC"/>
    <w:rsid w:val="00104E07"/>
    <w:rsid w:val="00105AB5"/>
    <w:rsid w:val="00116AD3"/>
    <w:rsid w:val="00123A52"/>
    <w:rsid w:val="00123F13"/>
    <w:rsid w:val="001253BB"/>
    <w:rsid w:val="0012775B"/>
    <w:rsid w:val="00130015"/>
    <w:rsid w:val="00131517"/>
    <w:rsid w:val="00132CBC"/>
    <w:rsid w:val="001338D5"/>
    <w:rsid w:val="00135262"/>
    <w:rsid w:val="001413EC"/>
    <w:rsid w:val="00141E42"/>
    <w:rsid w:val="00145284"/>
    <w:rsid w:val="00155523"/>
    <w:rsid w:val="00155A49"/>
    <w:rsid w:val="00156D96"/>
    <w:rsid w:val="0015728E"/>
    <w:rsid w:val="00157408"/>
    <w:rsid w:val="00160186"/>
    <w:rsid w:val="001627E0"/>
    <w:rsid w:val="001630C0"/>
    <w:rsid w:val="001650C0"/>
    <w:rsid w:val="00165530"/>
    <w:rsid w:val="00167B87"/>
    <w:rsid w:val="00170F0E"/>
    <w:rsid w:val="00171531"/>
    <w:rsid w:val="00171839"/>
    <w:rsid w:val="001723F2"/>
    <w:rsid w:val="001748E2"/>
    <w:rsid w:val="001760EE"/>
    <w:rsid w:val="001768F0"/>
    <w:rsid w:val="0017719D"/>
    <w:rsid w:val="00180AD3"/>
    <w:rsid w:val="001811D2"/>
    <w:rsid w:val="001837B9"/>
    <w:rsid w:val="001866E8"/>
    <w:rsid w:val="00187CC8"/>
    <w:rsid w:val="00187F19"/>
    <w:rsid w:val="00190B17"/>
    <w:rsid w:val="00191B1C"/>
    <w:rsid w:val="001924FD"/>
    <w:rsid w:val="00194EC3"/>
    <w:rsid w:val="00197599"/>
    <w:rsid w:val="00197A1A"/>
    <w:rsid w:val="001A0527"/>
    <w:rsid w:val="001A5C01"/>
    <w:rsid w:val="001C1CA7"/>
    <w:rsid w:val="001C283E"/>
    <w:rsid w:val="001D1095"/>
    <w:rsid w:val="001D4C6B"/>
    <w:rsid w:val="001D4FBF"/>
    <w:rsid w:val="001D5DEE"/>
    <w:rsid w:val="001D5FAC"/>
    <w:rsid w:val="001D6B5D"/>
    <w:rsid w:val="001D6F8F"/>
    <w:rsid w:val="001E0392"/>
    <w:rsid w:val="001E069F"/>
    <w:rsid w:val="001E1F86"/>
    <w:rsid w:val="001E447A"/>
    <w:rsid w:val="001F1F47"/>
    <w:rsid w:val="001F23AF"/>
    <w:rsid w:val="001F2F81"/>
    <w:rsid w:val="001F5B94"/>
    <w:rsid w:val="001F686F"/>
    <w:rsid w:val="00200F45"/>
    <w:rsid w:val="00202E53"/>
    <w:rsid w:val="002079B1"/>
    <w:rsid w:val="00211E36"/>
    <w:rsid w:val="00212269"/>
    <w:rsid w:val="00212963"/>
    <w:rsid w:val="00212C16"/>
    <w:rsid w:val="002137E5"/>
    <w:rsid w:val="00214F3D"/>
    <w:rsid w:val="00222873"/>
    <w:rsid w:val="00223C6E"/>
    <w:rsid w:val="002245CB"/>
    <w:rsid w:val="002248B4"/>
    <w:rsid w:val="00227308"/>
    <w:rsid w:val="00227D96"/>
    <w:rsid w:val="00231963"/>
    <w:rsid w:val="00233671"/>
    <w:rsid w:val="002364F6"/>
    <w:rsid w:val="0023780B"/>
    <w:rsid w:val="002401DF"/>
    <w:rsid w:val="0024703F"/>
    <w:rsid w:val="00250AD3"/>
    <w:rsid w:val="0025196C"/>
    <w:rsid w:val="002528FB"/>
    <w:rsid w:val="002529CA"/>
    <w:rsid w:val="00256F04"/>
    <w:rsid w:val="00263749"/>
    <w:rsid w:val="00266354"/>
    <w:rsid w:val="00266FD1"/>
    <w:rsid w:val="002718E0"/>
    <w:rsid w:val="00273434"/>
    <w:rsid w:val="00277E63"/>
    <w:rsid w:val="00282B58"/>
    <w:rsid w:val="00286F5C"/>
    <w:rsid w:val="00292D58"/>
    <w:rsid w:val="00293379"/>
    <w:rsid w:val="00297684"/>
    <w:rsid w:val="002A25B2"/>
    <w:rsid w:val="002A2CA8"/>
    <w:rsid w:val="002A35B2"/>
    <w:rsid w:val="002A5495"/>
    <w:rsid w:val="002B0166"/>
    <w:rsid w:val="002B2BF5"/>
    <w:rsid w:val="002B2EBD"/>
    <w:rsid w:val="002B4C91"/>
    <w:rsid w:val="002B5518"/>
    <w:rsid w:val="002B55A9"/>
    <w:rsid w:val="002B6FB5"/>
    <w:rsid w:val="002C245E"/>
    <w:rsid w:val="002C3BD3"/>
    <w:rsid w:val="002C47CA"/>
    <w:rsid w:val="002C6271"/>
    <w:rsid w:val="002C7E57"/>
    <w:rsid w:val="002D00D8"/>
    <w:rsid w:val="002D20DD"/>
    <w:rsid w:val="002D31A7"/>
    <w:rsid w:val="002D66E6"/>
    <w:rsid w:val="002D6A95"/>
    <w:rsid w:val="002D73F1"/>
    <w:rsid w:val="002D7430"/>
    <w:rsid w:val="002E082F"/>
    <w:rsid w:val="002E5FC4"/>
    <w:rsid w:val="002E62F6"/>
    <w:rsid w:val="002E6B61"/>
    <w:rsid w:val="002F2D13"/>
    <w:rsid w:val="002F60B1"/>
    <w:rsid w:val="003014B7"/>
    <w:rsid w:val="00303107"/>
    <w:rsid w:val="0030390C"/>
    <w:rsid w:val="00311DB8"/>
    <w:rsid w:val="003151E8"/>
    <w:rsid w:val="00315DBF"/>
    <w:rsid w:val="00316C73"/>
    <w:rsid w:val="00322BED"/>
    <w:rsid w:val="00322C6A"/>
    <w:rsid w:val="00324821"/>
    <w:rsid w:val="00326129"/>
    <w:rsid w:val="00327D52"/>
    <w:rsid w:val="00335A1C"/>
    <w:rsid w:val="003412EB"/>
    <w:rsid w:val="00341D39"/>
    <w:rsid w:val="00351076"/>
    <w:rsid w:val="00351ED8"/>
    <w:rsid w:val="00352636"/>
    <w:rsid w:val="003556B0"/>
    <w:rsid w:val="00356BCE"/>
    <w:rsid w:val="00360E6F"/>
    <w:rsid w:val="003614F0"/>
    <w:rsid w:val="00366D4A"/>
    <w:rsid w:val="0036708F"/>
    <w:rsid w:val="00370CB2"/>
    <w:rsid w:val="003716D5"/>
    <w:rsid w:val="00375D44"/>
    <w:rsid w:val="00377918"/>
    <w:rsid w:val="00380566"/>
    <w:rsid w:val="00380FDC"/>
    <w:rsid w:val="00384E1B"/>
    <w:rsid w:val="00386856"/>
    <w:rsid w:val="00390D6A"/>
    <w:rsid w:val="003A0164"/>
    <w:rsid w:val="003A5AC6"/>
    <w:rsid w:val="003A5E78"/>
    <w:rsid w:val="003B035C"/>
    <w:rsid w:val="003B0369"/>
    <w:rsid w:val="003B5CD2"/>
    <w:rsid w:val="003B6442"/>
    <w:rsid w:val="003B7429"/>
    <w:rsid w:val="003C0E39"/>
    <w:rsid w:val="003C3497"/>
    <w:rsid w:val="003C4BDF"/>
    <w:rsid w:val="003D5177"/>
    <w:rsid w:val="003D56D4"/>
    <w:rsid w:val="003D5D42"/>
    <w:rsid w:val="003D6DCA"/>
    <w:rsid w:val="003E1484"/>
    <w:rsid w:val="003E1CE6"/>
    <w:rsid w:val="003E699A"/>
    <w:rsid w:val="003E7145"/>
    <w:rsid w:val="003F05BD"/>
    <w:rsid w:val="003F0D83"/>
    <w:rsid w:val="003F2691"/>
    <w:rsid w:val="003F72BA"/>
    <w:rsid w:val="00400B8D"/>
    <w:rsid w:val="00400F50"/>
    <w:rsid w:val="00407AFF"/>
    <w:rsid w:val="00412A8C"/>
    <w:rsid w:val="00412C00"/>
    <w:rsid w:val="00413A51"/>
    <w:rsid w:val="004142FD"/>
    <w:rsid w:val="00416728"/>
    <w:rsid w:val="004214D3"/>
    <w:rsid w:val="00421877"/>
    <w:rsid w:val="00422CE6"/>
    <w:rsid w:val="00425B95"/>
    <w:rsid w:val="00433652"/>
    <w:rsid w:val="00436223"/>
    <w:rsid w:val="0044204F"/>
    <w:rsid w:val="004433EA"/>
    <w:rsid w:val="004434FA"/>
    <w:rsid w:val="0044511D"/>
    <w:rsid w:val="00445F96"/>
    <w:rsid w:val="00451D9E"/>
    <w:rsid w:val="00452D91"/>
    <w:rsid w:val="0045396B"/>
    <w:rsid w:val="0045475B"/>
    <w:rsid w:val="00456125"/>
    <w:rsid w:val="004601B6"/>
    <w:rsid w:val="004618B4"/>
    <w:rsid w:val="0046231C"/>
    <w:rsid w:val="00462EDE"/>
    <w:rsid w:val="00462F3C"/>
    <w:rsid w:val="004644A5"/>
    <w:rsid w:val="00465DCD"/>
    <w:rsid w:val="00466D8B"/>
    <w:rsid w:val="00470F74"/>
    <w:rsid w:val="00471F3E"/>
    <w:rsid w:val="0048155B"/>
    <w:rsid w:val="00483A78"/>
    <w:rsid w:val="004842C3"/>
    <w:rsid w:val="00484AAC"/>
    <w:rsid w:val="004859CD"/>
    <w:rsid w:val="00490BBA"/>
    <w:rsid w:val="00493C91"/>
    <w:rsid w:val="00497C76"/>
    <w:rsid w:val="004A1120"/>
    <w:rsid w:val="004A2D11"/>
    <w:rsid w:val="004A33F8"/>
    <w:rsid w:val="004A49D3"/>
    <w:rsid w:val="004A573D"/>
    <w:rsid w:val="004A64A4"/>
    <w:rsid w:val="004B5753"/>
    <w:rsid w:val="004B60D5"/>
    <w:rsid w:val="004B7C8A"/>
    <w:rsid w:val="004C3E03"/>
    <w:rsid w:val="004C5D78"/>
    <w:rsid w:val="004C6CC5"/>
    <w:rsid w:val="004C79D8"/>
    <w:rsid w:val="004D4DC9"/>
    <w:rsid w:val="004D5039"/>
    <w:rsid w:val="004D5301"/>
    <w:rsid w:val="004E0177"/>
    <w:rsid w:val="004E0A0C"/>
    <w:rsid w:val="004E15A5"/>
    <w:rsid w:val="004E3846"/>
    <w:rsid w:val="004E6504"/>
    <w:rsid w:val="004E75E8"/>
    <w:rsid w:val="004F1CF9"/>
    <w:rsid w:val="004F24CC"/>
    <w:rsid w:val="004F4F4C"/>
    <w:rsid w:val="004F516A"/>
    <w:rsid w:val="004F591E"/>
    <w:rsid w:val="004F5AE4"/>
    <w:rsid w:val="004F6FA5"/>
    <w:rsid w:val="004F70BE"/>
    <w:rsid w:val="004F72C0"/>
    <w:rsid w:val="005025B8"/>
    <w:rsid w:val="0050316D"/>
    <w:rsid w:val="00503565"/>
    <w:rsid w:val="00503822"/>
    <w:rsid w:val="00504913"/>
    <w:rsid w:val="0050524F"/>
    <w:rsid w:val="00511660"/>
    <w:rsid w:val="00515B42"/>
    <w:rsid w:val="00515CFF"/>
    <w:rsid w:val="00517709"/>
    <w:rsid w:val="00522102"/>
    <w:rsid w:val="00524F1F"/>
    <w:rsid w:val="00526F8D"/>
    <w:rsid w:val="0052753F"/>
    <w:rsid w:val="00527D81"/>
    <w:rsid w:val="00532183"/>
    <w:rsid w:val="0053618D"/>
    <w:rsid w:val="00542D5A"/>
    <w:rsid w:val="005473D7"/>
    <w:rsid w:val="005526AA"/>
    <w:rsid w:val="00553729"/>
    <w:rsid w:val="00555B42"/>
    <w:rsid w:val="0056045F"/>
    <w:rsid w:val="00561458"/>
    <w:rsid w:val="005649B3"/>
    <w:rsid w:val="00565201"/>
    <w:rsid w:val="00565F52"/>
    <w:rsid w:val="00566CDE"/>
    <w:rsid w:val="00567C2D"/>
    <w:rsid w:val="00571ED8"/>
    <w:rsid w:val="00572552"/>
    <w:rsid w:val="0057394E"/>
    <w:rsid w:val="0057529A"/>
    <w:rsid w:val="005810D7"/>
    <w:rsid w:val="00583C44"/>
    <w:rsid w:val="005918CB"/>
    <w:rsid w:val="0059465D"/>
    <w:rsid w:val="00595122"/>
    <w:rsid w:val="00595889"/>
    <w:rsid w:val="005A6B4D"/>
    <w:rsid w:val="005B176E"/>
    <w:rsid w:val="005C0280"/>
    <w:rsid w:val="005C24B1"/>
    <w:rsid w:val="005C3F9C"/>
    <w:rsid w:val="005C40D5"/>
    <w:rsid w:val="005C40E3"/>
    <w:rsid w:val="005D0B68"/>
    <w:rsid w:val="005D0E55"/>
    <w:rsid w:val="005D10C8"/>
    <w:rsid w:val="005D1623"/>
    <w:rsid w:val="005D563E"/>
    <w:rsid w:val="005E111A"/>
    <w:rsid w:val="005E11E1"/>
    <w:rsid w:val="005E6D04"/>
    <w:rsid w:val="005E7CA6"/>
    <w:rsid w:val="005F0A3E"/>
    <w:rsid w:val="005F291F"/>
    <w:rsid w:val="005F3B91"/>
    <w:rsid w:val="005F73AE"/>
    <w:rsid w:val="0060119D"/>
    <w:rsid w:val="00601E9F"/>
    <w:rsid w:val="00607E25"/>
    <w:rsid w:val="00610AEC"/>
    <w:rsid w:val="0061472D"/>
    <w:rsid w:val="00614E82"/>
    <w:rsid w:val="006207E9"/>
    <w:rsid w:val="006266D9"/>
    <w:rsid w:val="00627973"/>
    <w:rsid w:val="00633057"/>
    <w:rsid w:val="00633B29"/>
    <w:rsid w:val="006375DB"/>
    <w:rsid w:val="00643A24"/>
    <w:rsid w:val="00647DC8"/>
    <w:rsid w:val="00650911"/>
    <w:rsid w:val="006524EE"/>
    <w:rsid w:val="00656FFE"/>
    <w:rsid w:val="006615B8"/>
    <w:rsid w:val="00663065"/>
    <w:rsid w:val="00664CD8"/>
    <w:rsid w:val="00666FCA"/>
    <w:rsid w:val="00670345"/>
    <w:rsid w:val="006707F7"/>
    <w:rsid w:val="00670BC6"/>
    <w:rsid w:val="00671829"/>
    <w:rsid w:val="0067387A"/>
    <w:rsid w:val="00674333"/>
    <w:rsid w:val="00674A84"/>
    <w:rsid w:val="00674BCF"/>
    <w:rsid w:val="00675249"/>
    <w:rsid w:val="00676D44"/>
    <w:rsid w:val="00680302"/>
    <w:rsid w:val="00680521"/>
    <w:rsid w:val="00681BF5"/>
    <w:rsid w:val="00693568"/>
    <w:rsid w:val="00694207"/>
    <w:rsid w:val="00695BB3"/>
    <w:rsid w:val="00696013"/>
    <w:rsid w:val="00696DAF"/>
    <w:rsid w:val="006A119C"/>
    <w:rsid w:val="006B109C"/>
    <w:rsid w:val="006B23B5"/>
    <w:rsid w:val="006B4A0D"/>
    <w:rsid w:val="006B75CB"/>
    <w:rsid w:val="006C1064"/>
    <w:rsid w:val="006C287C"/>
    <w:rsid w:val="006C299E"/>
    <w:rsid w:val="006C663C"/>
    <w:rsid w:val="006C7434"/>
    <w:rsid w:val="006C76E9"/>
    <w:rsid w:val="006C77D0"/>
    <w:rsid w:val="006D1E78"/>
    <w:rsid w:val="006D28F6"/>
    <w:rsid w:val="006D4FB1"/>
    <w:rsid w:val="006D65E8"/>
    <w:rsid w:val="006D7242"/>
    <w:rsid w:val="006D7C2E"/>
    <w:rsid w:val="006E079B"/>
    <w:rsid w:val="006E2522"/>
    <w:rsid w:val="006E294D"/>
    <w:rsid w:val="006E2B4A"/>
    <w:rsid w:val="006E3EE3"/>
    <w:rsid w:val="006E5768"/>
    <w:rsid w:val="006E6FDB"/>
    <w:rsid w:val="006F0240"/>
    <w:rsid w:val="006F2037"/>
    <w:rsid w:val="006F27BB"/>
    <w:rsid w:val="006F70F8"/>
    <w:rsid w:val="006F7758"/>
    <w:rsid w:val="007001F0"/>
    <w:rsid w:val="007013D4"/>
    <w:rsid w:val="00703064"/>
    <w:rsid w:val="0070365A"/>
    <w:rsid w:val="00704939"/>
    <w:rsid w:val="007050BF"/>
    <w:rsid w:val="007053D4"/>
    <w:rsid w:val="00707200"/>
    <w:rsid w:val="0070745D"/>
    <w:rsid w:val="007129A2"/>
    <w:rsid w:val="00712FD7"/>
    <w:rsid w:val="00716F52"/>
    <w:rsid w:val="007174AA"/>
    <w:rsid w:val="00722BDE"/>
    <w:rsid w:val="00724A7A"/>
    <w:rsid w:val="00724D8A"/>
    <w:rsid w:val="0073020A"/>
    <w:rsid w:val="007306B9"/>
    <w:rsid w:val="007308D9"/>
    <w:rsid w:val="0073317A"/>
    <w:rsid w:val="0073581F"/>
    <w:rsid w:val="00735864"/>
    <w:rsid w:val="007367BD"/>
    <w:rsid w:val="00736808"/>
    <w:rsid w:val="00736D35"/>
    <w:rsid w:val="007411BC"/>
    <w:rsid w:val="0074193C"/>
    <w:rsid w:val="007420DE"/>
    <w:rsid w:val="0074342C"/>
    <w:rsid w:val="0074373B"/>
    <w:rsid w:val="00746302"/>
    <w:rsid w:val="007471AE"/>
    <w:rsid w:val="007523D7"/>
    <w:rsid w:val="00760E37"/>
    <w:rsid w:val="00761C06"/>
    <w:rsid w:val="00761F13"/>
    <w:rsid w:val="007626C3"/>
    <w:rsid w:val="007655DE"/>
    <w:rsid w:val="00766811"/>
    <w:rsid w:val="007678D1"/>
    <w:rsid w:val="00767E4C"/>
    <w:rsid w:val="00770557"/>
    <w:rsid w:val="00772427"/>
    <w:rsid w:val="00773695"/>
    <w:rsid w:val="00775144"/>
    <w:rsid w:val="0077587A"/>
    <w:rsid w:val="00775FCB"/>
    <w:rsid w:val="00780F8D"/>
    <w:rsid w:val="00781760"/>
    <w:rsid w:val="0078370D"/>
    <w:rsid w:val="007947A9"/>
    <w:rsid w:val="00796F1B"/>
    <w:rsid w:val="007A183D"/>
    <w:rsid w:val="007A3815"/>
    <w:rsid w:val="007A7281"/>
    <w:rsid w:val="007B038F"/>
    <w:rsid w:val="007B2C57"/>
    <w:rsid w:val="007B39E6"/>
    <w:rsid w:val="007B4244"/>
    <w:rsid w:val="007B75C5"/>
    <w:rsid w:val="007B778F"/>
    <w:rsid w:val="007C0250"/>
    <w:rsid w:val="007C0503"/>
    <w:rsid w:val="007C0E34"/>
    <w:rsid w:val="007C1836"/>
    <w:rsid w:val="007C1DD2"/>
    <w:rsid w:val="007C46AE"/>
    <w:rsid w:val="007C7903"/>
    <w:rsid w:val="007D119F"/>
    <w:rsid w:val="007D1443"/>
    <w:rsid w:val="007D2BEB"/>
    <w:rsid w:val="007D4100"/>
    <w:rsid w:val="007D4C16"/>
    <w:rsid w:val="007D4ECD"/>
    <w:rsid w:val="007D6B13"/>
    <w:rsid w:val="007D760B"/>
    <w:rsid w:val="007E2D8C"/>
    <w:rsid w:val="007E2DB6"/>
    <w:rsid w:val="007E4592"/>
    <w:rsid w:val="007E45E9"/>
    <w:rsid w:val="007E67FA"/>
    <w:rsid w:val="007E761B"/>
    <w:rsid w:val="007F137A"/>
    <w:rsid w:val="007F32CE"/>
    <w:rsid w:val="007F6377"/>
    <w:rsid w:val="00801A89"/>
    <w:rsid w:val="0080242A"/>
    <w:rsid w:val="00802935"/>
    <w:rsid w:val="00803573"/>
    <w:rsid w:val="00804521"/>
    <w:rsid w:val="00804F05"/>
    <w:rsid w:val="008056BE"/>
    <w:rsid w:val="00806FA5"/>
    <w:rsid w:val="0081092E"/>
    <w:rsid w:val="00810D8B"/>
    <w:rsid w:val="00812950"/>
    <w:rsid w:val="008130D9"/>
    <w:rsid w:val="00813B95"/>
    <w:rsid w:val="008156DD"/>
    <w:rsid w:val="008158E6"/>
    <w:rsid w:val="00817997"/>
    <w:rsid w:val="00822AF5"/>
    <w:rsid w:val="008240AA"/>
    <w:rsid w:val="00826240"/>
    <w:rsid w:val="00831577"/>
    <w:rsid w:val="00835436"/>
    <w:rsid w:val="00836859"/>
    <w:rsid w:val="00837C2D"/>
    <w:rsid w:val="00843563"/>
    <w:rsid w:val="008443D9"/>
    <w:rsid w:val="008459C4"/>
    <w:rsid w:val="00846C29"/>
    <w:rsid w:val="00847ECD"/>
    <w:rsid w:val="00852871"/>
    <w:rsid w:val="008534A5"/>
    <w:rsid w:val="00860613"/>
    <w:rsid w:val="00866191"/>
    <w:rsid w:val="00870A57"/>
    <w:rsid w:val="008731CF"/>
    <w:rsid w:val="00873DD8"/>
    <w:rsid w:val="00874BC7"/>
    <w:rsid w:val="0087516C"/>
    <w:rsid w:val="00877C3B"/>
    <w:rsid w:val="00877FBB"/>
    <w:rsid w:val="008802B1"/>
    <w:rsid w:val="0088066F"/>
    <w:rsid w:val="0088115D"/>
    <w:rsid w:val="00881C02"/>
    <w:rsid w:val="00887F80"/>
    <w:rsid w:val="00890D56"/>
    <w:rsid w:val="00891CEA"/>
    <w:rsid w:val="0089254C"/>
    <w:rsid w:val="00893E05"/>
    <w:rsid w:val="008947FA"/>
    <w:rsid w:val="00896509"/>
    <w:rsid w:val="008971FD"/>
    <w:rsid w:val="008978A2"/>
    <w:rsid w:val="008A0CEA"/>
    <w:rsid w:val="008A4D55"/>
    <w:rsid w:val="008A5818"/>
    <w:rsid w:val="008A68BF"/>
    <w:rsid w:val="008A7536"/>
    <w:rsid w:val="008B0AFA"/>
    <w:rsid w:val="008B0E20"/>
    <w:rsid w:val="008B4C1F"/>
    <w:rsid w:val="008B5E17"/>
    <w:rsid w:val="008B738C"/>
    <w:rsid w:val="008C06A7"/>
    <w:rsid w:val="008C0DD8"/>
    <w:rsid w:val="008C1FE4"/>
    <w:rsid w:val="008C3B64"/>
    <w:rsid w:val="008C53FD"/>
    <w:rsid w:val="008C5A3A"/>
    <w:rsid w:val="008C6157"/>
    <w:rsid w:val="008C7D90"/>
    <w:rsid w:val="008C7F84"/>
    <w:rsid w:val="008D0A2E"/>
    <w:rsid w:val="008D0E62"/>
    <w:rsid w:val="008D1E6A"/>
    <w:rsid w:val="008D5F56"/>
    <w:rsid w:val="008D71E3"/>
    <w:rsid w:val="008D7E4E"/>
    <w:rsid w:val="008E193E"/>
    <w:rsid w:val="008E3006"/>
    <w:rsid w:val="008E4230"/>
    <w:rsid w:val="008F2FF0"/>
    <w:rsid w:val="008F38B4"/>
    <w:rsid w:val="008F4CBA"/>
    <w:rsid w:val="008F7221"/>
    <w:rsid w:val="00900633"/>
    <w:rsid w:val="00901B7B"/>
    <w:rsid w:val="00902D6F"/>
    <w:rsid w:val="0090376C"/>
    <w:rsid w:val="00905C70"/>
    <w:rsid w:val="00906B91"/>
    <w:rsid w:val="009110D3"/>
    <w:rsid w:val="00911602"/>
    <w:rsid w:val="00917B39"/>
    <w:rsid w:val="00923A4C"/>
    <w:rsid w:val="00923BE5"/>
    <w:rsid w:val="00924F28"/>
    <w:rsid w:val="00926041"/>
    <w:rsid w:val="009266E2"/>
    <w:rsid w:val="00930FB8"/>
    <w:rsid w:val="00934210"/>
    <w:rsid w:val="0093435C"/>
    <w:rsid w:val="00934CFC"/>
    <w:rsid w:val="0093552F"/>
    <w:rsid w:val="00935B53"/>
    <w:rsid w:val="00936BF0"/>
    <w:rsid w:val="00946584"/>
    <w:rsid w:val="00947BEB"/>
    <w:rsid w:val="0095094F"/>
    <w:rsid w:val="00951000"/>
    <w:rsid w:val="00951159"/>
    <w:rsid w:val="00951C0E"/>
    <w:rsid w:val="00954567"/>
    <w:rsid w:val="00954AA5"/>
    <w:rsid w:val="00954E85"/>
    <w:rsid w:val="009555E5"/>
    <w:rsid w:val="0095774C"/>
    <w:rsid w:val="009631E1"/>
    <w:rsid w:val="009643B5"/>
    <w:rsid w:val="009646EA"/>
    <w:rsid w:val="0096550A"/>
    <w:rsid w:val="00967F97"/>
    <w:rsid w:val="00971F38"/>
    <w:rsid w:val="00972328"/>
    <w:rsid w:val="00972DC8"/>
    <w:rsid w:val="00974592"/>
    <w:rsid w:val="009760F6"/>
    <w:rsid w:val="00976F97"/>
    <w:rsid w:val="009808C2"/>
    <w:rsid w:val="00981DAA"/>
    <w:rsid w:val="00982662"/>
    <w:rsid w:val="009829C3"/>
    <w:rsid w:val="00985B5D"/>
    <w:rsid w:val="0098628E"/>
    <w:rsid w:val="00986AB7"/>
    <w:rsid w:val="00990A4F"/>
    <w:rsid w:val="0099127B"/>
    <w:rsid w:val="009A1244"/>
    <w:rsid w:val="009A20B9"/>
    <w:rsid w:val="009A472A"/>
    <w:rsid w:val="009A57DB"/>
    <w:rsid w:val="009B3DEF"/>
    <w:rsid w:val="009B4F4A"/>
    <w:rsid w:val="009B565E"/>
    <w:rsid w:val="009C2002"/>
    <w:rsid w:val="009C205E"/>
    <w:rsid w:val="009C2E98"/>
    <w:rsid w:val="009C3162"/>
    <w:rsid w:val="009C3E01"/>
    <w:rsid w:val="009C4077"/>
    <w:rsid w:val="009C5115"/>
    <w:rsid w:val="009C5E1E"/>
    <w:rsid w:val="009C62ED"/>
    <w:rsid w:val="009C748B"/>
    <w:rsid w:val="009D2DBB"/>
    <w:rsid w:val="009D5A47"/>
    <w:rsid w:val="009D6472"/>
    <w:rsid w:val="009E1A1F"/>
    <w:rsid w:val="009E26BB"/>
    <w:rsid w:val="009E3346"/>
    <w:rsid w:val="009E589B"/>
    <w:rsid w:val="009E59C1"/>
    <w:rsid w:val="009F2565"/>
    <w:rsid w:val="009F2A87"/>
    <w:rsid w:val="009F49FB"/>
    <w:rsid w:val="009F5AFE"/>
    <w:rsid w:val="009F624F"/>
    <w:rsid w:val="009F7A87"/>
    <w:rsid w:val="00A01D01"/>
    <w:rsid w:val="00A0506F"/>
    <w:rsid w:val="00A05B9E"/>
    <w:rsid w:val="00A1002D"/>
    <w:rsid w:val="00A109DB"/>
    <w:rsid w:val="00A20139"/>
    <w:rsid w:val="00A21440"/>
    <w:rsid w:val="00A2161F"/>
    <w:rsid w:val="00A21F55"/>
    <w:rsid w:val="00A22A9E"/>
    <w:rsid w:val="00A22F88"/>
    <w:rsid w:val="00A23E0B"/>
    <w:rsid w:val="00A26093"/>
    <w:rsid w:val="00A3004F"/>
    <w:rsid w:val="00A322AA"/>
    <w:rsid w:val="00A32D9F"/>
    <w:rsid w:val="00A342DB"/>
    <w:rsid w:val="00A42887"/>
    <w:rsid w:val="00A4542C"/>
    <w:rsid w:val="00A45BEB"/>
    <w:rsid w:val="00A46EF6"/>
    <w:rsid w:val="00A47A09"/>
    <w:rsid w:val="00A50331"/>
    <w:rsid w:val="00A56790"/>
    <w:rsid w:val="00A57A55"/>
    <w:rsid w:val="00A60217"/>
    <w:rsid w:val="00A62796"/>
    <w:rsid w:val="00A62D7B"/>
    <w:rsid w:val="00A65C39"/>
    <w:rsid w:val="00A70C4D"/>
    <w:rsid w:val="00A7177C"/>
    <w:rsid w:val="00A723F0"/>
    <w:rsid w:val="00A744BC"/>
    <w:rsid w:val="00A74CD6"/>
    <w:rsid w:val="00A77818"/>
    <w:rsid w:val="00A817EA"/>
    <w:rsid w:val="00A82006"/>
    <w:rsid w:val="00A82C5A"/>
    <w:rsid w:val="00A82EAC"/>
    <w:rsid w:val="00A84110"/>
    <w:rsid w:val="00A85B35"/>
    <w:rsid w:val="00A90411"/>
    <w:rsid w:val="00A91E69"/>
    <w:rsid w:val="00A92D0F"/>
    <w:rsid w:val="00A94D7E"/>
    <w:rsid w:val="00A97DF9"/>
    <w:rsid w:val="00AA1D6D"/>
    <w:rsid w:val="00AB0263"/>
    <w:rsid w:val="00AB0F78"/>
    <w:rsid w:val="00AB249E"/>
    <w:rsid w:val="00AB6329"/>
    <w:rsid w:val="00AB69BD"/>
    <w:rsid w:val="00AC0F07"/>
    <w:rsid w:val="00AC2071"/>
    <w:rsid w:val="00AC5075"/>
    <w:rsid w:val="00AC606F"/>
    <w:rsid w:val="00AC6E26"/>
    <w:rsid w:val="00AD4D99"/>
    <w:rsid w:val="00AE6E0C"/>
    <w:rsid w:val="00AF5732"/>
    <w:rsid w:val="00AF5C33"/>
    <w:rsid w:val="00AF6D42"/>
    <w:rsid w:val="00AF7CBD"/>
    <w:rsid w:val="00B01805"/>
    <w:rsid w:val="00B01E0E"/>
    <w:rsid w:val="00B0208E"/>
    <w:rsid w:val="00B02636"/>
    <w:rsid w:val="00B027CB"/>
    <w:rsid w:val="00B04106"/>
    <w:rsid w:val="00B04416"/>
    <w:rsid w:val="00B05311"/>
    <w:rsid w:val="00B05FF6"/>
    <w:rsid w:val="00B0669D"/>
    <w:rsid w:val="00B0697D"/>
    <w:rsid w:val="00B1131E"/>
    <w:rsid w:val="00B14C13"/>
    <w:rsid w:val="00B168D6"/>
    <w:rsid w:val="00B307FF"/>
    <w:rsid w:val="00B30F8E"/>
    <w:rsid w:val="00B3278B"/>
    <w:rsid w:val="00B35452"/>
    <w:rsid w:val="00B429B7"/>
    <w:rsid w:val="00B42C22"/>
    <w:rsid w:val="00B4678F"/>
    <w:rsid w:val="00B46B0B"/>
    <w:rsid w:val="00B53FF0"/>
    <w:rsid w:val="00B54E2A"/>
    <w:rsid w:val="00B60640"/>
    <w:rsid w:val="00B60909"/>
    <w:rsid w:val="00B61B2E"/>
    <w:rsid w:val="00B6210A"/>
    <w:rsid w:val="00B62C99"/>
    <w:rsid w:val="00B63139"/>
    <w:rsid w:val="00B661CC"/>
    <w:rsid w:val="00B679D2"/>
    <w:rsid w:val="00B70704"/>
    <w:rsid w:val="00B72CF5"/>
    <w:rsid w:val="00B7348E"/>
    <w:rsid w:val="00B766C3"/>
    <w:rsid w:val="00B777E2"/>
    <w:rsid w:val="00B8192F"/>
    <w:rsid w:val="00B87481"/>
    <w:rsid w:val="00B94D3E"/>
    <w:rsid w:val="00B977DD"/>
    <w:rsid w:val="00BA1DF8"/>
    <w:rsid w:val="00BA3DEC"/>
    <w:rsid w:val="00BA4AA5"/>
    <w:rsid w:val="00BB1FEB"/>
    <w:rsid w:val="00BB335C"/>
    <w:rsid w:val="00BC0861"/>
    <w:rsid w:val="00BC3E63"/>
    <w:rsid w:val="00BC700E"/>
    <w:rsid w:val="00BD30F0"/>
    <w:rsid w:val="00BD411B"/>
    <w:rsid w:val="00BD60A7"/>
    <w:rsid w:val="00BE18E4"/>
    <w:rsid w:val="00BE5D40"/>
    <w:rsid w:val="00BE7A71"/>
    <w:rsid w:val="00BF0E34"/>
    <w:rsid w:val="00BF18E7"/>
    <w:rsid w:val="00BF2C1E"/>
    <w:rsid w:val="00BF4975"/>
    <w:rsid w:val="00C00A1F"/>
    <w:rsid w:val="00C027B4"/>
    <w:rsid w:val="00C032D8"/>
    <w:rsid w:val="00C158C4"/>
    <w:rsid w:val="00C20A75"/>
    <w:rsid w:val="00C21609"/>
    <w:rsid w:val="00C258DD"/>
    <w:rsid w:val="00C275B5"/>
    <w:rsid w:val="00C31690"/>
    <w:rsid w:val="00C31D31"/>
    <w:rsid w:val="00C32031"/>
    <w:rsid w:val="00C3271A"/>
    <w:rsid w:val="00C32C08"/>
    <w:rsid w:val="00C33B0F"/>
    <w:rsid w:val="00C357E9"/>
    <w:rsid w:val="00C35BE5"/>
    <w:rsid w:val="00C35C12"/>
    <w:rsid w:val="00C374FF"/>
    <w:rsid w:val="00C40592"/>
    <w:rsid w:val="00C40F34"/>
    <w:rsid w:val="00C42AFC"/>
    <w:rsid w:val="00C43653"/>
    <w:rsid w:val="00C43D78"/>
    <w:rsid w:val="00C43F51"/>
    <w:rsid w:val="00C47A81"/>
    <w:rsid w:val="00C50F3D"/>
    <w:rsid w:val="00C5193A"/>
    <w:rsid w:val="00C51E9C"/>
    <w:rsid w:val="00C53991"/>
    <w:rsid w:val="00C558C7"/>
    <w:rsid w:val="00C55B56"/>
    <w:rsid w:val="00C64CD5"/>
    <w:rsid w:val="00C6546F"/>
    <w:rsid w:val="00C744D3"/>
    <w:rsid w:val="00C74BD5"/>
    <w:rsid w:val="00C75E30"/>
    <w:rsid w:val="00C83740"/>
    <w:rsid w:val="00C8393E"/>
    <w:rsid w:val="00C865B1"/>
    <w:rsid w:val="00C94465"/>
    <w:rsid w:val="00C94F68"/>
    <w:rsid w:val="00C961FD"/>
    <w:rsid w:val="00C977E6"/>
    <w:rsid w:val="00CA2279"/>
    <w:rsid w:val="00CA6A55"/>
    <w:rsid w:val="00CB273A"/>
    <w:rsid w:val="00CB65AA"/>
    <w:rsid w:val="00CB7780"/>
    <w:rsid w:val="00CC0CE2"/>
    <w:rsid w:val="00CC13C7"/>
    <w:rsid w:val="00CC175C"/>
    <w:rsid w:val="00CC2B32"/>
    <w:rsid w:val="00CC33B2"/>
    <w:rsid w:val="00CC378D"/>
    <w:rsid w:val="00CC7F75"/>
    <w:rsid w:val="00CD03CE"/>
    <w:rsid w:val="00CD0742"/>
    <w:rsid w:val="00CD130B"/>
    <w:rsid w:val="00CD3323"/>
    <w:rsid w:val="00CD3697"/>
    <w:rsid w:val="00CD7125"/>
    <w:rsid w:val="00CE2716"/>
    <w:rsid w:val="00CE3BB1"/>
    <w:rsid w:val="00CE521D"/>
    <w:rsid w:val="00CF2D23"/>
    <w:rsid w:val="00CF2DF2"/>
    <w:rsid w:val="00CF331C"/>
    <w:rsid w:val="00CF3C28"/>
    <w:rsid w:val="00CF7F25"/>
    <w:rsid w:val="00D00011"/>
    <w:rsid w:val="00D004E3"/>
    <w:rsid w:val="00D01B15"/>
    <w:rsid w:val="00D04557"/>
    <w:rsid w:val="00D06389"/>
    <w:rsid w:val="00D066A1"/>
    <w:rsid w:val="00D22170"/>
    <w:rsid w:val="00D22BAC"/>
    <w:rsid w:val="00D231D4"/>
    <w:rsid w:val="00D2336C"/>
    <w:rsid w:val="00D24163"/>
    <w:rsid w:val="00D25CF7"/>
    <w:rsid w:val="00D26F09"/>
    <w:rsid w:val="00D3010B"/>
    <w:rsid w:val="00D3026E"/>
    <w:rsid w:val="00D30907"/>
    <w:rsid w:val="00D30DE3"/>
    <w:rsid w:val="00D311B2"/>
    <w:rsid w:val="00D32F9C"/>
    <w:rsid w:val="00D354A3"/>
    <w:rsid w:val="00D36541"/>
    <w:rsid w:val="00D41E0D"/>
    <w:rsid w:val="00D445F5"/>
    <w:rsid w:val="00D44765"/>
    <w:rsid w:val="00D53879"/>
    <w:rsid w:val="00D55735"/>
    <w:rsid w:val="00D565AE"/>
    <w:rsid w:val="00D6104D"/>
    <w:rsid w:val="00D6605A"/>
    <w:rsid w:val="00D70E2A"/>
    <w:rsid w:val="00D71600"/>
    <w:rsid w:val="00D720A9"/>
    <w:rsid w:val="00D750BB"/>
    <w:rsid w:val="00D75A99"/>
    <w:rsid w:val="00D82A60"/>
    <w:rsid w:val="00D85974"/>
    <w:rsid w:val="00D87CA8"/>
    <w:rsid w:val="00D92A64"/>
    <w:rsid w:val="00D92EF4"/>
    <w:rsid w:val="00D93BEE"/>
    <w:rsid w:val="00DA1A68"/>
    <w:rsid w:val="00DA2A29"/>
    <w:rsid w:val="00DA3C37"/>
    <w:rsid w:val="00DA5B4A"/>
    <w:rsid w:val="00DB01B4"/>
    <w:rsid w:val="00DB1A81"/>
    <w:rsid w:val="00DB7508"/>
    <w:rsid w:val="00DC0C91"/>
    <w:rsid w:val="00DC0CB0"/>
    <w:rsid w:val="00DC2C2F"/>
    <w:rsid w:val="00DC320B"/>
    <w:rsid w:val="00DC6BB8"/>
    <w:rsid w:val="00DC7676"/>
    <w:rsid w:val="00DD1C35"/>
    <w:rsid w:val="00DE08AC"/>
    <w:rsid w:val="00DE47D6"/>
    <w:rsid w:val="00DE518E"/>
    <w:rsid w:val="00DE609D"/>
    <w:rsid w:val="00DF01C6"/>
    <w:rsid w:val="00DF074B"/>
    <w:rsid w:val="00DF2621"/>
    <w:rsid w:val="00DF35F2"/>
    <w:rsid w:val="00E00157"/>
    <w:rsid w:val="00E02E83"/>
    <w:rsid w:val="00E034ED"/>
    <w:rsid w:val="00E05F08"/>
    <w:rsid w:val="00E05FE1"/>
    <w:rsid w:val="00E060DB"/>
    <w:rsid w:val="00E10129"/>
    <w:rsid w:val="00E11EF8"/>
    <w:rsid w:val="00E1378E"/>
    <w:rsid w:val="00E16E48"/>
    <w:rsid w:val="00E174A9"/>
    <w:rsid w:val="00E20EDF"/>
    <w:rsid w:val="00E211A0"/>
    <w:rsid w:val="00E239D2"/>
    <w:rsid w:val="00E24A38"/>
    <w:rsid w:val="00E24FFD"/>
    <w:rsid w:val="00E27B82"/>
    <w:rsid w:val="00E27C33"/>
    <w:rsid w:val="00E30149"/>
    <w:rsid w:val="00E31BF8"/>
    <w:rsid w:val="00E3232E"/>
    <w:rsid w:val="00E332F6"/>
    <w:rsid w:val="00E333BA"/>
    <w:rsid w:val="00E344CB"/>
    <w:rsid w:val="00E34C52"/>
    <w:rsid w:val="00E37D56"/>
    <w:rsid w:val="00E40570"/>
    <w:rsid w:val="00E40ABA"/>
    <w:rsid w:val="00E428BB"/>
    <w:rsid w:val="00E43550"/>
    <w:rsid w:val="00E44078"/>
    <w:rsid w:val="00E446B5"/>
    <w:rsid w:val="00E44A82"/>
    <w:rsid w:val="00E50C77"/>
    <w:rsid w:val="00E50F4F"/>
    <w:rsid w:val="00E51184"/>
    <w:rsid w:val="00E53638"/>
    <w:rsid w:val="00E53ED1"/>
    <w:rsid w:val="00E54968"/>
    <w:rsid w:val="00E56611"/>
    <w:rsid w:val="00E60688"/>
    <w:rsid w:val="00E6520A"/>
    <w:rsid w:val="00E65A7C"/>
    <w:rsid w:val="00E66049"/>
    <w:rsid w:val="00E719C6"/>
    <w:rsid w:val="00E71D72"/>
    <w:rsid w:val="00E724D9"/>
    <w:rsid w:val="00E740A5"/>
    <w:rsid w:val="00E74F28"/>
    <w:rsid w:val="00E75440"/>
    <w:rsid w:val="00E77519"/>
    <w:rsid w:val="00E77E85"/>
    <w:rsid w:val="00E80F9A"/>
    <w:rsid w:val="00E821C7"/>
    <w:rsid w:val="00E82439"/>
    <w:rsid w:val="00E8308A"/>
    <w:rsid w:val="00E87649"/>
    <w:rsid w:val="00E917F4"/>
    <w:rsid w:val="00E94F3F"/>
    <w:rsid w:val="00E96817"/>
    <w:rsid w:val="00E970AD"/>
    <w:rsid w:val="00EA0C10"/>
    <w:rsid w:val="00EA2037"/>
    <w:rsid w:val="00EA4D24"/>
    <w:rsid w:val="00EA720B"/>
    <w:rsid w:val="00EB1C24"/>
    <w:rsid w:val="00EB269F"/>
    <w:rsid w:val="00EB2995"/>
    <w:rsid w:val="00EB30C9"/>
    <w:rsid w:val="00EB53D7"/>
    <w:rsid w:val="00EB5C6C"/>
    <w:rsid w:val="00EC0A84"/>
    <w:rsid w:val="00EC0F51"/>
    <w:rsid w:val="00EC2217"/>
    <w:rsid w:val="00EC2B7F"/>
    <w:rsid w:val="00EC3157"/>
    <w:rsid w:val="00EC5DAE"/>
    <w:rsid w:val="00ED2822"/>
    <w:rsid w:val="00ED2B77"/>
    <w:rsid w:val="00ED426B"/>
    <w:rsid w:val="00ED64DA"/>
    <w:rsid w:val="00EE05D9"/>
    <w:rsid w:val="00EE0CE8"/>
    <w:rsid w:val="00EE1439"/>
    <w:rsid w:val="00EE2E61"/>
    <w:rsid w:val="00EE5145"/>
    <w:rsid w:val="00EE6443"/>
    <w:rsid w:val="00EE6992"/>
    <w:rsid w:val="00EE6BF8"/>
    <w:rsid w:val="00EE6D81"/>
    <w:rsid w:val="00EE7C73"/>
    <w:rsid w:val="00EF2590"/>
    <w:rsid w:val="00EF3187"/>
    <w:rsid w:val="00EF31BF"/>
    <w:rsid w:val="00EF3C36"/>
    <w:rsid w:val="00EF43B8"/>
    <w:rsid w:val="00EF776B"/>
    <w:rsid w:val="00F01124"/>
    <w:rsid w:val="00F011F8"/>
    <w:rsid w:val="00F06299"/>
    <w:rsid w:val="00F100EA"/>
    <w:rsid w:val="00F10233"/>
    <w:rsid w:val="00F127D1"/>
    <w:rsid w:val="00F13747"/>
    <w:rsid w:val="00F1392C"/>
    <w:rsid w:val="00F14691"/>
    <w:rsid w:val="00F161F3"/>
    <w:rsid w:val="00F16AE3"/>
    <w:rsid w:val="00F220CB"/>
    <w:rsid w:val="00F22B34"/>
    <w:rsid w:val="00F27D9E"/>
    <w:rsid w:val="00F3386C"/>
    <w:rsid w:val="00F353FE"/>
    <w:rsid w:val="00F3648B"/>
    <w:rsid w:val="00F41608"/>
    <w:rsid w:val="00F43299"/>
    <w:rsid w:val="00F47B49"/>
    <w:rsid w:val="00F51D3A"/>
    <w:rsid w:val="00F53208"/>
    <w:rsid w:val="00F53566"/>
    <w:rsid w:val="00F546B7"/>
    <w:rsid w:val="00F55969"/>
    <w:rsid w:val="00F57251"/>
    <w:rsid w:val="00F575D6"/>
    <w:rsid w:val="00F60741"/>
    <w:rsid w:val="00F60DAE"/>
    <w:rsid w:val="00F66918"/>
    <w:rsid w:val="00F67961"/>
    <w:rsid w:val="00F71A45"/>
    <w:rsid w:val="00F73ABD"/>
    <w:rsid w:val="00F751A2"/>
    <w:rsid w:val="00F825D4"/>
    <w:rsid w:val="00F84614"/>
    <w:rsid w:val="00F84BAC"/>
    <w:rsid w:val="00F84F35"/>
    <w:rsid w:val="00F91704"/>
    <w:rsid w:val="00F91DD4"/>
    <w:rsid w:val="00FA1E5A"/>
    <w:rsid w:val="00FA49AA"/>
    <w:rsid w:val="00FA4B83"/>
    <w:rsid w:val="00FA5F08"/>
    <w:rsid w:val="00FB05ED"/>
    <w:rsid w:val="00FB0635"/>
    <w:rsid w:val="00FB066D"/>
    <w:rsid w:val="00FB105C"/>
    <w:rsid w:val="00FB1FF2"/>
    <w:rsid w:val="00FB22E9"/>
    <w:rsid w:val="00FB2472"/>
    <w:rsid w:val="00FB5B04"/>
    <w:rsid w:val="00FB7716"/>
    <w:rsid w:val="00FC1F55"/>
    <w:rsid w:val="00FC3A09"/>
    <w:rsid w:val="00FC43B6"/>
    <w:rsid w:val="00FC45E5"/>
    <w:rsid w:val="00FC4D92"/>
    <w:rsid w:val="00FC5B24"/>
    <w:rsid w:val="00FC7B0A"/>
    <w:rsid w:val="00FD724C"/>
    <w:rsid w:val="00FE3796"/>
    <w:rsid w:val="00FE6554"/>
    <w:rsid w:val="00FF35DC"/>
    <w:rsid w:val="00FF703D"/>
    <w:rsid w:val="00FF7044"/>
    <w:rsid w:val="33B15FAD"/>
    <w:rsid w:val="54BF2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99" w:semiHidden="0" w:name="heading 6"/>
    <w:lsdException w:qFormat="1" w:unhideWhenUsed="0" w:uiPriority="0" w:semiHidden="0" w:name="heading 7"/>
    <w:lsdException w:qFormat="1" w:unhideWhenUsed="0" w:uiPriority="99" w:semiHidden="0" w:name="heading 8"/>
    <w:lsdException w:qFormat="1" w:unhideWhenUsed="0" w:uiPriority="9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qFormat="1" w:unhideWhenUsed="0" w:uiPriority="0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qFormat="1"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40"/>
    <w:qFormat/>
    <w:uiPriority w:val="0"/>
    <w:pPr>
      <w:keepNext/>
      <w:tabs>
        <w:tab w:val="left" w:pos="708"/>
      </w:tabs>
      <w:suppressAutoHyphens/>
      <w:spacing w:before="320" w:after="180" w:line="100" w:lineRule="atLeast"/>
      <w:jc w:val="center"/>
      <w:outlineLvl w:val="0"/>
    </w:pPr>
    <w:rPr>
      <w:rFonts w:ascii="Calibri" w:hAnsi="Calibri" w:eastAsia="Times New Roman" w:cs="Calibri"/>
      <w:b/>
      <w:sz w:val="20"/>
      <w:szCs w:val="20"/>
    </w:rPr>
  </w:style>
  <w:style w:type="paragraph" w:styleId="3">
    <w:name w:val="heading 2"/>
    <w:basedOn w:val="1"/>
    <w:next w:val="1"/>
    <w:link w:val="49"/>
    <w:qFormat/>
    <w:uiPriority w:val="0"/>
    <w:pPr>
      <w:keepLines/>
      <w:tabs>
        <w:tab w:val="left" w:pos="708"/>
      </w:tabs>
      <w:suppressAutoHyphens/>
      <w:spacing w:before="120" w:line="100" w:lineRule="atLeast"/>
      <w:jc w:val="both"/>
      <w:outlineLvl w:val="1"/>
    </w:pPr>
    <w:rPr>
      <w:rFonts w:eastAsia="Times New Roman"/>
      <w:sz w:val="26"/>
      <w:szCs w:val="20"/>
    </w:rPr>
  </w:style>
  <w:style w:type="paragraph" w:styleId="4">
    <w:name w:val="heading 3"/>
    <w:basedOn w:val="1"/>
    <w:next w:val="1"/>
    <w:link w:val="42"/>
    <w:qFormat/>
    <w:uiPriority w:val="0"/>
    <w:pPr>
      <w:tabs>
        <w:tab w:val="left" w:pos="708"/>
      </w:tabs>
      <w:suppressAutoHyphens/>
      <w:spacing w:before="120" w:line="100" w:lineRule="atLeast"/>
      <w:jc w:val="both"/>
      <w:outlineLvl w:val="2"/>
    </w:pPr>
    <w:rPr>
      <w:rFonts w:eastAsia="Times New Roman"/>
      <w:sz w:val="26"/>
      <w:szCs w:val="20"/>
    </w:rPr>
  </w:style>
  <w:style w:type="paragraph" w:styleId="5">
    <w:name w:val="heading 4"/>
    <w:basedOn w:val="1"/>
    <w:next w:val="1"/>
    <w:link w:val="43"/>
    <w:qFormat/>
    <w:uiPriority w:val="0"/>
    <w:pPr>
      <w:keepNext/>
      <w:tabs>
        <w:tab w:val="left" w:pos="708"/>
      </w:tabs>
      <w:suppressAutoHyphens/>
      <w:spacing w:before="240" w:after="60" w:line="100" w:lineRule="atLeast"/>
      <w:jc w:val="both"/>
      <w:outlineLvl w:val="3"/>
    </w:pPr>
    <w:rPr>
      <w:rFonts w:eastAsia="Times New Roman"/>
      <w:b/>
      <w:i/>
      <w:sz w:val="26"/>
      <w:szCs w:val="20"/>
    </w:rPr>
  </w:style>
  <w:style w:type="paragraph" w:styleId="6">
    <w:name w:val="heading 5"/>
    <w:basedOn w:val="1"/>
    <w:next w:val="1"/>
    <w:link w:val="44"/>
    <w:qFormat/>
    <w:uiPriority w:val="0"/>
    <w:pPr>
      <w:tabs>
        <w:tab w:val="left" w:pos="708"/>
      </w:tabs>
      <w:suppressAutoHyphens/>
      <w:spacing w:before="240" w:after="60" w:line="100" w:lineRule="atLeast"/>
      <w:jc w:val="both"/>
      <w:outlineLvl w:val="4"/>
    </w:pPr>
    <w:rPr>
      <w:rFonts w:ascii="Arial" w:hAnsi="Arial" w:eastAsia="Times New Roman"/>
      <w:sz w:val="22"/>
      <w:szCs w:val="20"/>
    </w:rPr>
  </w:style>
  <w:style w:type="paragraph" w:styleId="7">
    <w:name w:val="heading 6"/>
    <w:basedOn w:val="1"/>
    <w:next w:val="1"/>
    <w:link w:val="45"/>
    <w:qFormat/>
    <w:uiPriority w:val="99"/>
    <w:pPr>
      <w:tabs>
        <w:tab w:val="left" w:pos="708"/>
      </w:tabs>
      <w:suppressAutoHyphens/>
      <w:spacing w:before="240" w:after="60" w:line="100" w:lineRule="atLeast"/>
      <w:jc w:val="both"/>
      <w:outlineLvl w:val="5"/>
    </w:pPr>
    <w:rPr>
      <w:rFonts w:ascii="Arial" w:hAnsi="Arial" w:eastAsia="Times New Roman"/>
      <w:i/>
      <w:sz w:val="22"/>
      <w:szCs w:val="20"/>
    </w:rPr>
  </w:style>
  <w:style w:type="paragraph" w:styleId="8">
    <w:name w:val="heading 7"/>
    <w:basedOn w:val="1"/>
    <w:next w:val="1"/>
    <w:link w:val="46"/>
    <w:qFormat/>
    <w:uiPriority w:val="0"/>
    <w:pPr>
      <w:tabs>
        <w:tab w:val="left" w:pos="708"/>
      </w:tabs>
      <w:suppressAutoHyphens/>
      <w:spacing w:before="240" w:after="60" w:line="100" w:lineRule="atLeast"/>
      <w:jc w:val="both"/>
      <w:outlineLvl w:val="6"/>
    </w:pPr>
    <w:rPr>
      <w:rFonts w:ascii="Arial" w:hAnsi="Arial" w:eastAsia="Times New Roman"/>
      <w:sz w:val="20"/>
      <w:szCs w:val="20"/>
    </w:rPr>
  </w:style>
  <w:style w:type="paragraph" w:styleId="9">
    <w:name w:val="heading 8"/>
    <w:basedOn w:val="1"/>
    <w:next w:val="1"/>
    <w:link w:val="47"/>
    <w:qFormat/>
    <w:uiPriority w:val="99"/>
    <w:pPr>
      <w:tabs>
        <w:tab w:val="left" w:pos="708"/>
      </w:tabs>
      <w:suppressAutoHyphens/>
      <w:spacing w:before="240" w:after="60" w:line="100" w:lineRule="atLeast"/>
      <w:jc w:val="both"/>
      <w:outlineLvl w:val="7"/>
    </w:pPr>
    <w:rPr>
      <w:rFonts w:ascii="Arial" w:hAnsi="Arial" w:eastAsia="Times New Roman"/>
      <w:i/>
      <w:sz w:val="20"/>
      <w:szCs w:val="20"/>
    </w:rPr>
  </w:style>
  <w:style w:type="paragraph" w:styleId="10">
    <w:name w:val="heading 9"/>
    <w:basedOn w:val="1"/>
    <w:next w:val="1"/>
    <w:link w:val="48"/>
    <w:qFormat/>
    <w:uiPriority w:val="99"/>
    <w:pPr>
      <w:tabs>
        <w:tab w:val="left" w:pos="708"/>
      </w:tabs>
      <w:suppressAutoHyphens/>
      <w:spacing w:before="240" w:after="60" w:line="100" w:lineRule="atLeast"/>
      <w:jc w:val="both"/>
      <w:outlineLvl w:val="8"/>
    </w:pPr>
    <w:rPr>
      <w:rFonts w:ascii="Arial" w:hAnsi="Arial" w:eastAsia="Times New Roman"/>
      <w:i/>
      <w:sz w:val="18"/>
      <w:szCs w:val="20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annotation reference"/>
    <w:basedOn w:val="11"/>
    <w:semiHidden/>
    <w:unhideWhenUsed/>
    <w:qFormat/>
    <w:uiPriority w:val="99"/>
    <w:rPr>
      <w:sz w:val="16"/>
      <w:szCs w:val="16"/>
    </w:rPr>
  </w:style>
  <w:style w:type="character" w:styleId="14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page number"/>
    <w:basedOn w:val="11"/>
    <w:semiHidden/>
    <w:unhideWhenUsed/>
    <w:qFormat/>
    <w:uiPriority w:val="0"/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Balloon Text"/>
    <w:basedOn w:val="1"/>
    <w:link w:val="39"/>
    <w:semiHidden/>
    <w:unhideWhenUsed/>
    <w:qFormat/>
    <w:uiPriority w:val="99"/>
    <w:rPr>
      <w:rFonts w:ascii="Segoe UI" w:hAnsi="Segoe UI" w:cs="Segoe UI" w:eastAsiaTheme="majorEastAsia"/>
      <w:sz w:val="18"/>
      <w:szCs w:val="18"/>
      <w:lang w:val="en-US" w:eastAsia="en-US" w:bidi="en-US"/>
    </w:rPr>
  </w:style>
  <w:style w:type="paragraph" w:styleId="18">
    <w:name w:val="annotation text"/>
    <w:basedOn w:val="1"/>
    <w:link w:val="50"/>
    <w:semiHidden/>
    <w:unhideWhenUsed/>
    <w:qFormat/>
    <w:uiPriority w:val="99"/>
    <w:pPr>
      <w:spacing w:after="200"/>
    </w:pPr>
    <w:rPr>
      <w:rFonts w:asciiTheme="majorHAnsi" w:hAnsiTheme="majorHAnsi" w:eastAsiaTheme="majorEastAsia" w:cstheme="majorBidi"/>
      <w:sz w:val="20"/>
      <w:szCs w:val="20"/>
      <w:lang w:val="en-US" w:eastAsia="en-US" w:bidi="en-US"/>
    </w:rPr>
  </w:style>
  <w:style w:type="paragraph" w:styleId="19">
    <w:name w:val="annotation subject"/>
    <w:basedOn w:val="18"/>
    <w:next w:val="18"/>
    <w:link w:val="51"/>
    <w:semiHidden/>
    <w:unhideWhenUsed/>
    <w:qFormat/>
    <w:uiPriority w:val="99"/>
    <w:rPr>
      <w:b/>
      <w:bCs/>
    </w:rPr>
  </w:style>
  <w:style w:type="paragraph" w:styleId="20">
    <w:name w:val="header"/>
    <w:basedOn w:val="1"/>
    <w:link w:val="63"/>
    <w:unhideWhenUsed/>
    <w:qFormat/>
    <w:uiPriority w:val="99"/>
    <w:pPr>
      <w:tabs>
        <w:tab w:val="center" w:pos="4677"/>
        <w:tab w:val="right" w:pos="9355"/>
      </w:tabs>
    </w:pPr>
  </w:style>
  <w:style w:type="paragraph" w:styleId="21">
    <w:name w:val="Body Text"/>
    <w:basedOn w:val="1"/>
    <w:link w:val="66"/>
    <w:unhideWhenUsed/>
    <w:qFormat/>
    <w:uiPriority w:val="99"/>
    <w:pPr>
      <w:spacing w:after="120"/>
    </w:pPr>
  </w:style>
  <w:style w:type="paragraph" w:styleId="22">
    <w:name w:val="Title"/>
    <w:basedOn w:val="1"/>
    <w:next w:val="1"/>
    <w:link w:val="64"/>
    <w:qFormat/>
    <w:uiPriority w:val="10"/>
    <w:rPr>
      <w:rFonts w:ascii="Helvetica" w:hAnsi="Helvetica" w:eastAsiaTheme="minorHAnsi" w:cstheme="minorBidi"/>
      <w:sz w:val="18"/>
      <w:szCs w:val="18"/>
      <w:lang w:eastAsia="en-US"/>
    </w:rPr>
  </w:style>
  <w:style w:type="paragraph" w:styleId="23">
    <w:name w:val="footer"/>
    <w:basedOn w:val="1"/>
    <w:link w:val="62"/>
    <w:unhideWhenUsed/>
    <w:qFormat/>
    <w:uiPriority w:val="99"/>
    <w:pPr>
      <w:tabs>
        <w:tab w:val="center" w:pos="4677"/>
        <w:tab w:val="right" w:pos="9355"/>
      </w:tabs>
    </w:pPr>
  </w:style>
  <w:style w:type="paragraph" w:styleId="24">
    <w:name w:val="List Number"/>
    <w:basedOn w:val="1"/>
    <w:qFormat/>
    <w:uiPriority w:val="0"/>
    <w:pPr>
      <w:tabs>
        <w:tab w:val="left" w:pos="720"/>
      </w:tabs>
      <w:spacing w:before="120"/>
      <w:ind w:left="720" w:hanging="550"/>
      <w:jc w:val="both"/>
    </w:pPr>
    <w:rPr>
      <w:rFonts w:eastAsia="Times New Roman"/>
      <w:szCs w:val="20"/>
    </w:rPr>
  </w:style>
  <w:style w:type="paragraph" w:styleId="25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eastAsia="Times New Roman"/>
    </w:rPr>
  </w:style>
  <w:style w:type="paragraph" w:styleId="26">
    <w:name w:val="Body Text 3"/>
    <w:basedOn w:val="1"/>
    <w:link w:val="53"/>
    <w:semiHidden/>
    <w:unhideWhenUsed/>
    <w:qFormat/>
    <w:uiPriority w:val="99"/>
    <w:pPr>
      <w:spacing w:after="120" w:line="252" w:lineRule="auto"/>
    </w:pPr>
    <w:rPr>
      <w:rFonts w:asciiTheme="majorHAnsi" w:hAnsiTheme="majorHAnsi" w:eastAsiaTheme="majorEastAsia" w:cstheme="majorBidi"/>
      <w:sz w:val="16"/>
      <w:szCs w:val="16"/>
      <w:lang w:val="en-US" w:eastAsia="en-US" w:bidi="en-US"/>
    </w:rPr>
  </w:style>
  <w:style w:type="table" w:styleId="27">
    <w:name w:val="Table Grid"/>
    <w:basedOn w:val="12"/>
    <w:qFormat/>
    <w:uiPriority w:val="39"/>
    <w:rPr>
      <w:rFonts w:asciiTheme="majorHAnsi" w:hAnsiTheme="majorHAnsi" w:eastAsiaTheme="majorEastAsia" w:cstheme="majorBidi"/>
      <w:sz w:val="22"/>
      <w:szCs w:val="22"/>
      <w:lang w:val="en-US" w:bidi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customStyle="1" w:styleId="28">
    <w:name w:val="Пункт1"/>
    <w:basedOn w:val="1"/>
    <w:qFormat/>
    <w:uiPriority w:val="0"/>
    <w:pPr>
      <w:tabs>
        <w:tab w:val="left" w:pos="2835"/>
      </w:tabs>
      <w:suppressAutoHyphens/>
      <w:ind w:left="567" w:hanging="567"/>
      <w:jc w:val="both"/>
    </w:pPr>
    <w:rPr>
      <w:rFonts w:eastAsia="MS Mincho" w:cs="Courier New"/>
      <w:szCs w:val="20"/>
      <w:lang w:eastAsia="ar-SA"/>
    </w:rPr>
  </w:style>
  <w:style w:type="paragraph" w:customStyle="1" w:styleId="29">
    <w:name w:val="1.1"/>
    <w:basedOn w:val="28"/>
    <w:qFormat/>
    <w:uiPriority w:val="0"/>
    <w:pPr>
      <w:tabs>
        <w:tab w:val="clear" w:pos="2835"/>
      </w:tabs>
      <w:spacing w:before="204" w:beforeLines="85" w:after="204" w:afterLines="85"/>
    </w:pPr>
    <w:rPr>
      <w:rFonts w:ascii="Tahoma" w:hAnsi="Tahoma" w:cs="Tahoma"/>
      <w:color w:val="000000"/>
      <w:sz w:val="18"/>
      <w:szCs w:val="18"/>
    </w:rPr>
  </w:style>
  <w:style w:type="paragraph" w:customStyle="1" w:styleId="30">
    <w:name w:val="Пункт 1.1"/>
    <w:basedOn w:val="28"/>
    <w:qFormat/>
    <w:uiPriority w:val="0"/>
    <w:pPr>
      <w:numPr>
        <w:ilvl w:val="1"/>
        <w:numId w:val="1"/>
      </w:numPr>
      <w:tabs>
        <w:tab w:val="clear" w:pos="0"/>
        <w:tab w:val="clear" w:pos="2835"/>
      </w:tabs>
      <w:spacing w:before="204" w:beforeLines="85" w:after="204" w:afterLines="85"/>
      <w:ind w:left="567" w:hanging="567"/>
    </w:pPr>
    <w:rPr>
      <w:rFonts w:ascii="Tahoma" w:hAnsi="Tahoma" w:cs="Tahoma"/>
      <w:color w:val="000000"/>
      <w:sz w:val="18"/>
      <w:szCs w:val="18"/>
    </w:rPr>
  </w:style>
  <w:style w:type="paragraph" w:styleId="31">
    <w:name w:val="List Paragraph"/>
    <w:basedOn w:val="1"/>
    <w:link w:val="58"/>
    <w:qFormat/>
    <w:uiPriority w:val="34"/>
    <w:pPr>
      <w:ind w:left="720"/>
      <w:contextualSpacing/>
    </w:pPr>
  </w:style>
  <w:style w:type="paragraph" w:customStyle="1" w:styleId="32">
    <w:name w:val="2 ур"/>
    <w:basedOn w:val="31"/>
    <w:autoRedefine/>
    <w:qFormat/>
    <w:uiPriority w:val="0"/>
    <w:pPr>
      <w:numPr>
        <w:ilvl w:val="0"/>
        <w:numId w:val="2"/>
      </w:numPr>
    </w:pPr>
    <w:rPr>
      <w:rFonts w:ascii="Tahoma" w:hAnsi="Tahoma" w:cs="Tahoma"/>
      <w:sz w:val="18"/>
      <w:szCs w:val="18"/>
    </w:rPr>
  </w:style>
  <w:style w:type="paragraph" w:customStyle="1" w:styleId="33">
    <w:name w:val="Стиль1"/>
    <w:basedOn w:val="1"/>
    <w:qFormat/>
    <w:uiPriority w:val="0"/>
    <w:pPr>
      <w:numPr>
        <w:ilvl w:val="0"/>
        <w:numId w:val="3"/>
      </w:numPr>
    </w:pPr>
    <w:rPr>
      <w:rFonts w:ascii="Tahoma" w:hAnsi="Tahoma"/>
      <w:sz w:val="18"/>
    </w:rPr>
  </w:style>
  <w:style w:type="paragraph" w:customStyle="1" w:styleId="34">
    <w:name w:val="Стиль2"/>
    <w:basedOn w:val="1"/>
    <w:qFormat/>
    <w:uiPriority w:val="0"/>
    <w:pPr>
      <w:numPr>
        <w:ilvl w:val="0"/>
        <w:numId w:val="4"/>
      </w:numPr>
      <w:ind w:left="360"/>
    </w:pPr>
  </w:style>
  <w:style w:type="paragraph" w:customStyle="1" w:styleId="35">
    <w:name w:val="2ур"/>
    <w:basedOn w:val="31"/>
    <w:link w:val="59"/>
    <w:qFormat/>
    <w:uiPriority w:val="0"/>
    <w:pPr>
      <w:widowControl w:val="0"/>
      <w:numPr>
        <w:ilvl w:val="1"/>
        <w:numId w:val="5"/>
      </w:numPr>
      <w:tabs>
        <w:tab w:val="left" w:pos="1276"/>
      </w:tabs>
      <w:autoSpaceDE w:val="0"/>
      <w:autoSpaceDN w:val="0"/>
      <w:adjustRightInd w:val="0"/>
      <w:spacing w:after="160"/>
      <w:ind w:right="-6"/>
      <w:contextualSpacing w:val="0"/>
      <w:jc w:val="both"/>
    </w:pPr>
    <w:rPr>
      <w:rFonts w:ascii="Tahoma" w:hAnsi="Tahoma" w:cs="Tahoma"/>
      <w:sz w:val="18"/>
      <w:szCs w:val="20"/>
    </w:rPr>
  </w:style>
  <w:style w:type="paragraph" w:customStyle="1" w:styleId="36">
    <w:name w:val="Договор"/>
    <w:basedOn w:val="1"/>
    <w:link w:val="37"/>
    <w:qFormat/>
    <w:uiPriority w:val="0"/>
    <w:pPr>
      <w:numPr>
        <w:ilvl w:val="0"/>
        <w:numId w:val="6"/>
      </w:numPr>
    </w:pPr>
  </w:style>
  <w:style w:type="character" w:customStyle="1" w:styleId="37">
    <w:name w:val="Договор Знак"/>
    <w:link w:val="36"/>
    <w:qFormat/>
    <w:uiPriority w:val="0"/>
    <w:rPr>
      <w:rFonts w:ascii="Times New Roman" w:hAnsi="Times New Roman" w:cs="Times New Roman"/>
      <w:lang w:eastAsia="ru-RU"/>
    </w:rPr>
  </w:style>
  <w:style w:type="paragraph" w:customStyle="1" w:styleId="38">
    <w:name w:val="EY LETTER BODY"/>
    <w:basedOn w:val="1"/>
    <w:qFormat/>
    <w:uiPriority w:val="0"/>
    <w:pPr>
      <w:overflowPunct w:val="0"/>
      <w:autoSpaceDE w:val="0"/>
      <w:autoSpaceDN w:val="0"/>
      <w:adjustRightInd w:val="0"/>
      <w:spacing w:after="180" w:line="260" w:lineRule="exact"/>
      <w:textAlignment w:val="baseline"/>
    </w:pPr>
    <w:rPr>
      <w:rFonts w:eastAsia="Calibri"/>
      <w:sz w:val="22"/>
      <w:szCs w:val="20"/>
      <w:lang w:val="en-US" w:eastAsia="en-US"/>
    </w:rPr>
  </w:style>
  <w:style w:type="character" w:customStyle="1" w:styleId="39">
    <w:name w:val="Текст выноски Знак"/>
    <w:basedOn w:val="11"/>
    <w:link w:val="17"/>
    <w:semiHidden/>
    <w:qFormat/>
    <w:uiPriority w:val="99"/>
    <w:rPr>
      <w:rFonts w:ascii="Segoe UI" w:hAnsi="Segoe UI" w:cs="Segoe UI" w:eastAsiaTheme="majorEastAsia"/>
      <w:sz w:val="18"/>
      <w:szCs w:val="18"/>
      <w:lang w:val="en-US" w:bidi="en-US"/>
    </w:rPr>
  </w:style>
  <w:style w:type="character" w:customStyle="1" w:styleId="40">
    <w:name w:val="Заголовок 1 Знак"/>
    <w:basedOn w:val="11"/>
    <w:link w:val="2"/>
    <w:qFormat/>
    <w:uiPriority w:val="99"/>
    <w:rPr>
      <w:rFonts w:ascii="Calibri" w:hAnsi="Calibri" w:eastAsia="Times New Roman" w:cs="Calibri"/>
      <w:b/>
      <w:sz w:val="20"/>
      <w:szCs w:val="20"/>
      <w:lang w:eastAsia="ru-RU"/>
    </w:rPr>
  </w:style>
  <w:style w:type="character" w:customStyle="1" w:styleId="41">
    <w:name w:val="Заголовок 2 Знак"/>
    <w:basedOn w:val="11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26"/>
      <w:szCs w:val="26"/>
      <w:lang w:val="en-US" w:bidi="en-US"/>
    </w:rPr>
  </w:style>
  <w:style w:type="character" w:customStyle="1" w:styleId="42">
    <w:name w:val="Заголовок 3 Знак"/>
    <w:basedOn w:val="11"/>
    <w:link w:val="4"/>
    <w:qFormat/>
    <w:uiPriority w:val="99"/>
    <w:rPr>
      <w:rFonts w:ascii="Times New Roman" w:hAnsi="Times New Roman" w:eastAsia="Times New Roman" w:cs="Times New Roman"/>
      <w:sz w:val="26"/>
      <w:szCs w:val="20"/>
      <w:lang w:eastAsia="ru-RU"/>
    </w:rPr>
  </w:style>
  <w:style w:type="character" w:customStyle="1" w:styleId="43">
    <w:name w:val="Заголовок 4 Знак"/>
    <w:basedOn w:val="11"/>
    <w:link w:val="5"/>
    <w:qFormat/>
    <w:uiPriority w:val="99"/>
    <w:rPr>
      <w:rFonts w:ascii="Times New Roman" w:hAnsi="Times New Roman" w:eastAsia="Times New Roman" w:cs="Times New Roman"/>
      <w:b/>
      <w:i/>
      <w:sz w:val="26"/>
      <w:szCs w:val="20"/>
      <w:lang w:eastAsia="ru-RU"/>
    </w:rPr>
  </w:style>
  <w:style w:type="character" w:customStyle="1" w:styleId="44">
    <w:name w:val="Заголовок 5 Знак"/>
    <w:basedOn w:val="11"/>
    <w:link w:val="6"/>
    <w:qFormat/>
    <w:uiPriority w:val="99"/>
    <w:rPr>
      <w:rFonts w:ascii="Arial" w:hAnsi="Arial" w:eastAsia="Times New Roman" w:cs="Times New Roman"/>
      <w:sz w:val="22"/>
      <w:szCs w:val="20"/>
      <w:lang w:eastAsia="ru-RU"/>
    </w:rPr>
  </w:style>
  <w:style w:type="character" w:customStyle="1" w:styleId="45">
    <w:name w:val="Заголовок 6 Знак"/>
    <w:basedOn w:val="11"/>
    <w:link w:val="7"/>
    <w:qFormat/>
    <w:uiPriority w:val="99"/>
    <w:rPr>
      <w:rFonts w:ascii="Arial" w:hAnsi="Arial" w:eastAsia="Times New Roman" w:cs="Times New Roman"/>
      <w:i/>
      <w:sz w:val="22"/>
      <w:szCs w:val="20"/>
      <w:lang w:eastAsia="ru-RU"/>
    </w:rPr>
  </w:style>
  <w:style w:type="character" w:customStyle="1" w:styleId="46">
    <w:name w:val="Заголовок 7 Знак"/>
    <w:basedOn w:val="11"/>
    <w:link w:val="8"/>
    <w:qFormat/>
    <w:uiPriority w:val="99"/>
    <w:rPr>
      <w:rFonts w:ascii="Arial" w:hAnsi="Arial" w:eastAsia="Times New Roman" w:cs="Times New Roman"/>
      <w:sz w:val="20"/>
      <w:szCs w:val="20"/>
      <w:lang w:eastAsia="ru-RU"/>
    </w:rPr>
  </w:style>
  <w:style w:type="character" w:customStyle="1" w:styleId="47">
    <w:name w:val="Заголовок 8 Знак"/>
    <w:basedOn w:val="11"/>
    <w:link w:val="9"/>
    <w:qFormat/>
    <w:uiPriority w:val="99"/>
    <w:rPr>
      <w:rFonts w:ascii="Arial" w:hAnsi="Arial" w:eastAsia="Times New Roman" w:cs="Times New Roman"/>
      <w:i/>
      <w:sz w:val="20"/>
      <w:szCs w:val="20"/>
      <w:lang w:eastAsia="ru-RU"/>
    </w:rPr>
  </w:style>
  <w:style w:type="character" w:customStyle="1" w:styleId="48">
    <w:name w:val="Заголовок 9 Знак"/>
    <w:basedOn w:val="11"/>
    <w:link w:val="10"/>
    <w:qFormat/>
    <w:uiPriority w:val="99"/>
    <w:rPr>
      <w:rFonts w:ascii="Arial" w:hAnsi="Arial" w:eastAsia="Times New Roman" w:cs="Times New Roman"/>
      <w:i/>
      <w:sz w:val="18"/>
      <w:szCs w:val="20"/>
      <w:lang w:eastAsia="ru-RU"/>
    </w:rPr>
  </w:style>
  <w:style w:type="character" w:customStyle="1" w:styleId="49">
    <w:name w:val="Заголовок 2 Знак1"/>
    <w:basedOn w:val="11"/>
    <w:link w:val="3"/>
    <w:qFormat/>
    <w:locked/>
    <w:uiPriority w:val="99"/>
    <w:rPr>
      <w:rFonts w:ascii="Times New Roman" w:hAnsi="Times New Roman" w:eastAsia="Times New Roman" w:cs="Times New Roman"/>
      <w:sz w:val="26"/>
      <w:szCs w:val="20"/>
      <w:lang w:eastAsia="ru-RU"/>
    </w:rPr>
  </w:style>
  <w:style w:type="character" w:customStyle="1" w:styleId="50">
    <w:name w:val="Текст примечания Знак"/>
    <w:basedOn w:val="11"/>
    <w:link w:val="18"/>
    <w:semiHidden/>
    <w:qFormat/>
    <w:uiPriority w:val="99"/>
    <w:rPr>
      <w:rFonts w:asciiTheme="majorHAnsi" w:hAnsiTheme="majorHAnsi" w:eastAsiaTheme="majorEastAsia" w:cstheme="majorBidi"/>
      <w:sz w:val="20"/>
      <w:szCs w:val="20"/>
      <w:lang w:val="en-US" w:bidi="en-US"/>
    </w:rPr>
  </w:style>
  <w:style w:type="character" w:customStyle="1" w:styleId="51">
    <w:name w:val="Тема примечания Знак"/>
    <w:basedOn w:val="50"/>
    <w:link w:val="19"/>
    <w:semiHidden/>
    <w:qFormat/>
    <w:uiPriority w:val="99"/>
    <w:rPr>
      <w:rFonts w:asciiTheme="majorHAnsi" w:hAnsiTheme="majorHAnsi" w:eastAsiaTheme="majorEastAsia" w:cstheme="majorBidi"/>
      <w:b/>
      <w:bCs/>
      <w:sz w:val="20"/>
      <w:szCs w:val="20"/>
      <w:lang w:val="en-US" w:bidi="en-US"/>
    </w:rPr>
  </w:style>
  <w:style w:type="paragraph" w:customStyle="1" w:styleId="52">
    <w:name w:val="Revision"/>
    <w:hidden/>
    <w:semiHidden/>
    <w:qFormat/>
    <w:uiPriority w:val="99"/>
    <w:rPr>
      <w:rFonts w:asciiTheme="majorHAnsi" w:hAnsiTheme="majorHAnsi" w:eastAsiaTheme="majorEastAsia" w:cstheme="majorBidi"/>
      <w:sz w:val="22"/>
      <w:szCs w:val="22"/>
      <w:lang w:val="en-US" w:eastAsia="en-US" w:bidi="en-US"/>
    </w:rPr>
  </w:style>
  <w:style w:type="character" w:customStyle="1" w:styleId="53">
    <w:name w:val="Основной текст 3 Знак"/>
    <w:basedOn w:val="11"/>
    <w:link w:val="26"/>
    <w:qFormat/>
    <w:uiPriority w:val="99"/>
    <w:rPr>
      <w:rFonts w:asciiTheme="majorHAnsi" w:hAnsiTheme="majorHAnsi" w:eastAsiaTheme="majorEastAsia" w:cstheme="majorBidi"/>
      <w:sz w:val="16"/>
      <w:szCs w:val="16"/>
      <w:lang w:val="en-US" w:bidi="en-US"/>
    </w:rPr>
  </w:style>
  <w:style w:type="paragraph" w:customStyle="1" w:styleId="54">
    <w:name w:val="1ур"/>
    <w:basedOn w:val="2"/>
    <w:link w:val="55"/>
    <w:qFormat/>
    <w:uiPriority w:val="0"/>
    <w:pPr>
      <w:numPr>
        <w:ilvl w:val="0"/>
        <w:numId w:val="5"/>
      </w:numPr>
      <w:shd w:val="clear" w:color="auto" w:fill="CCCCCC"/>
      <w:tabs>
        <w:tab w:val="clear" w:pos="708"/>
      </w:tabs>
      <w:spacing w:before="400" w:after="360" w:line="240" w:lineRule="auto"/>
    </w:pPr>
    <w:rPr>
      <w:rFonts w:ascii="Tahoma" w:hAnsi="Tahoma" w:eastAsia="MS Mincho" w:cs="Tahoma"/>
      <w:bCs/>
      <w:caps/>
      <w:kern w:val="18"/>
      <w:sz w:val="18"/>
      <w:szCs w:val="32"/>
      <w:lang w:eastAsia="ar-SA"/>
    </w:rPr>
  </w:style>
  <w:style w:type="character" w:customStyle="1" w:styleId="55">
    <w:name w:val="1ур Знак"/>
    <w:link w:val="54"/>
    <w:qFormat/>
    <w:uiPriority w:val="0"/>
    <w:rPr>
      <w:rFonts w:ascii="Tahoma" w:hAnsi="Tahoma" w:eastAsia="MS Mincho" w:cs="Tahoma"/>
      <w:b/>
      <w:bCs/>
      <w:caps/>
      <w:kern w:val="18"/>
      <w:sz w:val="18"/>
      <w:szCs w:val="32"/>
      <w:shd w:val="clear" w:color="auto" w:fill="CCCCCC"/>
      <w:lang w:eastAsia="ar-SA"/>
    </w:rPr>
  </w:style>
  <w:style w:type="paragraph" w:customStyle="1" w:styleId="56">
    <w:name w:val="Основной"/>
    <w:basedOn w:val="1"/>
    <w:qFormat/>
    <w:uiPriority w:val="0"/>
    <w:pPr>
      <w:suppressAutoHyphens/>
      <w:spacing w:before="204" w:beforeLines="85" w:after="204" w:afterLines="85"/>
      <w:jc w:val="both"/>
    </w:pPr>
    <w:rPr>
      <w:rFonts w:ascii="Tahoma" w:hAnsi="Tahoma" w:eastAsia="MS Mincho" w:cs="Tahoma"/>
      <w:sz w:val="18"/>
      <w:szCs w:val="18"/>
      <w:lang w:eastAsia="ar-SA"/>
    </w:rPr>
  </w:style>
  <w:style w:type="paragraph" w:customStyle="1" w:styleId="57">
    <w:name w:val="3ур"/>
    <w:basedOn w:val="35"/>
    <w:link w:val="60"/>
    <w:qFormat/>
    <w:uiPriority w:val="0"/>
    <w:pPr>
      <w:numPr>
        <w:ilvl w:val="2"/>
      </w:numPr>
    </w:pPr>
  </w:style>
  <w:style w:type="character" w:customStyle="1" w:styleId="58">
    <w:name w:val="Абзац списка Знак"/>
    <w:basedOn w:val="11"/>
    <w:link w:val="31"/>
    <w:qFormat/>
    <w:uiPriority w:val="34"/>
    <w:rPr>
      <w:rFonts w:ascii="Times New Roman" w:hAnsi="Times New Roman" w:cs="Times New Roman"/>
      <w:lang w:eastAsia="ru-RU"/>
    </w:rPr>
  </w:style>
  <w:style w:type="character" w:customStyle="1" w:styleId="59">
    <w:name w:val="2ур Знак"/>
    <w:basedOn w:val="58"/>
    <w:link w:val="35"/>
    <w:qFormat/>
    <w:uiPriority w:val="0"/>
    <w:rPr>
      <w:rFonts w:ascii="Tahoma" w:hAnsi="Tahoma" w:cs="Tahoma"/>
      <w:sz w:val="18"/>
      <w:szCs w:val="20"/>
      <w:lang w:eastAsia="ru-RU"/>
    </w:rPr>
  </w:style>
  <w:style w:type="character" w:customStyle="1" w:styleId="60">
    <w:name w:val="3ур Знак"/>
    <w:basedOn w:val="59"/>
    <w:link w:val="57"/>
    <w:qFormat/>
    <w:uiPriority w:val="0"/>
    <w:rPr>
      <w:rFonts w:ascii="Tahoma" w:hAnsi="Tahoma" w:cs="Tahoma"/>
      <w:sz w:val="18"/>
      <w:szCs w:val="20"/>
      <w:lang w:eastAsia="ru-RU"/>
    </w:rPr>
  </w:style>
  <w:style w:type="paragraph" w:customStyle="1" w:styleId="61">
    <w:name w:val="Осн"/>
    <w:basedOn w:val="56"/>
    <w:qFormat/>
    <w:uiPriority w:val="0"/>
    <w:rPr>
      <w:color w:val="000000" w:themeColor="text1"/>
      <w14:textFill>
        <w14:solidFill>
          <w14:schemeClr w14:val="tx1"/>
        </w14:solidFill>
      </w14:textFill>
    </w:rPr>
  </w:style>
  <w:style w:type="character" w:customStyle="1" w:styleId="62">
    <w:name w:val="Нижний колонтитул Знак"/>
    <w:basedOn w:val="11"/>
    <w:link w:val="23"/>
    <w:qFormat/>
    <w:uiPriority w:val="99"/>
    <w:rPr>
      <w:rFonts w:ascii="Times New Roman" w:hAnsi="Times New Roman" w:cs="Times New Roman"/>
      <w:lang w:eastAsia="ru-RU"/>
    </w:rPr>
  </w:style>
  <w:style w:type="character" w:customStyle="1" w:styleId="63">
    <w:name w:val="Верхний колонтитул Знак"/>
    <w:basedOn w:val="11"/>
    <w:link w:val="20"/>
    <w:qFormat/>
    <w:uiPriority w:val="99"/>
    <w:rPr>
      <w:rFonts w:ascii="Times New Roman" w:hAnsi="Times New Roman" w:cs="Times New Roman"/>
      <w:lang w:eastAsia="ru-RU"/>
    </w:rPr>
  </w:style>
  <w:style w:type="character" w:customStyle="1" w:styleId="64">
    <w:name w:val="Заголовок Знак"/>
    <w:basedOn w:val="11"/>
    <w:link w:val="22"/>
    <w:qFormat/>
    <w:uiPriority w:val="10"/>
    <w:rPr>
      <w:rFonts w:ascii="Helvetica" w:hAnsi="Helvetica" w:eastAsiaTheme="minorHAnsi"/>
      <w:sz w:val="18"/>
      <w:szCs w:val="18"/>
    </w:rPr>
  </w:style>
  <w:style w:type="character" w:customStyle="1" w:styleId="65">
    <w:name w:val="apple-tab-span"/>
    <w:basedOn w:val="11"/>
    <w:qFormat/>
    <w:uiPriority w:val="0"/>
  </w:style>
  <w:style w:type="character" w:customStyle="1" w:styleId="66">
    <w:name w:val="Основной текст Знак"/>
    <w:basedOn w:val="11"/>
    <w:link w:val="21"/>
    <w:qFormat/>
    <w:uiPriority w:val="99"/>
    <w:rPr>
      <w:rFonts w:ascii="Times New Roman" w:hAnsi="Times New Roman" w:cs="Times New Roman"/>
      <w:lang w:eastAsia="ru-RU"/>
    </w:rPr>
  </w:style>
  <w:style w:type="character" w:customStyle="1" w:styleId="67">
    <w:name w:val="Неразрешенное упоминание1"/>
    <w:basedOn w:val="11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68">
    <w:name w:val="Table Paragraph"/>
    <w:basedOn w:val="1"/>
    <w:qFormat/>
    <w:uiPriority w:val="1"/>
    <w:pPr>
      <w:widowControl w:val="0"/>
      <w:autoSpaceDE w:val="0"/>
      <w:autoSpaceDN w:val="0"/>
      <w:spacing w:line="260" w:lineRule="exact"/>
      <w:ind w:left="107" w:right="111"/>
      <w:jc w:val="center"/>
    </w:pPr>
    <w:rPr>
      <w:rFonts w:ascii="Calibri" w:hAnsi="Calibri" w:eastAsia="Calibri" w:cs="Calibri"/>
      <w:sz w:val="22"/>
      <w:szCs w:val="22"/>
      <w:lang w:bidi="ru-RU"/>
    </w:rPr>
  </w:style>
  <w:style w:type="character" w:customStyle="1" w:styleId="69">
    <w:name w:val="Unresolved Mention1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70">
    <w:name w:val="Неразрешенное упоминание2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71">
    <w:name w:val="Неразрешенное упоминание3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72">
    <w:name w:val="controls-icon_style-unaccented"/>
    <w:basedOn w:val="11"/>
    <w:qFormat/>
    <w:uiPriority w:val="0"/>
  </w:style>
  <w:style w:type="table" w:customStyle="1" w:styleId="73">
    <w:name w:val="Grid Table Light"/>
    <w:basedOn w:val="12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customStyle="1" w:styleId="74">
    <w:name w:val="Font Style12"/>
    <w:qFormat/>
    <w:uiPriority w:val="0"/>
    <w:rPr>
      <w:rFonts w:ascii="Times New Roman" w:hAnsi="Times New Roman" w:cs="Times New Roman"/>
      <w:sz w:val="26"/>
      <w:szCs w:val="26"/>
    </w:rPr>
  </w:style>
  <w:style w:type="paragraph" w:customStyle="1" w:styleId="75">
    <w:name w:val="ds-markdown-paragraph"/>
    <w:basedOn w:val="1"/>
    <w:qFormat/>
    <w:uiPriority w:val="0"/>
    <w:pPr>
      <w:spacing w:before="100" w:beforeAutospacing="1" w:after="100" w:afterAutospacing="1"/>
    </w:pPr>
    <w:rPr>
      <w:rFonts w:eastAsia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27D8654-A893-4F34-A2BA-12F7E94D663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asm_alpha@rambler.ru</Company>
  <Pages>11</Pages>
  <Words>4430</Words>
  <Characters>32559</Characters>
  <Lines>291</Lines>
  <Paragraphs>82</Paragraphs>
  <TotalTime>106</TotalTime>
  <ScaleCrop>false</ScaleCrop>
  <LinksUpToDate>false</LinksUpToDate>
  <CharactersWithSpaces>36798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2026-03-27T12:10:00Z</dcterms:created>
  <dc:creator>Семипятный Владислав</dc:creator>
  <cp:lastModifiedBy>WPS_1774018690</cp:lastModifiedBy>
  <cp:lastPrinted>2023-02-22T14:34:00Z</cp:lastPrinted>
  <dcterms:modified xsi:type="dcterms:W3CDTF">2026-06-11T14:09:59Z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PMonlineTemplateId">
    <vt:lpwstr>089a5b1c-d594-132e-7006-d6a825872676</vt:lpwstr>
  </property>
  <property fmtid="{D5CDD505-2E9C-101B-9397-08002B2CF9AE}" pid="3" name="KSOTemplateDocerSaveRecord">
    <vt:lpwstr>eyJoZGlkIjoiNTM1ZGMyNmQwZjY5ZGMxNjllMWY5ZDg0OGJiMjRkMzQiLCJ1c2VySWQiOiIzMDIzNjU3ODIwODM0In0=</vt:lpwstr>
  </property>
  <property fmtid="{D5CDD505-2E9C-101B-9397-08002B2CF9AE}" pid="4" name="KSOProductBuildVer">
    <vt:lpwstr>1049-12.1.0.26880</vt:lpwstr>
  </property>
  <property fmtid="{D5CDD505-2E9C-101B-9397-08002B2CF9AE}" pid="5" name="ICV">
    <vt:lpwstr>AE1CA64C6DE14D409596B19C4D5DB56E_12</vt:lpwstr>
  </property>
</Properties>
</file>