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7CC90">
      <w:pPr>
        <w:pStyle w:val="25"/>
        <w:spacing w:before="120" w:beforeAutospacing="0" w:after="120" w:afterAutospacing="0"/>
        <w:jc w:val="center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t>ДОГОВОР №</w:t>
      </w: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t>{{contract_number}}</w:t>
      </w:r>
    </w:p>
    <w:p w14:paraId="256D7099">
      <w:pPr>
        <w:pStyle w:val="25"/>
        <w:spacing w:before="120" w:beforeAutospacing="0" w:after="120" w:afterAutospacing="0"/>
        <w:jc w:val="center"/>
        <w:rPr>
          <w:rStyle w:val="65"/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t xml:space="preserve">на оказание услуг по разработке, адаптации и модификации программных продуктов </w:t>
      </w: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fldChar w:fldCharType="begin"/>
      </w: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instrText xml:space="preserve"> MERGEFIELD Продукт \* MERGEFORMAT </w:instrText>
      </w: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fldChar w:fldCharType="separate"/>
      </w: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t>«</w:t>
      </w: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t>Битрикс24</w:t>
      </w: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t>»</w:t>
      </w:r>
      <w:r>
        <w:rPr>
          <w:rFonts w:ascii="Arial" w:hAnsi="Arial" w:cs="Arial"/>
          <w:b/>
          <w:bCs/>
          <w:color w:val="000000"/>
          <w:sz w:val="18"/>
          <w:szCs w:val="18"/>
          <w:highlight w:val="none"/>
        </w:rPr>
        <w:fldChar w:fldCharType="end"/>
      </w:r>
    </w:p>
    <w:tbl>
      <w:tblPr>
        <w:tblStyle w:val="27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2"/>
        <w:gridCol w:w="5233"/>
      </w:tblGrid>
      <w:tr w14:paraId="3F99060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5378" w:type="dxa"/>
          </w:tcPr>
          <w:p w14:paraId="2132A0D2">
            <w:pPr>
              <w:spacing w:before="120" w:after="120"/>
              <w:rPr>
                <w:rFonts w:ascii="Arial" w:hAnsi="Arial" w:cs="Arial" w:eastAsiaTheme="majorEastAsia"/>
                <w:color w:val="000000"/>
                <w:sz w:val="18"/>
                <w:szCs w:val="18"/>
                <w:highlight w:val="none"/>
                <w:lang w:val="en-US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г. Пенза</w:t>
            </w:r>
          </w:p>
        </w:tc>
        <w:tc>
          <w:tcPr>
            <w:tcW w:w="5378" w:type="dxa"/>
          </w:tcPr>
          <w:p w14:paraId="6E712160">
            <w:pPr>
              <w:spacing w:before="120" w:after="120"/>
              <w:jc w:val="right"/>
              <w:rPr>
                <w:rFonts w:ascii="Arial" w:hAnsi="Arial" w:cs="Arial" w:eastAsiaTheme="majorEastAsia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color w:val="000000"/>
                <w:sz w:val="18"/>
                <w:szCs w:val="18"/>
                <w:highlight w:val="none"/>
                <w:lang w:val="ru-RU" w:bidi="en-US"/>
              </w:rPr>
              <w:t>{{contract_date_text}}</w:t>
            </w:r>
          </w:p>
        </w:tc>
      </w:tr>
    </w:tbl>
    <w:p w14:paraId="59082DE6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 w:eastAsiaTheme="minorEastAsia"/>
          <w:b w:val="0"/>
          <w:bCs w:val="0"/>
          <w:caps w:val="0"/>
          <w:kern w:val="0"/>
          <w:szCs w:val="18"/>
          <w:highlight w:val="none"/>
          <w:lang w:eastAsia="ru-RU"/>
        </w:rPr>
      </w:pPr>
    </w:p>
    <w:p w14:paraId="4224F628">
      <w:pPr>
        <w:pStyle w:val="54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 w:eastAsiaTheme="minorEastAsia"/>
          <w:b w:val="0"/>
          <w:bCs w:val="0"/>
          <w:caps w:val="0"/>
          <w:kern w:val="0"/>
          <w:szCs w:val="18"/>
          <w:highlight w:val="none"/>
          <w:lang w:eastAsia="ru-RU"/>
        </w:rPr>
      </w:pPr>
      <w:bookmarkStart w:id="0" w:name="_Hlk31149729"/>
      <w:bookmarkEnd w:id="0"/>
      <w:bookmarkStart w:id="1" w:name="_Hlk31149748"/>
      <w:bookmarkEnd w:id="1"/>
      <w:r>
        <w:rPr>
          <w:rFonts w:ascii="Arial" w:hAnsi="Arial" w:cs="Arial" w:eastAsiaTheme="minorEastAsia"/>
          <w:b/>
          <w:bCs/>
          <w:caps w:val="0"/>
          <w:kern w:val="0"/>
          <w:szCs w:val="18"/>
          <w:highlight w:val="none"/>
          <w:lang w:eastAsia="ru-RU"/>
        </w:rPr>
        <w:t>ООО "Юнитех"</w:t>
      </w:r>
      <w:r>
        <w:rPr>
          <w:rFonts w:ascii="Arial" w:hAnsi="Arial" w:cs="Arial" w:eastAsiaTheme="minorEastAsia"/>
          <w:b w:val="0"/>
          <w:bCs w:val="0"/>
          <w:caps w:val="0"/>
          <w:kern w:val="0"/>
          <w:szCs w:val="18"/>
          <w:highlight w:val="none"/>
          <w:lang w:eastAsia="ru-RU"/>
        </w:rPr>
        <w:t xml:space="preserve"> именуемое в дальнейшем «Исполнитель», в лице Генерального директора </w:t>
      </w:r>
      <w:r>
        <w:rPr>
          <w:rFonts w:ascii="Arial" w:hAnsi="Arial" w:cs="Arial" w:eastAsiaTheme="minorEastAsia"/>
          <w:b/>
          <w:bCs/>
          <w:caps w:val="0"/>
          <w:kern w:val="0"/>
          <w:szCs w:val="18"/>
          <w:highlight w:val="none"/>
          <w:lang w:eastAsia="ru-RU"/>
        </w:rPr>
        <w:t>Беликова Никиты Сергеевича</w:t>
      </w:r>
      <w:r>
        <w:rPr>
          <w:rFonts w:ascii="Arial" w:hAnsi="Arial" w:cs="Arial" w:eastAsiaTheme="minorEastAsia"/>
          <w:b w:val="0"/>
          <w:bCs w:val="0"/>
          <w:caps w:val="0"/>
          <w:kern w:val="0"/>
          <w:szCs w:val="18"/>
          <w:highlight w:val="none"/>
          <w:lang w:eastAsia="ru-RU"/>
        </w:rPr>
        <w:t xml:space="preserve">, действующего на основании Устава, с одной стороны, и {{client_name}},  именуемое в дальнейшем «Заказчик», в лице {{client_signer_position_genitive}} </w:t>
      </w:r>
      <w:r>
        <w:rPr>
          <w:rFonts w:ascii="Arial" w:hAnsi="Arial" w:cs="Arial" w:eastAsiaTheme="minorEastAsia"/>
          <w:b/>
          <w:bCs/>
          <w:caps w:val="0"/>
          <w:kern w:val="0"/>
          <w:szCs w:val="18"/>
          <w:highlight w:val="none"/>
          <w:lang w:eastAsia="ru-RU"/>
        </w:rPr>
        <w:t>{{client_signer_genitive_name}}</w:t>
      </w:r>
      <w:r>
        <w:rPr>
          <w:rFonts w:ascii="Arial" w:hAnsi="Arial" w:cs="Arial" w:eastAsiaTheme="minorEastAsia"/>
          <w:b w:val="0"/>
          <w:bCs w:val="0"/>
          <w:caps w:val="0"/>
          <w:kern w:val="0"/>
          <w:szCs w:val="18"/>
          <w:highlight w:val="none"/>
          <w:lang w:eastAsia="ru-RU"/>
        </w:rPr>
        <w:t>, действующего на основании Устава, с другой стороны, совместно именуемые «Стороны», а по отдельности «Сторона», заключили настоящий Договор оказания услуг по разработке и внедрению программных решений на базе “Битрикс24” (далее - «Договор») о нижеследующем:</w:t>
      </w:r>
    </w:p>
    <w:p w14:paraId="71676C3E">
      <w:pPr>
        <w:pStyle w:val="25"/>
        <w:spacing w:before="120" w:beforeAutospacing="0" w:after="120" w:afterAutospacing="0"/>
        <w:jc w:val="both"/>
        <w:rPr>
          <w:rFonts w:ascii="Arial" w:hAnsi="Arial" w:cs="Arial"/>
          <w:color w:val="000000"/>
          <w:sz w:val="18"/>
          <w:szCs w:val="18"/>
          <w:highlight w:val="none"/>
        </w:rPr>
      </w:pPr>
    </w:p>
    <w:p w14:paraId="366BBC7E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Предмет договора</w:t>
      </w:r>
    </w:p>
    <w:p w14:paraId="10719A79">
      <w:pPr>
        <w:pStyle w:val="54"/>
        <w:numPr>
          <w:ilvl w:val="0"/>
          <w:numId w:val="0"/>
        </w:numPr>
        <w:shd w:val="clear" w:color="auto" w:fill="auto"/>
        <w:spacing w:before="120" w:after="120"/>
        <w:jc w:val="both"/>
        <w:rPr>
          <w:rFonts w:ascii="Arial" w:hAnsi="Arial" w:cs="Arial"/>
          <w:szCs w:val="18"/>
          <w:highlight w:val="none"/>
        </w:rPr>
      </w:pPr>
    </w:p>
    <w:p w14:paraId="59D2A8D4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  <w:highlight w:val="none"/>
        </w:rPr>
      </w:pPr>
      <w:bookmarkStart w:id="2" w:name="_Hlk22312114"/>
      <w:r>
        <w:rPr>
          <w:rFonts w:ascii="Arial" w:hAnsi="Arial" w:cs="Arial"/>
          <w:sz w:val="18"/>
          <w:szCs w:val="18"/>
          <w:highlight w:val="none"/>
        </w:rPr>
        <w:t>1.1. Предметом настоящего Договора является оказание Исполнителем услуг Заказчику по настройке, адаптации, доработке и модификации функционала системы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», а также созданию дополнительных модулей и интеграций, необходимых для обеспечения работы программного продукта. Услуги оказываются Исполнителем без передачи исключительных прав на программный код, скрипты, конфигурации и иные результаты интеллектуальной деятельности. Форма, перечень, объём, стоимость и сроки оказания услуг определяются в Приложениях к настоящему Договору, являющихся его неотъемлемой частью.</w:t>
      </w:r>
    </w:p>
    <w:p w14:paraId="6438A4BB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1.2. Стоимость лицензии на программные продукты на платформе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 не включается в стоимость услуг по настоящему Договору и оплачивается Заказчиком самостоятельно либо по отдельному договору/счёту с правообладателем или партнёром-вендором.</w:t>
      </w:r>
    </w:p>
    <w:p w14:paraId="42EAD66D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 Все результаты работ, созданные Исполнителем в ходе исполнения настоящего Договора (включая, но не ограничиваясь: программные модули, сценарии автоматизации, бизнес-процессы, интеграции, скрипты, шаблоны, интерфейсы, отчёты, схемы и базы данных), являются результатом интеллектуальной деятельности Исполнителя. Исключительные права на указанные результаты принадлежат Исполнителю, если иное прямо не установлено письменным соглашением Сторон.</w:t>
      </w:r>
    </w:p>
    <w:p w14:paraId="228C28C6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1.3.1. Заказчику предоставляется ограниченное неисключительное право использовать результаты работ исключительно в целях функционирования и эксплуатации внедрённой системы в рамках своей организации. Передача, распространение, копирование, продажа или иное использование результатов работ вне рамок настоящего Договора без письменного согласия Исполнителя не допускаются.</w:t>
      </w:r>
    </w:p>
    <w:p w14:paraId="0E1AFA94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1.3.2. Исполнитель вправе использовать созданные им решения, элементы кода и наработки (в том числе универсальные модули и шаблоны) при выполнении других проектов, если такие решения не содержат конфиденциальной информации Заказчика.</w:t>
      </w:r>
    </w:p>
    <w:p w14:paraId="3A3089D1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1.3.3. Настоящий Договор не является лицензионным соглашением в смысле ст. 1235 ГК РФ и регулируется положениями гл. 37 и 39 ГК РФ (договор подряда и оказания услуг).</w:t>
      </w:r>
    </w:p>
    <w:p w14:paraId="787C6632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1.3.4. Настоящий Договор является договором возмездного оказания услуг с элементами подряда.</w:t>
      </w:r>
      <w:r>
        <w:rPr>
          <w:rFonts w:ascii="Arial" w:hAnsi="Arial" w:cs="Arial"/>
          <w:sz w:val="18"/>
          <w:szCs w:val="18"/>
          <w:highlight w:val="none"/>
        </w:rPr>
        <w:br w:type="textWrapping"/>
      </w:r>
      <w:r>
        <w:rPr>
          <w:rFonts w:ascii="Arial" w:hAnsi="Arial" w:cs="Arial"/>
          <w:sz w:val="18"/>
          <w:szCs w:val="18"/>
          <w:highlight w:val="none"/>
        </w:rPr>
        <w:t>Результаты услуг предоставляются в цифровой форме (электронные файлы, акты, отчёты, доступы в систему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»), что признаётся надлежащей формой их передачи.</w:t>
      </w:r>
    </w:p>
    <w:p w14:paraId="27588BF9">
      <w:pPr>
        <w:spacing w:before="120" w:after="120"/>
        <w:ind w:firstLine="720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 Исполнитель оказывает услуги по настройке, адаптации и модификации системы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», но не несёт ответственности за работу самого программного продукта, разработанного и поддерживаемого правообладателем. Исполнитель не отвечает за ошибки, сбои, снижение производительности, несовместимость модулей или иных компонентов системы, возникшие в результате: обновлений или изменений программного кода платформы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 со стороны правообладателя; сбоев на стороне хостинга, серверного окружения или инфраструктуры Заказчика; действий третьих лиц, включая подрядчиков или сотрудников Заказчика, имеющих доступ к системе; некорректной эксплуатации системы Заказчиком.</w:t>
      </w:r>
    </w:p>
    <w:p w14:paraId="730AB446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1.4.1. Исполнитель не несёт ответственности за работоспособность сторонних модулей, приложений или интеграций, разработанных третьими лицами и подключённых к системе по инициативе Заказчика.</w:t>
      </w:r>
    </w:p>
    <w:p w14:paraId="25780A53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1.4.2. Исполнитель гарантирует исправление ошибок и сбоев только в рамках собственных разработок и доработок, выполненных по настоящему Договору, и в объёме, предусмотренном согласованными Приложениями или техническим заданием.</w:t>
      </w:r>
    </w:p>
    <w:p w14:paraId="28A9AC97">
      <w:pPr>
        <w:spacing w:before="120" w:after="120"/>
        <w:ind w:firstLine="113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1.4.3. Настоящий пункт не ограничивает обязанность Исполнителя обеспечивать надлежащее качество собственных доработок и их совместимость с текущей версией платформы «</w:t>
      </w:r>
      <w:r>
        <w:rPr>
          <w:rFonts w:ascii="Arial" w:hAnsi="Arial" w:cs="Arial"/>
          <w:sz w:val="18"/>
          <w:szCs w:val="18"/>
          <w:highlight w:val="none"/>
        </w:rPr>
        <w:t>Битрикс24</w:t>
      </w:r>
      <w:r>
        <w:rPr>
          <w:rFonts w:ascii="Arial" w:hAnsi="Arial" w:cs="Arial"/>
          <w:sz w:val="18"/>
          <w:szCs w:val="18"/>
          <w:highlight w:val="none"/>
        </w:rPr>
        <w:t>» на момент завершения работ.</w:t>
      </w:r>
    </w:p>
    <w:p w14:paraId="4A2EC362">
      <w:pPr>
        <w:spacing w:before="120" w:after="120"/>
        <w:rPr>
          <w:rFonts w:ascii="Arial" w:hAnsi="Arial" w:cs="Arial"/>
          <w:sz w:val="18"/>
          <w:szCs w:val="18"/>
          <w:highlight w:val="none"/>
        </w:rPr>
      </w:pPr>
    </w:p>
    <w:p w14:paraId="07CE1257">
      <w:pPr>
        <w:spacing w:before="120" w:after="120"/>
        <w:rPr>
          <w:rFonts w:ascii="Arial" w:hAnsi="Arial" w:cs="Arial"/>
          <w:sz w:val="18"/>
          <w:szCs w:val="18"/>
          <w:highlight w:val="none"/>
        </w:rPr>
      </w:pPr>
    </w:p>
    <w:bookmarkEnd w:id="2"/>
    <w:p w14:paraId="14545B48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Права и обязанности сторон</w:t>
      </w:r>
    </w:p>
    <w:p w14:paraId="7960959F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  <w:bookmarkStart w:id="3" w:name="_Hlk22312184"/>
    </w:p>
    <w:p w14:paraId="76A29C37">
      <w:pPr>
        <w:pStyle w:val="35"/>
        <w:numPr>
          <w:ilvl w:val="0"/>
          <w:numId w:val="0"/>
        </w:numPr>
        <w:tabs>
          <w:tab w:val="left" w:pos="426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 Исполнитель обязуется:</w:t>
      </w:r>
    </w:p>
    <w:p w14:paraId="618FB88C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2.1.1 Исполнитель обязуется назначить из числа своих сотрудников лицо, ответственное за решение с Заказчиком оперативных вопросов, возникающих в процессе исполнения обязательств по настоящему Договору, указав такое лицо в соответствующем Приложении №1. Замена ответственного лица Исполнителя допускается путем уведомления Заказчика в письменной или электронной форме без необходимости заключения дополнительного соглашения.</w:t>
      </w:r>
    </w:p>
    <w:p w14:paraId="352E92A1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2.1.2 Исполнитель обязуется оказать Заказчику услуги в форме, сроки, объеме и на условиях, указанных в Приложениях к настоящему Договору, в соответствии с предметом и ограничениями, определёнными пунктами 1.1–1.4 настоящего Договора.</w:t>
      </w:r>
    </w:p>
    <w:p w14:paraId="0094444D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2.1.3 Исполнитель обязуется выполнять работы в соответствии с согласованным техническим заданием и условиями настоящего Договора, в сроки, установленные Приложениями №1. По завершении каждого этапа Исполнитель передает Заказчику результаты, предусмотренные соответствующим Приложением и пунктом 1.4.3 настоящего Договора.</w:t>
      </w:r>
    </w:p>
    <w:p w14:paraId="5405975F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2.1.4 Исполнитель обязуется сохранять конфиденциальность информации о деятельности Заказчика, полученной в связи с оказанием услуг по настоящему Договору. Заказчик, в свою очередь, обязуется соблюдать конфиденциальность в отношении сведений, полученных от Исполнителя, включая архитектуру программных решений, исходный код, методики внедрения, внутренние процессы разработки и сопутствующую документацию (см. п. 1.4.1–1.4.3). Обязанность по соблюдению конфиденциальности сохраняется в течение срока действия настоящего Договора и трёх лет после его окончания.</w:t>
      </w:r>
    </w:p>
    <w:p w14:paraId="30B6B897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2.1.5 Исполнитель обязуется по запросу Заказчика предоставлять информацию о ходе выполнения работ в согласованной форме — в виде письменного отчета, сообщений в корпоративном чате либо выгрузки из CRM-системы </w:t>
      </w:r>
      <w:r>
        <w:rPr>
          <w:rFonts w:ascii="Arial" w:hAnsi="Arial" w:cs="Arial"/>
          <w:szCs w:val="18"/>
          <w:highlight w:val="none"/>
        </w:rPr>
        <w:t>Битрикс24</w:t>
      </w:r>
      <w:r>
        <w:rPr>
          <w:rFonts w:ascii="Arial" w:hAnsi="Arial" w:cs="Arial"/>
          <w:szCs w:val="18"/>
          <w:highlight w:val="none"/>
        </w:rPr>
        <w:t xml:space="preserve"> (в соответствии с пунктом 1.4.3 настоящего Договора). Частота и формат предоставления отчетности определяются Сторонами в Приложении №1.</w:t>
      </w:r>
    </w:p>
    <w:p w14:paraId="41A93BD3">
      <w:pPr>
        <w:pStyle w:val="35"/>
        <w:numPr>
          <w:ilvl w:val="0"/>
          <w:numId w:val="0"/>
        </w:numPr>
        <w:tabs>
          <w:tab w:val="left" w:pos="709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2.2 Исполнитель имеет право:</w:t>
      </w:r>
    </w:p>
    <w:p w14:paraId="3EBC37F0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2.2.1 Требовать от Заказчика надлежащего исполнения обязательств по настоящему Договору, включая своевременное предоставление информации, материалов, доступа к системам, а также произведение оплаты в сроки, установленные Договором и Приложениями (см. п. 1.4.3 и 2.1.2).</w:t>
      </w:r>
    </w:p>
    <w:p w14:paraId="327E1901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2.2.2 Приостанавливать оказание услуг по настоящему Договору в случае непредоставления Заказчиком необходимой документации, материалов, информации, а также в случае задержки сдачи-приёмки промежуточных или окончательных результатов оказанных услуг либо оплаты по Договору более чем на пять (5) рабочих дней. </w:t>
      </w:r>
      <w:r>
        <w:rPr>
          <w:rFonts w:ascii="Arial" w:hAnsi="Arial" w:cs="Arial"/>
          <w:szCs w:val="18"/>
          <w:highlight w:val="none"/>
        </w:rPr>
        <w:br w:type="textWrapping"/>
      </w:r>
      <w:r>
        <w:rPr>
          <w:rFonts w:ascii="Arial" w:hAnsi="Arial" w:cs="Arial"/>
          <w:szCs w:val="18"/>
          <w:highlight w:val="none"/>
        </w:rPr>
        <w:t>В указанном случае план-график и сроки оказания услуг по Договору и Приложениям продлеваются Исполнителем в одностороннем порядке на период фактической задержки (см. п. 1.4.3 и 2.1.3). Исполнитель вправе приостановить оказание услуг до устранения указанных обстоятельств. Такая приостановка не считается нарушением сроков оказания услуг.</w:t>
      </w:r>
    </w:p>
    <w:p w14:paraId="15515358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2.2.3 Размещать логотип Заказчика и информацию о сотрудничестве на сайте Исполнителя и в иных информационных материалах при наличии согласия Заказчика, выраженного в письменной или электронной форме (в том числе посредством электронной переписки).</w:t>
      </w:r>
    </w:p>
    <w:p w14:paraId="03781689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2.2.4 Оказывать услуги как собственными силами, так и с привлечением третьих лиц (субподрядчиков), обладающих необходимой квалификацией и опытом, без необходимости получения отдельного согласования от Заказчика. Исполнитель несёт ответственность перед Заказчиком только за действия собственных подрядчиков в части, относящейся к оказанию услуг. При этом Исполнитель сохраняет полную ответственность за результаты оказания услуг по настоящему Договору (в соответствии с п. 1.1. и 2.1.3). Исполнитель вправе осуществлять оказание услуг как на территории Заказчика, так и на территории Исполнителя либо привлечённых им лиц.</w:t>
      </w:r>
    </w:p>
    <w:p w14:paraId="5CE49747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 Заказчик обязуется:</w:t>
      </w:r>
    </w:p>
    <w:p w14:paraId="3553CB6C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2.3.1 Принять и оплатить услуги, оказанные Исполнителем в рамках настоящего Договора.</w:t>
      </w:r>
      <w:r>
        <w:rPr>
          <w:rFonts w:ascii="Arial" w:hAnsi="Arial" w:cs="Arial"/>
          <w:szCs w:val="18"/>
          <w:highlight w:val="none"/>
        </w:rPr>
        <w:br w:type="textWrapping"/>
      </w:r>
      <w:r>
        <w:rPr>
          <w:rFonts w:ascii="Arial" w:hAnsi="Arial" w:cs="Arial"/>
          <w:szCs w:val="18"/>
          <w:highlight w:val="none"/>
        </w:rPr>
        <w:t>Назначить из числа своих работников лицо, ответственное за взаимодействие с Исполнителем и решение оперативных вопросов, указав его в Приложении.</w:t>
      </w:r>
    </w:p>
    <w:p w14:paraId="3F9E43D4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Назначенное лицо обладает полномочиями для согласования требований, документов, актов и протоколов в ходе исполнения Договора. Замена ответственного лица осуществляется уведомлением без необходимости заключения дополнительного соглашения (см. п. 2.1.1).</w:t>
      </w:r>
    </w:p>
    <w:p w14:paraId="6690764B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2.3.2 Ознакомить Исполнителя с действующими на территории Заказчика инструкциями и правилами документооборота, в объёме, необходимом для оказания услуг по настоящему Договору.</w:t>
      </w:r>
    </w:p>
    <w:p w14:paraId="7621D257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2.3.3 Предоставить Исполнителю круглосуточный удалённый доступ к информационной системе Заказчика в пределах зоны его ответственности на срок оказания услуг по настоящему Договору.</w:t>
      </w:r>
      <w:r>
        <w:rPr>
          <w:rFonts w:ascii="Arial" w:hAnsi="Arial" w:cs="Arial"/>
          <w:szCs w:val="18"/>
          <w:highlight w:val="none"/>
        </w:rPr>
        <w:br w:type="textWrapping"/>
      </w:r>
      <w:r>
        <w:rPr>
          <w:rFonts w:ascii="Arial" w:hAnsi="Arial" w:cs="Arial"/>
          <w:szCs w:val="18"/>
          <w:highlight w:val="none"/>
        </w:rPr>
        <w:t>Исполнитель не несёт ответственности за сбои и ограничения, возникающие на стороне Заказчика или третьих лиц.</w:t>
      </w:r>
    </w:p>
    <w:p w14:paraId="4C075ECD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2.3.4 Сохранять конфиденциальность информации о деятельности Исполнителя в порядке, установленном пунктом 2.1.4 настоящего Договора.</w:t>
      </w:r>
    </w:p>
    <w:p w14:paraId="3244D26B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2.3.5 Производить оплату услуг в порядке и сроки, установленные Приложением. В случае противоречий между настоящим Договором и Приложением — приоритет имеют условия Приложения.</w:t>
      </w:r>
    </w:p>
    <w:p w14:paraId="56F9C3F8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2.3.6 Организовать работу своих сотрудников таким образом, чтобы задачи, за которые несёт ответственность Заказчик, выполнялись в согласованные с Исполнителем сроки (см. п. 1.4.3).</w:t>
      </w:r>
    </w:p>
    <w:p w14:paraId="4C027086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2.3.7 Обеспечить централизованное предоставление замечаний и предложений по результатам работ Исполнителя в разумные сроки, без избыточных итераций согласования.</w:t>
      </w:r>
    </w:p>
    <w:p w14:paraId="1C7FB084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2.3.8 Согласовывать документы, разработанные Исполнителем, в течение пяти (5) рабочих дней. При отсутствии замечаний в указанный срок документы считаются согласованными (см. п. 2.1.3).</w:t>
      </w:r>
    </w:p>
    <w:p w14:paraId="438C90F9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2.3.9 Обеспечить выполнение внутренних организационных изменений, необходимых для внедрения и работы предоставляемых Исполнителем решений, своими силами и за свой счёт.</w:t>
      </w:r>
    </w:p>
    <w:p w14:paraId="033EE38D">
      <w:pPr>
        <w:pStyle w:val="57"/>
        <w:numPr>
          <w:ilvl w:val="0"/>
          <w:numId w:val="0"/>
        </w:numPr>
        <w:tabs>
          <w:tab w:val="left" w:pos="120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2.3.10 Предоставлять Исполнителю необходимые материалы, информацию, оборудование и персонал. Исполнитель не несёт ответственности за задержки оказания услуг, вызванные непредоставлением таких ресурсов (см. п. 2.2.2).</w:t>
      </w:r>
    </w:p>
    <w:p w14:paraId="6FDF05BA">
      <w:pPr>
        <w:pStyle w:val="57"/>
        <w:numPr>
          <w:ilvl w:val="0"/>
          <w:numId w:val="0"/>
        </w:numPr>
        <w:tabs>
          <w:tab w:val="left" w:pos="120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2.3.11 Воздерживаться от предложений трудоустройства сотрудникам Исполнителя и их найма в течение срока действия настоящего Договора и 12 месяцев после его окончания, за исключением случаев, прямо предусмотренных сторонами в пункте 11.2 настоящего Договора.</w:t>
      </w:r>
    </w:p>
    <w:p w14:paraId="2631E84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 Заказчик имеет право:</w:t>
      </w:r>
    </w:p>
    <w:p w14:paraId="118A8F7B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2.4.1 Требовать от Исполнителя выполнения обязательств по настоящему Договору в соответствии с предметом (п. 1.1) и сроками, установленными Приложениями.</w:t>
      </w:r>
    </w:p>
    <w:p w14:paraId="2D11CFA8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2.4.2 Получать оперативную информацию о ходе выполнения работ в порядке, предусмотренном пунктом 2.1.5 настоящего Договора.</w:t>
      </w:r>
    </w:p>
    <w:p w14:paraId="005DBB74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2.4.3 Запрашивать у Исполнителя разъяснения по вопросам, связанным с выполнением услуг, без вмешательства в процесс разработки, проектирования и внедрения решений.</w:t>
      </w:r>
    </w:p>
    <w:p w14:paraId="50F492BD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2.4.4 Вносить предложения по улучшению предоставляемых Исполнителем решений при условии, что такие изменения не влияют на сроки и стоимость услуг без отдельного письменного согласования Сторон.</w:t>
      </w:r>
    </w:p>
    <w:p w14:paraId="7A978DEA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2.4.5 Получать результаты работ и иную документацию в объёме и формате, предусмотренном настоящим Договором и Приложениями к нему.</w:t>
      </w:r>
    </w:p>
    <w:bookmarkEnd w:id="3"/>
    <w:p w14:paraId="174A37D0">
      <w:pPr>
        <w:pStyle w:val="57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5789BA29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оказания услуг</w:t>
      </w:r>
    </w:p>
    <w:p w14:paraId="626ECB8E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4ECA50CB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3.1 Для оказания услуг Сторонами составляется и подписывается Приложение, в котором согласовывается форма, перечень, объём, стоимость и сроки оказания услуг, оказываемых в рамках настоящего Договора, а также определяются дополнительные условия, требуемые от Сторон для оказания соответствующих услуг.</w:t>
      </w:r>
      <w:r>
        <w:rPr>
          <w:rFonts w:ascii="Arial" w:hAnsi="Arial" w:cs="Arial"/>
          <w:szCs w:val="18"/>
          <w:highlight w:val="none"/>
        </w:rPr>
        <w:br w:type="textWrapping"/>
      </w:r>
      <w:r>
        <w:rPr>
          <w:rFonts w:ascii="Arial" w:hAnsi="Arial" w:cs="Arial"/>
          <w:szCs w:val="18"/>
          <w:highlight w:val="none"/>
        </w:rPr>
        <w:t>В случае противоречий между условиями настоящего Договора и соответствующего Приложения приоритет имеют Приложения.</w:t>
      </w:r>
    </w:p>
    <w:p w14:paraId="6FD8F4BC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3.1.1 Количество, квалификация и распределение работников Исполнителя, задействованных в оказании услуг по настоящему Договору, определяются Исполнителем самостоятельно, исходя из необходимости надлежащего исполнения обязательств по Договору.</w:t>
      </w:r>
    </w:p>
    <w:p w14:paraId="2AEAFE6B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3.2 Стороны признают, что надлежащее оказание услуг по Договору Исполнителем зависит от содействия Заказчика и исполнения им встречных обязательств, включая:</w:t>
      </w:r>
    </w:p>
    <w:p w14:paraId="35F31719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3.2.1. Своевременное предоставление всех сведений, документов и пояснений, запрошенных Исполнителем в связи с оказываемыми услугами.</w:t>
      </w:r>
    </w:p>
    <w:p w14:paraId="68CE7C8F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3.2.2. Своевременное принятие решений и получение согласований, необходимых для оказания услуг.</w:t>
      </w:r>
    </w:p>
    <w:p w14:paraId="2E8EFF62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3.2.3. Уведомление Исполнителя об изменениях бизнес-процессов, структуры предприятия и иных обстоятельств, способных повлиять на сроки и качество услуг.</w:t>
      </w:r>
    </w:p>
    <w:p w14:paraId="2DFA9525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3.3 В случае нарушения Заказчиком обязательств, указанных в настоящем пункте, сроки оказания услуг автоматически продлеваются на срок задержки, а Исполнитель вправе приостановить выполнение услуг до устранения таких обстоятельств (см. п. 2.2.2).</w:t>
      </w:r>
    </w:p>
    <w:p w14:paraId="4276C975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3.4. В случае возникновения обстоятельств, препятствующих надлежащему исполнению обязательств по Договору, Сторона обязана в течение двух (2) рабочих дней с момента их выявления письменно уведомить другую Сторону и предложить варианты их разрешения. Письменное уведомление может быть направлено по электронной почте, указанной в Приложении № 1, и имеет юридическую силу документа на бумажном носителе.</w:t>
      </w:r>
    </w:p>
    <w:p w14:paraId="3C096760">
      <w:pPr>
        <w:pStyle w:val="57"/>
        <w:numPr>
          <w:ilvl w:val="0"/>
          <w:numId w:val="0"/>
        </w:numPr>
        <w:tabs>
          <w:tab w:val="left" w:pos="9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3.5. Стороны ведут всю переписку по настоящему Договору (в том числе направляют запросы) в порядке, определённом Приложением № 1. Датой получения корреспонденции считается момент доставки почтового отправления, электронного подтверждения получения сообщения по e-mail либо доставки курьером. Стороны признают юридическую силу переписки по электронной почте, факсимильных сообщений, а также сообщений, направленных через мессенджеры (Telegram и иные согласованные каналы связи), при условии возможности однозначной идентификации отправителя.</w:t>
      </w:r>
    </w:p>
    <w:p w14:paraId="433BED51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523D9C4E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сдачи-приемки услуг</w:t>
      </w:r>
    </w:p>
    <w:p w14:paraId="464D8206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00C4C550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4.1. После оказания услуг по каждому из этапов, предусмотренных Приложением, Исполнитель направляет Заказчику Акт сдачи-приёмки услуг. Акт может быть направлен в электронной форме (в том числе по электронной почте, указанной в Приложении № 1) и считается надлежащим образом предоставленным.</w:t>
      </w:r>
    </w:p>
    <w:p w14:paraId="21BB5B9E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4.2. Заказчик обязан в течение пяти (5) рабочих дней с момента получения Акта либо подписать его, либо направить Исполнителю письменный мотивированный отказ, содержащий полный и непротиворечивый перечень замечаний. Отсутствие подписанного Акта или Мотивированного отказа в указанный срок означает безусловное принятие оказанных услуг. Мотивированный отказ допускается только при наличии конкретных расхождений с утверждённым техническим заданием. Замечания, не относящиеся к ТЗ (новые требования, эстетические предпочтения) оформляются отдельным приложением.</w:t>
      </w:r>
    </w:p>
    <w:p w14:paraId="1BE7AE9B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4.3. При предоставлении Мотивированного отказа Стороны в течение пяти (5) рабочих дней согласовывают Протокол разногласий, содержащий решения по каждому замечанию и срок устранения. Замечания, не включённые в Протокол разногласий, считаются необоснованными и подлежащими отклонению.</w:t>
      </w:r>
    </w:p>
    <w:p w14:paraId="036227BB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4.4. Исполнитель устраняет обоснованные замечания в установленный срок, после чего Заказчик обязан подписать Акт сдачи-приёмки в течение пяти (5) рабочих дней с момента получения.</w:t>
      </w:r>
    </w:p>
    <w:p w14:paraId="30987CB5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4.5. Если в течение пяти (5) рабочих дней с момента направления Акта Заказчику Исполнитель не получает ни подписанный Акт, ни Мотивированный отказ, услуги считаются принятыми в полном объёме без замечаний. Исполнитель вправе подписать Акт в одностороннем порядке, и такой Акт имеет юридическую силу двустороннего.</w:t>
      </w:r>
    </w:p>
    <w:p w14:paraId="36538419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4.6. Заказчик не вправе необоснованно отказывать в подписании Акта. В случае выявления необоснованного отказа Исполнитель вправе приостановить оказание последующих услуг до подписания Акта.</w:t>
      </w:r>
    </w:p>
    <w:p w14:paraId="0208AB8D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4.7. Недостоверность данных, предоставленных Заказчиком, не является основанием для Мотивированного отказа.</w:t>
      </w:r>
    </w:p>
    <w:p w14:paraId="47D34B9C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4.8. Заказчик, принявший результат без проверки, лишается права ссылаться на недостатки, которые могли быть выявлены при обычной приёмке.</w:t>
      </w:r>
    </w:p>
    <w:p w14:paraId="31626ED0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4.9. В сроки оказания услуг не включаются периоды согласования материалов и время, необходимое Заказчику для предоставления информации, тестовых данных и иных материалов (см. п. 3.3 настоящего Договора).</w:t>
      </w:r>
    </w:p>
    <w:p w14:paraId="258BD1EA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4.10. В случае уклонения Заказчика от приёмки оказанных услуг сдача-приёмка считается состоявшейся, а риск случайной утраты или повреждения результата переходит к Заказчику с даты, когда приёмка должна была состояться.</w:t>
      </w:r>
    </w:p>
    <w:p w14:paraId="64A51E2C">
      <w:pPr>
        <w:pStyle w:val="25"/>
        <w:spacing w:before="120" w:beforeAutospacing="0" w:after="120" w:afterAutospacing="0"/>
        <w:ind w:firstLine="720"/>
        <w:jc w:val="both"/>
        <w:rPr>
          <w:rFonts w:ascii="Arial" w:hAnsi="Arial" w:cs="Arial" w:eastAsiaTheme="minorEastAsia"/>
          <w:sz w:val="18"/>
          <w:szCs w:val="18"/>
          <w:highlight w:val="none"/>
        </w:rPr>
      </w:pPr>
      <w:r>
        <w:rPr>
          <w:rFonts w:ascii="Arial" w:hAnsi="Arial" w:cs="Arial" w:eastAsiaTheme="minorEastAsia"/>
          <w:sz w:val="18"/>
          <w:szCs w:val="18"/>
          <w:highlight w:val="none"/>
        </w:rPr>
        <w:t>4.11. Акт сдачи-приёмки может быть направлен Исполнителем в электронной форме (e-mail или через ЭДО). Моментом предоставления Акта считается дата его отправки Исполнителем.</w:t>
      </w:r>
    </w:p>
    <w:p w14:paraId="39808918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61BF1E87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Оплата услуг</w:t>
      </w:r>
    </w:p>
    <w:p w14:paraId="10959E12">
      <w:pPr>
        <w:pStyle w:val="35"/>
        <w:numPr>
          <w:ilvl w:val="0"/>
          <w:numId w:val="0"/>
        </w:numPr>
        <w:spacing w:before="120" w:after="120"/>
        <w:ind w:right="0" w:hanging="774"/>
        <w:jc w:val="left"/>
        <w:rPr>
          <w:rFonts w:ascii="Arial" w:hAnsi="Arial" w:cs="Arial"/>
          <w:szCs w:val="18"/>
          <w:highlight w:val="none"/>
        </w:rPr>
      </w:pPr>
    </w:p>
    <w:p w14:paraId="027BC6FB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5.1 Оплата услуг по настоящему Договору производится Заказчиком в размере и порядке, установленном в Приложении. Исполнитель приступает к оказанию услуг после поступления денежных средств на расчетный счет Исполнителя в объёме, предусмотренном Приложением. Если иное прямо не предусмотрено Приложением, услуги оказываются на условиях предоплаты.</w:t>
      </w:r>
    </w:p>
    <w:p w14:paraId="4DE9985A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5.2 Обязанность Заказчика по оплате считается исполненной с момента зачисления денежных средств на расчетный счет Исполнителя.</w:t>
      </w:r>
    </w:p>
    <w:p w14:paraId="3304FA14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5.3 Дополнительные услуги, не входящие в согласованный объем обучения, включая проведение дополнительных сессий, актуализацию материалов сверх согласованного объёма, индивидуальные консультации и повторное обучение новых сотрудников, выполняются Исполнителем только после подписания Сторонами соответствующего Приложения (или Дополнительного соглашения), в котором определяются объем, сроки и стоимость таких услуг, и их предоплаты.</w:t>
      </w:r>
    </w:p>
    <w:p w14:paraId="4827842D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5.4 Все платежи по настоящему Договору производятся в рублях Российской Федерации.</w:t>
      </w:r>
    </w:p>
    <w:p w14:paraId="0CDE8979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5.5 Стоимость оказываемых Исполнителем услуг является договорной, включает все расходы Исполнителя и изменению в одностороннем порядке не подлежит. Пересмотр стоимости возможен только по взаимному письменному соглашению Сторон.</w:t>
      </w:r>
    </w:p>
    <w:p w14:paraId="700B6A06">
      <w:pPr>
        <w:ind w:firstLine="624"/>
        <w:jc w:val="both"/>
        <w:rPr>
          <w:rFonts w:ascii="Arial" w:hAnsi="Arial" w:cs="Arial"/>
          <w:sz w:val="18"/>
          <w:szCs w:val="18"/>
          <w:highlight w:val="none"/>
        </w:rPr>
      </w:pPr>
    </w:p>
    <w:p w14:paraId="29B4F6CC">
      <w:pPr>
        <w:pStyle w:val="54"/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Ответственность сторон</w:t>
      </w:r>
    </w:p>
    <w:p w14:paraId="434CCA13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6BBD3310">
      <w:pPr>
        <w:pStyle w:val="35"/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Исполнитель гарантирует устранение ошибок, возникших по его вине, в течение 10 (десяти) рабочих дней с даты получения письменного уведомления Заказчика, при условии нормального использования системы в соответствии с инструкциями Исполнителя. Гарантийный срок — 1 (один) месяц с даты подписания Акта сдачи-приемки оказанных услуг. Исполнитель не несет ответственности за сбои, вызванные некорректным использованием, вмешательством третьих лиц, установкой обновлений без согласования или внешними факторами.</w:t>
      </w:r>
    </w:p>
    <w:p w14:paraId="77D14891">
      <w:pPr>
        <w:pStyle w:val="35"/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Вмешательство Заказчика или третьих лиц в программный код системы до истечения гарантийного срока аннулирует гарантийные обязательства Исполнителя.</w:t>
      </w:r>
    </w:p>
    <w:p w14:paraId="01BA4C8A">
      <w:pPr>
        <w:pStyle w:val="35"/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Основанием для оказания гарантийных услуг является воспроизводимость ошибки на копии конфигурации системы, переданной Заказчику при сдаче-приемке. При отсутствии возможности воспроизведения ошибки на указанной копии ошибка считается отсутствующей.</w:t>
      </w:r>
    </w:p>
    <w:p w14:paraId="78114134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Исполнитель оказывает услуги по устранению ошибок за отдельную плату, если причиной их возникновения являются действия или бездействие Заказчика, в том числе:</w:t>
      </w:r>
    </w:p>
    <w:p w14:paraId="587331F7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6.4.1. Несоблюдение инструкций, процедур и правил безопасности, описанных в документации.</w:t>
      </w:r>
    </w:p>
    <w:p w14:paraId="388F59E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6.4.2. Сбои в работе оборудования или программного обеспечения, не вызванные действиями Исполнителя.</w:t>
      </w:r>
    </w:p>
    <w:p w14:paraId="56C45AA2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6.4.3. Использование системы в целях, отличных от предусмотренных документацией.</w:t>
      </w:r>
    </w:p>
    <w:p w14:paraId="21DD1D10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6.4.4. Отказ Заказчика от установки обновлений и исправлений, предоставленных Исполнителем.</w:t>
      </w:r>
    </w:p>
    <w:p w14:paraId="1F0ACD04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1134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6.4.5. Некорректные модификации или вмешательство в программный код Заказчиком или третьими лицами. В случае сбоя в работе в той части информационной системы, которая не подвергалась изменениям в ходе оказания услуг Исполнителем, все услуги по диагностике и восстановлению функциональности ИСУ выполняются за счет Заказчика.</w:t>
      </w:r>
    </w:p>
    <w:p w14:paraId="650978D2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 случае сбоя в части системы, не изменявшейся Исполнителем, диагностика и восстановление выполняются за счет Заказчика.</w:t>
      </w:r>
    </w:p>
    <w:p w14:paraId="1DF72BF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Исполнитель не обязан осуществлять доработку системы в связи с изменением законодательства, организационной структуры или бизнес-процессов Заказчика после сдачи-приемки услуг.</w:t>
      </w:r>
    </w:p>
    <w:p w14:paraId="713F62E1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За нарушение иных условий настоящего Договора стороны несут ответственность в соответствии с законодательством РФ. Размер имущественной ответственности Исполнителя ограничивается суммой фактически уплаченного Заказчиком вознаграждения по соответствующему Приложению. </w:t>
      </w:r>
    </w:p>
    <w:p w14:paraId="42667204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6.7. За нарушение иных условий настоящего Договора стороны несут ответственность в соответствии с законодательством РФ. Размер имущественной ответственности Исполнителя ограничивается суммой фактически уплаченного Заказчиком вознаграждения по соответствующему Приложению. Исполнитель не несёт ответственности за упущенную выгоду, косвенные или штрафные убытки.</w:t>
      </w:r>
    </w:p>
    <w:p w14:paraId="60BCC8A3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6.8. В случае просрочки оплаты Исполнитель вправе продлить сроки оказания услуг на период, равный количеству дней просрочки, без необходимости оформления дополнительных соглашений.</w:t>
      </w:r>
    </w:p>
    <w:p w14:paraId="2AEDE83F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6.9. Исполнитель не несет ответственности за невыполнение или несвоевременное выполнение обязательств, если оно вызвано действиями или бездействием Заказчика (см. п. 3.3 настоящего Договора).</w:t>
      </w:r>
    </w:p>
    <w:p w14:paraId="143BEBE7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6.10 Заказчик несёт ответственность за достоверность и полноту предоставленных данных, доступов и материалов. Ошибки, вызванные некорректными исходными данными, не считаются недостатками оказанных услуг.</w:t>
      </w:r>
    </w:p>
    <w:p w14:paraId="7D9049ED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0A7E8554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Форс-мажор и освобождение от ответственности</w:t>
      </w:r>
    </w:p>
    <w:p w14:paraId="55D2685D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72194FC9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 (форс-мажора), то есть чрезвычайных и непредотвратимых при данных условиях событий, объективно препятствующих исполнению обязательств, включая невозможность доступа к сетевым ресурсам, блокировку или ограничение работы программных продуктов и сервисов, используемых Исполнителем.</w:t>
      </w:r>
    </w:p>
    <w:p w14:paraId="0C9647FF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Под обстоятельствами непреодолимой силы Стороны понимают, в том числе, но не ограничиваясь: стихийные бедствия (землетрясения, пожары, наводнения), эпидемии, забастовки, военные действия, террористические акты, действия (бездействие) государственных органов, санкции иностранных государств, перебои в работе систем связи, энергоснабжения, дата-центров, интернет-провайдеров, сбои программных продуктов или сервисов третьих лиц (включая, но не ограничиваясь, </w:t>
      </w:r>
      <w:r>
        <w:rPr>
          <w:rFonts w:ascii="Arial" w:hAnsi="Arial" w:cs="Arial"/>
          <w:szCs w:val="18"/>
          <w:highlight w:val="none"/>
        </w:rPr>
        <w:t>Битрикс24</w:t>
      </w:r>
      <w:r>
        <w:rPr>
          <w:rFonts w:ascii="Arial" w:hAnsi="Arial" w:cs="Arial"/>
          <w:szCs w:val="18"/>
          <w:highlight w:val="none"/>
        </w:rPr>
        <w:t>, телеком-операторов, поставщиков облачных сервисов), а также кибератаки, вирусные и DDoS-атаки.</w:t>
      </w:r>
    </w:p>
    <w:p w14:paraId="37BA2ED3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Сторона, для которой создалась невозможность исполнения обязательств, обязана в течение 5 (пяти) календарных дней уведомить другую Сторону о наступлении и прекращении обстоятельств форс-мажора любым доступным способом, включая электронную почту, с последующим письменным подтверждением. Надлежащим доказательством наличия и продолжительности форс-мажора являются справки Торгово-промышленной палаты РФ, а также документы уполномоченных органов (в том числе Минцифры, Роскомнадзора, операторов связи и дата-центров).</w:t>
      </w:r>
    </w:p>
    <w:p w14:paraId="229421B4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 период действия обстоятельств непреодолимой силы обязательства Сторон приостанавливаются без применения санкций за неисполнение. Сроки исполнения обязательств продлеваются автоматически на период действия форс-мажора и разумный срок для устранения последствий. Оплата, произведённая до наступления обстоятельств непреодолимой силы, возврату не подлежит, а работы возобновляются после устранения препятствий. Обстоятельства непреодолимой силы не освобождают Заказчика от оплаты услуг, оказанных до их наступления.</w:t>
      </w:r>
    </w:p>
    <w:p w14:paraId="3E5311F5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0C62EBD8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решения споров</w:t>
      </w:r>
    </w:p>
    <w:p w14:paraId="7C7881FA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303835E2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Стороны обязуются принимать все возможные меры к урегулированию споров, возникающих из настоящего Договора или в связи с ним, путем переговоров. Устанавливается обязательный претензионный порядок урегулирования спора. Претензия направляется другой Стороне заказным письмом, курьером или электронным письмом на адрес, указанный в настоящем Договоре. Сторона, получившая претензию, обязана рассмотреть её и направить письменный ответ в течение 10 (десяти) календарных дней со дня получения. Отсутствие ответа в указанный срок рассматривается как отказ от удовлетворения претензии, и претензионный порядок считается соблюденным.</w:t>
      </w:r>
    </w:p>
    <w:p w14:paraId="232251F1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 случае, если Стороны не смогут прийти к соглашению, все споры и разногласия, возникающие из настоящего Договора или в связи с ним, подлежат рассмотрению в Арбитражном суде по месту нахождения Исполнителя.</w:t>
      </w:r>
    </w:p>
    <w:p w14:paraId="4D901FA2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14A5C58A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Расторжение договора</w:t>
      </w:r>
    </w:p>
    <w:p w14:paraId="09F4D507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6FE7E3BA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Настоящий Договор может быть расторгнут в любой момент по взаимному письменному согласию Сторон. В этом случае Стороны составляют двусторонний акт сверки и Акт сдачи-приемки оказанных услуг, подтверждающий объем и стоимость выполненных работ. Неоплаченные услуги подлежат оплате Заказчиком в течение 5 (пяти) рабочих дней с даты подписания акта.</w:t>
      </w:r>
    </w:p>
    <w:p w14:paraId="410FB20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 случае нарушения Заказчиком своих обязательств, включая, но не ограничиваясь, непредоставлением информации, материалов, доступов, согласований, необходимых для выполнения работ, Исполнитель вправе расторгнуть договор в одностороннем порядке, предупредив Заказчика за 10 (десять) календарных дней до даты расторжения. Исполнитель вправе потребовать оплаты фактически оказанных услуг, включая подготовительные, организационные и иные действия, направленные на исполнение Договора. Заказчик не вправе требовать возмещения убытков, вызванных расторжением договора.</w:t>
      </w:r>
    </w:p>
    <w:p w14:paraId="65346892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Заказчик вправе до сдачи ему результатов оказанных услуг отказаться от исполнения настоящего Договора, уведомив Исполнителя письменно не менее чем за 10 (десять) календарных дней до даты расторжения. В этом случае услуги по Договору считаются оказанными, а Заказчик обязан оплатить Исполнителю фактически выполненные работы и понесённые расходы, включая административные и организационные затраты. Размер подлежащей оплате суммы определяется исходя из фактически выполненного объема услуг и времени, затраченного на их выполнение, подтверждённого отчётами Исполнителя. Исполнитель не вправе требовать возмещения убытков, вызванных расторжением Договора.</w:t>
      </w:r>
    </w:p>
    <w:p w14:paraId="38454BA4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523036B8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Срок и порядок действия Договора</w:t>
      </w:r>
    </w:p>
    <w:p w14:paraId="22C1AB1B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43F9CFF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Окончание срока действия настоящего Договора не освобождает Стороны от ответственности за нарушения или ненадлежащее исполнение обязательств, возникших в период его действия, включая обязательства по оплате и конфиденциальности. Все обязательства Сторон по оплате оказанных услуг должны быть исполнены в течение 30 (тридцати) календарных дней со дня окончания или расторжения Договора. В случае, если по истечении срока действия Договора Стороны фактически продолжают исполнение своих обязательств (в том числе оказание и приём услуг), Договор считается пролонгированным на тех же условиях на неопределённый срок до момента его прекращения по инициативе одной из Сторон с письменным уведомлением за 10 (десять) календарных дней.</w:t>
      </w:r>
    </w:p>
    <w:p w14:paraId="42EB9242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При наличии промежуточных сроков оказания услуг они определяются и согласовываются Сторонами в соответствующих Приложениях (графиках, планах или технических заданиях), являющихся неотъемлемой частью настоящего Договора.</w:t>
      </w:r>
    </w:p>
    <w:p w14:paraId="280CCE62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16347385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Особые условия</w:t>
      </w:r>
    </w:p>
    <w:p w14:paraId="1A5C5871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4EB3D6D0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Настоящий Договор составлен в двух экземплярах, имеющих одинаковую юридическую силу, по одному экземпляру для каждой из Сторон. Документы, направленные через системы электронного документооборота, приравниваются к оригиналам на бумажном носителе. Все изменения и/или дополнения к Договору действительны только в письменной форме и при условии подписания уполномоченными представителями Сторон. Документы, направленные по электронной почте, а также подписанные электронной подписью, приравниваются к документам на бумажном носителе и имеют равную юридическую силу. Все Приложения, Дополнительные соглашения и Акты являются неотъемлемыми частями настоящего Договора.</w:t>
      </w:r>
    </w:p>
    <w:p w14:paraId="6E0324A7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Установление Заказчиком (или аффилированными с ним лицами) трудовых либо гражданско-правовых отношений с сотрудником Исполнителя, участвовавшим в оказании услуг по настоящему Договору, в течение срока его действия и в течение 12 (двенадцати) месяцев после его прекращения, рассматривается как оказание Исполнителем услуг по подбору персонала. Заказчик обязуется выплатить Исполнителю компенсацию фиксированного ущерба в размере </w:t>
      </w:r>
      <w:r>
        <w:rPr>
          <w:rFonts w:ascii="Arial" w:hAnsi="Arial"/>
          <w:highlight w:val="none"/>
        </w:rPr>
        <w:t>500 000 (пятьсот тысяч)</w:t>
      </w:r>
      <w:r>
        <w:rPr>
          <w:rFonts w:ascii="Arial" w:hAnsi="Arial" w:cs="Arial"/>
          <w:szCs w:val="18"/>
          <w:highlight w:val="none"/>
        </w:rPr>
        <w:t xml:space="preserve"> рублей за каждый случай установления таких отношений. Оплата производится в течение 10 (десяти) банковских дней с момента начала соответствующих отношений. При неисполнении обязательства Исполнитель вправе взыскать указанную сумму в судебном порядке, а все судебные расходы возмещаются Заказчиком.</w:t>
      </w:r>
    </w:p>
    <w:p w14:paraId="4F63F98D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 случае изменения любых данных, указанных в разделе 14 настоящего Договора, Сторона обязана уведомить об этом другую Сторону в течение 3 (трёх) рабочих дней с момента изменения. До получения такого уведомления другая Сторона вправе считать все ранее предоставленные реквизиты действующими, и риск последствий несвоевременного уведомления несёт изменившая данные Сторона.</w:t>
      </w:r>
    </w:p>
    <w:p w14:paraId="2FD6AB31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 проекте применяется проектная методология, используемая Исполнителем (в том числе Agile/Scrum, Kanban, Waterfall и иные в зависимости от специфики проекта). В случае противоречий между внутренними регламентами Заказчика и методологией Исполнителя, приоритет имеет методология Исполнителя.</w:t>
      </w:r>
    </w:p>
    <w:p w14:paraId="583F8100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При исполнении обязательств по настоящему Договору в части, неурегулированной его условиями, Стороны руководствуются действующим законодательством Российской Федерации.</w:t>
      </w:r>
    </w:p>
    <w:p w14:paraId="0FF25A40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51160552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Права на объекты интеллектуальной собственности</w:t>
      </w:r>
    </w:p>
    <w:p w14:paraId="27E054FE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68B6BC69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Все исключительные права на результаты интеллектуальной деятельности, созданные Исполнителем в процессе исполнения настоящего Договора (включая исходный код, архитектуру, алгоритмы, документацию, дизайн и иные результаты), принадлежат Исполнителю в полном объёме без ограничения сроков и территорий. Заказчику предоставляется неисключительное право использования указанных результатов только для собственных внутренних нужд, с момента подписания Сторонами Акта сдачи-приемки и полной оплаты соответствующих услуг. Заказчик не вправе передавать, перепродавать, лицензировать или иным образом предоставлять доступ к результатам третьим лицам без письменного согласия Исполнителя.</w:t>
      </w:r>
    </w:p>
    <w:p w14:paraId="7C13F6D0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В случае расторжения Договора по инициативе и/или по вине Заказчика до подписания Акта сдачи-приемки услуг, все созданные результаты интеллектуальной деятельности, включая промежуточные материалы, исходные коды, архитектурные решения, макеты и сценарии, остаются собственностью Исполнителя. Заказчику не предоставляется право на их использование, копирование или внедрение. При нарушении данного условия Исполнитель вправе взыскать компенсацию в размере двойной стоимости соответствующего этапа работ.</w:t>
      </w:r>
    </w:p>
    <w:p w14:paraId="109888EC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Программное обеспечение, модули, библиотеки, SDK, API и иные объекты интеллектуальной собственности, принадлежащие Исполнителю или третьим лицам и использованные при выполнении работ, не передаются Заказчику. Заказчик получает ограниченное право их использования исключительно в рамках эксплуатации результатов работ по Договору. Передача, копирование или использование указанных объектов вне данного контекста без письменного согласия правообладателя запрещено.</w:t>
      </w:r>
    </w:p>
    <w:p w14:paraId="652D1140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Исполнитель имеет право, как в ходе исполнения работ по Договору, так и после его окончания, использовать в своей исследовательской, методической, образовательной и иной законной деятельности полученные при выполнении работ материалы и решения: архитектуру, алгоритмы, технические приёмы, формы и форматы данных, не содержащие конфиденциальной информации Заказчика. Исполнитель также вправе повторно использовать в иных проектах собственные наработки, созданные в ходе исполнения настоящего Договора, при условии, что это не влечёт раскрытия коммерческой тайны Заказчика.</w:t>
      </w:r>
    </w:p>
    <w:p w14:paraId="09A17F8B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Исполнитель вправе размещать сведения о выполненных работах (наименование проекта, логотип Заказчика, описание задачи и результата) в своём портфолио и на сайте, без раскрытия конфиденциальной информации.</w:t>
      </w:r>
    </w:p>
    <w:p w14:paraId="719D67F5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62EA16F8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 w:hanging="357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Заключительные положения</w:t>
      </w:r>
    </w:p>
    <w:p w14:paraId="231E1FE8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27D2CC6F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Настоящий Договор составлен в двух подлинных экземплярах, имеющих одинаковую юридическую силу, по одному экземпляру для каждой из Сторон. Подписанные сканированные копии Договора и приложений, направленные по электронной почте, а также документы, подписанные усиленной квалифицированной электронной подписью, признаются равнозначными оригиналам.</w:t>
      </w:r>
    </w:p>
    <w:p w14:paraId="526F2095">
      <w:pPr>
        <w:pStyle w:val="35"/>
        <w:numPr>
          <w:ilvl w:val="1"/>
          <w:numId w:val="7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Любые исправления, изменения и дополнения к настоящему Договору и его Приложениям допускаются только по взаимному согласию Сторон и оформляются в письменной форме в виде Дополнительного соглашения, подписанного уполномоченными представителями Сторон. Допускается подписание таких документов посредством обмена сканированными копиями или с использованием электронной подписи. Изменения, внесённые в одностороннем порядке, юридической силы не имеют. </w:t>
      </w:r>
    </w:p>
    <w:p w14:paraId="1AA38989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3739E801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2B87921A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37F576C0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  <w:highlight w:val="none"/>
        </w:rPr>
      </w:pPr>
    </w:p>
    <w:p w14:paraId="07527A82">
      <w:pPr>
        <w:pStyle w:val="54"/>
        <w:numPr>
          <w:ilvl w:val="0"/>
          <w:numId w:val="7"/>
        </w:numPr>
        <w:shd w:val="clear" w:color="auto" w:fill="auto"/>
        <w:spacing w:before="120" w:after="1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Адреса и реквизиты Сторон</w:t>
      </w:r>
    </w:p>
    <w:p w14:paraId="4F21B4B2">
      <w:pPr>
        <w:spacing w:before="120" w:after="120"/>
        <w:rPr>
          <w:rFonts w:ascii="Arial" w:hAnsi="Arial" w:eastAsia="Times New Roman" w:cs="Arial"/>
          <w:sz w:val="18"/>
          <w:szCs w:val="18"/>
          <w:highlight w:val="none"/>
        </w:rPr>
      </w:pPr>
    </w:p>
    <w:p w14:paraId="33D45F66">
      <w:pPr>
        <w:spacing w:before="120" w:after="120"/>
        <w:rPr>
          <w:rFonts w:ascii="Arial" w:hAnsi="Arial" w:cs="Arial"/>
          <w:sz w:val="18"/>
          <w:szCs w:val="18"/>
          <w:highlight w:val="none"/>
        </w:rPr>
      </w:pPr>
    </w:p>
    <w:tbl>
      <w:tblPr>
        <w:tblStyle w:val="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4"/>
        <w:gridCol w:w="5095"/>
      </w:tblGrid>
      <w:tr w14:paraId="55A01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4" w:type="dxa"/>
          </w:tcPr>
          <w:p w14:paraId="51C1D173">
            <w:pPr>
              <w:spacing w:before="120" w:after="120"/>
              <w:jc w:val="both"/>
              <w:rPr>
                <w:rFonts w:ascii="Arial" w:hAnsi="Arial" w:eastAsia="Times New Roman" w:cs="Arial"/>
                <w:b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ЗАКАЗЧИК</w:t>
            </w:r>
          </w:p>
          <w:p w14:paraId="055560A3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</w:p>
          <w:p w14:paraId="710C6A2D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</w:p>
          <w:p w14:paraId="2E19E82E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{{client_name}}</w:t>
            </w:r>
          </w:p>
          <w:p w14:paraId="741CB16A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ИНН: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{{client_inn}}</w:t>
            </w:r>
          </w:p>
          <w:p w14:paraId="733EEF04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КПП: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{{client_kpp}}</w:t>
            </w:r>
          </w:p>
          <w:p w14:paraId="28A6EB2E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ОГРН: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{{client_ogrn}}</w:t>
            </w:r>
          </w:p>
          <w:p w14:paraId="10FEED78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Юридический адрес: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{{client_legal_address}}</w:t>
            </w:r>
          </w:p>
          <w:p w14:paraId="5AD54F4D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Почтовый адрес: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{{client_postal_address}}</w:t>
            </w:r>
          </w:p>
          <w:p w14:paraId="3C5F398A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Реквизиты: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{{client_bank_name}}</w:t>
            </w:r>
          </w:p>
          <w:p w14:paraId="4B2A89D9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Номер счета: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{{client_bank_account}}</w:t>
            </w:r>
          </w:p>
          <w:p w14:paraId="4AE238F9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БИК: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{{client_bik}}</w:t>
            </w:r>
          </w:p>
          <w:p w14:paraId="0A6ECB0D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 xml:space="preserve">К/с: </w:t>
            </w: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{{client_correspondent_account}}</w:t>
            </w:r>
          </w:p>
        </w:tc>
        <w:tc>
          <w:tcPr>
            <w:tcW w:w="5095" w:type="dxa"/>
          </w:tcPr>
          <w:p w14:paraId="6630D85F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en-US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ИСПОЛНИТЕЛЬ</w:t>
            </w:r>
          </w:p>
          <w:p w14:paraId="1BC164B6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</w:p>
          <w:p w14:paraId="2265DB25">
            <w:pP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</w:pPr>
          </w:p>
          <w:p w14:paraId="0578DC0C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>ООО "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 xml:space="preserve"> Юнитех</w:t>
            </w: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 "</w:t>
            </w:r>
          </w:p>
          <w:p w14:paraId="7CE7C073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ОГРНИП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1225800010468</w:t>
            </w:r>
          </w:p>
          <w:p w14:paraId="7F389B42">
            <w:pPr>
              <w:pStyle w:val="68"/>
              <w:spacing w:before="120" w:after="120" w:line="240" w:lineRule="auto"/>
              <w:ind w:left="0" w:right="0"/>
              <w:jc w:val="left"/>
              <w:rPr>
                <w:rFonts w:ascii="Arial" w:hAnsi="Arial" w:cs="Arial"/>
                <w:sz w:val="18"/>
                <w:szCs w:val="18"/>
                <w:highlight w:val="none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highlight w:val="none"/>
                <w:lang w:val="ru-RU"/>
              </w:rPr>
              <w:t>ИНН 5836899414 / КПП 583601001</w:t>
            </w:r>
          </w:p>
          <w:p w14:paraId="44CE48CB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Юр. адрес: </w:t>
            </w:r>
            <w:r>
              <w:rPr>
                <w:highlight w:val="none"/>
              </w:rPr>
              <w:fldChar w:fldCharType="begin"/>
            </w:r>
            <w:r>
              <w:rPr>
                <w:highlight w:val="none"/>
              </w:rPr>
              <w:instrText xml:space="preserve"> HYPERLINK 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\t "_blank" </w:instrText>
            </w:r>
            <w:r>
              <w:rPr>
                <w:highlight w:val="none"/>
              </w:rPr>
              <w:fldChar w:fldCharType="separate"/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440026, Пензенская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fldChar w:fldCharType="end"/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 xml:space="preserve"> область, ул. Московская, д. 27, офис 402</w:t>
            </w:r>
          </w:p>
          <w:p w14:paraId="0C0F1284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Факт. адрес: </w:t>
            </w:r>
            <w:r>
              <w:rPr>
                <w:highlight w:val="none"/>
              </w:rPr>
              <w:fldChar w:fldCharType="begin"/>
            </w:r>
            <w:r>
              <w:rPr>
                <w:highlight w:val="none"/>
              </w:rPr>
              <w:instrText xml:space="preserve"> HYPERLINK "https://yandex.ru/maps/?source=exp-counterparty_entity&amp;text=440026,%20%D0%9F%D0%B5%D0%BD%D0%B7%D0%B5%D0%BD%D1%81%D0%BA%D0%B0%D1%8F%20%D0%BE%D0%B1%D0%BB%D0%B0%D1%81%D1%82%D1%8C,%20%D0%B3.%D0%BE.%20%D0%93%D0%BE%D1%80%D0%BE%D0%B4%20%D0%9F%D0%B5%D0%BD%D0%B7%D0%B0,%20%D0%B3%20%D0%9F%D0%B5%D0%BD%D0%B7%D0%B0,%20%D1%83%D0%BB%20%D0%92%D0%BE%D0%BB%D0%BE%D0%B4%D0%B0%D1%80%D1%81%D0%BA%D0%BE%D0%B3%D0%BE,%20%D1%81%D1%82%D1%80.%2020" \t "_blank" </w:instrText>
            </w:r>
            <w:r>
              <w:rPr>
                <w:highlight w:val="none"/>
              </w:rPr>
              <w:fldChar w:fldCharType="separate"/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440026, Пензенская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fldChar w:fldCharType="end"/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 xml:space="preserve"> область, ул. Московская, д. 27, офис 402</w:t>
            </w:r>
          </w:p>
          <w:p w14:paraId="6CEA401C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Р/с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40702810629840000432</w:t>
            </w:r>
          </w:p>
          <w:p w14:paraId="33414D77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ru-RU" w:bidi="en-US"/>
              </w:rPr>
              <w:t xml:space="preserve">в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ФИЛИАЛ «НИЖЕГОРОДСКИЙ» АО «АЛЬФА-БАНК»</w:t>
            </w:r>
          </w:p>
          <w:p w14:paraId="083265A9">
            <w:pPr>
              <w:spacing w:before="120" w:after="120"/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en-US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en-US" w:bidi="en-US"/>
              </w:rPr>
              <w:t xml:space="preserve">К/с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en-US" w:bidi="en-US"/>
              </w:rPr>
              <w:t>30101810200000000824</w:t>
            </w:r>
          </w:p>
          <w:p w14:paraId="18D84291">
            <w:pPr>
              <w:rPr>
                <w:rFonts w:hint="default" w:eastAsiaTheme="majorEastAsia"/>
                <w:sz w:val="22"/>
                <w:szCs w:val="22"/>
                <w:highlight w:val="none"/>
                <w:lang w:val="en-US" w:bidi="en-US"/>
              </w:rPr>
            </w:pPr>
            <w:r>
              <w:rPr>
                <w:rFonts w:ascii="Arial" w:hAnsi="Arial" w:cs="Arial" w:eastAsiaTheme="majorEastAsia"/>
                <w:bCs/>
                <w:sz w:val="18"/>
                <w:szCs w:val="18"/>
                <w:highlight w:val="none"/>
                <w:lang w:val="en-US" w:bidi="en-US"/>
              </w:rPr>
              <w:t xml:space="preserve">БИК </w:t>
            </w: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en-US" w:bidi="en-US"/>
              </w:rPr>
              <w:t>042202824</w:t>
            </w:r>
          </w:p>
        </w:tc>
      </w:tr>
      <w:tr w14:paraId="0C2A0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4" w:type="dxa"/>
          </w:tcPr>
          <w:p w14:paraId="44AFEFB4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</w:p>
          <w:p w14:paraId="7142BAEC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  <w:t>От Заказчика:</w:t>
            </w:r>
          </w:p>
          <w:p w14:paraId="604578DB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  <w:lang w:val="ru-RU" w:bidi="en-US"/>
              </w:rPr>
            </w:pPr>
          </w:p>
          <w:p w14:paraId="66B8B269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</w:p>
          <w:p w14:paraId="511DBA08">
            <w:pPr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  <w:t xml:space="preserve">_____________________ 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  <w:t>{{client_signer_short_name}}</w:t>
            </w:r>
          </w:p>
          <w:p w14:paraId="5BC7A24B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</w:p>
          <w:p w14:paraId="10D87845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eastAsiaTheme="majorEastAsia"/>
                <w:sz w:val="22"/>
                <w:szCs w:val="22"/>
                <w:highlight w:val="none"/>
                <w:lang w:val="en-US" w:bidi="en-US"/>
              </w:rPr>
              <w:t>{{client_signer_position}}</w:t>
            </w:r>
          </w:p>
          <w:p w14:paraId="62212E80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  <w:t>М. П.</w:t>
            </w:r>
          </w:p>
          <w:p w14:paraId="1497458F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</w:tc>
        <w:tc>
          <w:tcPr>
            <w:tcW w:w="5095" w:type="dxa"/>
          </w:tcPr>
          <w:p w14:paraId="78AC5105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1CD87785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От Исполнителя:</w:t>
            </w:r>
          </w:p>
          <w:p w14:paraId="2EC79D0E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722BEC89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03518202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_____________________ Беликов Н.С.</w:t>
            </w:r>
          </w:p>
          <w:p w14:paraId="5EC9107D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  <w:p w14:paraId="6F49A645">
            <w:pPr>
              <w:spacing w:before="120" w:after="120"/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  <w:lang w:val="ru-RU" w:bidi="en-US"/>
              </w:rPr>
              <w:t>Генеральный директор</w:t>
            </w:r>
          </w:p>
          <w:p w14:paraId="1B8711D1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  <w:t>М. П.</w:t>
            </w:r>
          </w:p>
          <w:p w14:paraId="6021C1B8">
            <w:pPr>
              <w:spacing w:before="120" w:after="120"/>
              <w:rPr>
                <w:rFonts w:ascii="Arial" w:hAnsi="Arial" w:cs="Arial" w:eastAsiaTheme="majorEastAsia"/>
                <w:sz w:val="18"/>
                <w:szCs w:val="18"/>
                <w:highlight w:val="none"/>
                <w:lang w:val="ru-RU" w:bidi="en-US"/>
              </w:rPr>
            </w:pPr>
          </w:p>
        </w:tc>
      </w:tr>
    </w:tbl>
    <w:p w14:paraId="4F0F1909">
      <w:pPr>
        <w:spacing w:before="120" w:after="120"/>
        <w:rPr>
          <w:rFonts w:ascii="Arial" w:hAnsi="Arial" w:cs="Arial"/>
          <w:sz w:val="18"/>
          <w:szCs w:val="18"/>
          <w:highlight w:val="none"/>
        </w:rPr>
        <w:sectPr>
          <w:headerReference r:id="rId5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0" w:h="16840"/>
          <w:pgMar w:top="1134" w:right="567" w:bottom="1134" w:left="1134" w:header="283" w:footer="284" w:gutter="0"/>
          <w:cols w:space="708" w:num="1"/>
          <w:docGrid w:linePitch="360" w:charSpace="0"/>
        </w:sectPr>
      </w:pPr>
    </w:p>
    <w:p w14:paraId="6D0803C3">
      <w:pPr>
        <w:spacing w:before="120" w:after="120"/>
        <w:jc w:val="right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Приложение №1</w:t>
      </w:r>
    </w:p>
    <w:p w14:paraId="2FCC5ECA">
      <w:pPr>
        <w:spacing w:before="120" w:after="120"/>
        <w:jc w:val="right"/>
        <w:rPr>
          <w:rFonts w:ascii="Arial" w:hAnsi="Arial" w:cs="Arial"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>к договору №</w:t>
      </w:r>
      <w:r>
        <w:rPr>
          <w:rFonts w:ascii="Arial" w:hAnsi="Arial" w:cs="Arial"/>
          <w:sz w:val="18"/>
          <w:szCs w:val="18"/>
          <w:highlight w:val="none"/>
        </w:rPr>
        <w:t>{{contract_number}}</w:t>
      </w:r>
    </w:p>
    <w:p w14:paraId="4A795F81">
      <w:pPr>
        <w:spacing w:before="120" w:after="120"/>
        <w:jc w:val="right"/>
        <w:rPr>
          <w:rFonts w:ascii="Arial" w:hAnsi="Arial" w:cs="Arial"/>
          <w:b/>
          <w:sz w:val="18"/>
          <w:szCs w:val="18"/>
          <w:highlight w:val="none"/>
        </w:rPr>
      </w:pPr>
      <w:r>
        <w:rPr>
          <w:rFonts w:ascii="Arial" w:hAnsi="Arial" w:cs="Arial"/>
          <w:sz w:val="18"/>
          <w:szCs w:val="18"/>
          <w:highlight w:val="none"/>
        </w:rPr>
        <w:t xml:space="preserve"> от </w:t>
      </w:r>
      <w:r>
        <w:rPr>
          <w:rFonts w:ascii="Arial" w:hAnsi="Arial" w:cs="Arial"/>
          <w:sz w:val="18"/>
          <w:szCs w:val="18"/>
          <w:highlight w:val="none"/>
        </w:rPr>
        <w:t>{{contract_date_text}}</w:t>
      </w:r>
    </w:p>
    <w:p w14:paraId="4A679A57">
      <w:pPr>
        <w:spacing w:before="120" w:after="120"/>
        <w:rPr>
          <w:rFonts w:ascii="Arial" w:hAnsi="Arial" w:cs="Arial"/>
          <w:sz w:val="18"/>
          <w:szCs w:val="18"/>
          <w:highlight w:val="none"/>
        </w:rPr>
      </w:pPr>
    </w:p>
    <w:tbl>
      <w:tblPr>
        <w:tblStyle w:val="2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3"/>
        <w:gridCol w:w="5272"/>
      </w:tblGrid>
      <w:tr w14:paraId="4C208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9" w:type="pct"/>
          </w:tcPr>
          <w:p w14:paraId="26442549">
            <w:pPr>
              <w:pStyle w:val="25"/>
              <w:spacing w:before="120" w:beforeAutospacing="0" w:after="120" w:afterAutospacing="0"/>
              <w:rPr>
                <w:rFonts w:ascii="Arial" w:hAnsi="Arial" w:cs="Arial"/>
                <w:color w:val="000000"/>
                <w:sz w:val="18"/>
                <w:szCs w:val="18"/>
                <w:highlight w:val="none"/>
                <w:lang w:val="ru-RU" w:bidi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highlight w:val="none"/>
                <w:lang w:val="en-US" w:bidi="en-US"/>
              </w:rPr>
              <w:t>{{contract_city}}</w:t>
            </w:r>
          </w:p>
        </w:tc>
        <w:tc>
          <w:tcPr>
            <w:tcW w:w="2531" w:type="pct"/>
          </w:tcPr>
          <w:p w14:paraId="79A69B5F">
            <w:pPr>
              <w:pStyle w:val="25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  <w:highlight w:val="none"/>
                <w:lang w:val="ru-RU" w:bidi="en-US"/>
              </w:rPr>
            </w:pPr>
          </w:p>
        </w:tc>
      </w:tr>
    </w:tbl>
    <w:p w14:paraId="7B442EA7">
      <w:pPr>
        <w:pStyle w:val="25"/>
        <w:spacing w:before="120" w:beforeAutospacing="0" w:after="120" w:afterAutospacing="0"/>
        <w:rPr>
          <w:rFonts w:ascii="Arial" w:hAnsi="Arial" w:cs="Arial"/>
          <w:sz w:val="18"/>
          <w:szCs w:val="18"/>
          <w:highlight w:val="none"/>
        </w:rPr>
      </w:pP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  <w:r>
        <w:rPr>
          <w:rStyle w:val="65"/>
          <w:rFonts w:ascii="Arial" w:hAnsi="Arial" w:cs="Arial"/>
          <w:color w:val="000000"/>
          <w:sz w:val="18"/>
          <w:szCs w:val="18"/>
          <w:highlight w:val="none"/>
        </w:rPr>
        <w:tab/>
      </w:r>
    </w:p>
    <w:p w14:paraId="0CC588B0">
      <w:pPr>
        <w:spacing w:before="120" w:after="120"/>
        <w:jc w:val="both"/>
        <w:rPr>
          <w:rFonts w:ascii="Arial" w:hAnsi="Arial" w:cs="Arial"/>
          <w:bCs/>
          <w:sz w:val="18"/>
          <w:szCs w:val="18"/>
          <w:highlight w:val="none"/>
        </w:rPr>
      </w:pPr>
      <w:r>
        <w:rPr>
          <w:highlight w:val="none"/>
        </w:rPr>
        <w:t xml:space="preserve">ООО «Юнитех», в лице Генерального директора Беликова Никиты Сергеевича, действующего на основании Устава с одной стороны, именуемое в дальнейшем «Исполнитель» и </w:t>
      </w:r>
      <w:r>
        <w:rPr>
          <w:highlight w:val="none"/>
        </w:rPr>
        <w:t>{{client_name}}</w:t>
      </w:r>
      <w:r>
        <w:rPr>
          <w:highlight w:val="none"/>
        </w:rPr>
        <w:t xml:space="preserve">,  именуемое в дальнейшем «Заказчик», в лице </w:t>
      </w:r>
      <w:r>
        <w:rPr>
          <w:highlight w:val="none"/>
        </w:rPr>
        <w:t>{{client_signer_position_genitive}}</w:t>
      </w:r>
      <w:r>
        <w:rPr>
          <w:highlight w:val="none"/>
        </w:rPr>
        <w:t xml:space="preserve"> </w:t>
      </w:r>
      <w:r>
        <w:rPr>
          <w:highlight w:val="none"/>
        </w:rPr>
        <w:t>{{client_signer_genitive_name}}</w:t>
      </w:r>
      <w:r>
        <w:rPr>
          <w:highlight w:val="none"/>
        </w:rPr>
        <w:t>, действующего на основании Устава, именуемый в дальнейшем «Заказчик», с другой стороны, именуемые в дальнейшем «Стороны», заключили настоящее Приложение (в дальнейшем «Приложение») к Договору №</w:t>
      </w:r>
      <w:r>
        <w:rPr>
          <w:highlight w:val="none"/>
        </w:rPr>
        <w:t>{{contract_number}}</w:t>
      </w:r>
      <w:r>
        <w:rPr>
          <w:highlight w:val="none"/>
        </w:rPr>
        <w:t xml:space="preserve"> от </w:t>
      </w:r>
      <w:r>
        <w:rPr>
          <w:highlight w:val="none"/>
        </w:rPr>
        <w:t>{{contract_date_text}}</w:t>
      </w:r>
      <w:r>
        <w:rPr>
          <w:highlight w:val="none"/>
        </w:rPr>
        <w:t xml:space="preserve"> о нижеследующем:</w:t>
      </w:r>
    </w:p>
    <w:p w14:paraId="564A9289">
      <w:pPr>
        <w:pStyle w:val="25"/>
        <w:spacing w:before="120" w:beforeAutospacing="0" w:after="120" w:afterAutospacing="0"/>
        <w:rPr>
          <w:rFonts w:ascii="Arial" w:hAnsi="Arial" w:cs="Arial"/>
          <w:color w:val="000000" w:themeColor="text1"/>
          <w:sz w:val="18"/>
          <w:szCs w:val="18"/>
          <w:highlight w:val="none"/>
          <w14:textFill>
            <w14:solidFill>
              <w14:schemeClr w14:val="tx1"/>
            </w14:solidFill>
          </w14:textFill>
        </w:rPr>
      </w:pPr>
    </w:p>
    <w:p w14:paraId="7B63679C">
      <w:pPr>
        <w:pStyle w:val="54"/>
        <w:numPr>
          <w:ilvl w:val="0"/>
          <w:numId w:val="8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Предмет приложения</w:t>
      </w:r>
    </w:p>
    <w:p w14:paraId="61A5289F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  <w:highlight w:val="none"/>
        </w:rPr>
      </w:pPr>
    </w:p>
    <w:p w14:paraId="4BBB74B1">
      <w:pPr>
        <w:pStyle w:val="35"/>
        <w:numPr>
          <w:ilvl w:val="1"/>
          <w:numId w:val="7"/>
        </w:numPr>
        <w:tabs>
          <w:tab w:val="left" w:pos="3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Предметом Приложения является оказание Исполнителем услуг Заказчику по разработке, адаптации и модификации программ для ЭВМ на платформе “</w:t>
      </w:r>
      <w:r>
        <w:rPr>
          <w:rFonts w:ascii="Arial" w:hAnsi="Arial" w:cs="Arial"/>
          <w:szCs w:val="18"/>
          <w:highlight w:val="none"/>
        </w:rPr>
        <w:t>Битрикс24</w:t>
      </w:r>
      <w:r>
        <w:rPr>
          <w:rFonts w:ascii="Arial" w:hAnsi="Arial" w:cs="Arial"/>
          <w:szCs w:val="18"/>
          <w:highlight w:val="none"/>
        </w:rPr>
        <w:t>”.</w:t>
      </w:r>
    </w:p>
    <w:p w14:paraId="614E9001">
      <w:pPr>
        <w:pStyle w:val="35"/>
        <w:numPr>
          <w:ilvl w:val="1"/>
          <w:numId w:val="7"/>
        </w:numPr>
        <w:tabs>
          <w:tab w:val="left" w:pos="36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Детализация Услуг по Этапу 1 настоящего Приложения представлена в следующей таблице:</w:t>
      </w:r>
    </w:p>
    <w:p w14:paraId="4B83A510">
      <w:pPr>
        <w:pStyle w:val="35"/>
        <w:numPr>
          <w:ilvl w:val="0"/>
          <w:numId w:val="0"/>
        </w:numPr>
        <w:tabs>
          <w:tab w:val="left" w:pos="36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60A57E92">
      <w:pPr>
        <w:pStyle w:val="35"/>
        <w:numPr>
          <w:ilvl w:val="0"/>
          <w:numId w:val="0"/>
        </w:numPr>
        <w:tabs>
          <w:tab w:val="left" w:pos="36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78A23B19">
      <w:pPr>
        <w:pStyle w:val="35"/>
        <w:numPr>
          <w:ilvl w:val="0"/>
          <w:numId w:val="0"/>
        </w:numPr>
        <w:tabs>
          <w:tab w:val="left" w:pos="360"/>
          <w:tab w:val="clear" w:pos="1276"/>
        </w:tabs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tbl>
      <w:tblPr>
        <w:tblStyle w:val="73"/>
        <w:tblW w:w="494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3561"/>
        <w:gridCol w:w="3431"/>
      </w:tblGrid>
      <w:tr w14:paraId="278D9E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220" w:type="pct"/>
            <w:shd w:val="clear" w:color="auto" w:fill="95B3D7" w:themeFill="accent1" w:themeFillTint="99"/>
          </w:tcPr>
          <w:p w14:paraId="6FEF7638">
            <w:pPr>
              <w:spacing w:before="120" w:after="120"/>
              <w:contextualSpacing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  <w:t>№</w:t>
            </w:r>
          </w:p>
        </w:tc>
        <w:tc>
          <w:tcPr>
            <w:tcW w:w="3423" w:type="pct"/>
            <w:shd w:val="clear" w:color="auto" w:fill="95B3D7" w:themeFill="accent1" w:themeFillTint="99"/>
          </w:tcPr>
          <w:p w14:paraId="4688994B">
            <w:pPr>
              <w:spacing w:before="120" w:after="120"/>
              <w:contextualSpacing/>
              <w:jc w:val="center"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</w:p>
          <w:p w14:paraId="5944A76E">
            <w:pPr>
              <w:spacing w:before="120" w:after="120"/>
              <w:contextualSpacing/>
              <w:jc w:val="center"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</w:p>
          <w:p w14:paraId="7CFFDEF0">
            <w:pPr>
              <w:spacing w:before="120" w:after="120"/>
              <w:contextualSpacing/>
              <w:jc w:val="center"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  <w:t>Наименование работы</w:t>
            </w:r>
          </w:p>
        </w:tc>
        <w:tc>
          <w:tcPr>
            <w:tcW w:w="1357" w:type="pct"/>
            <w:shd w:val="clear" w:color="auto" w:fill="95B3D7" w:themeFill="accent1" w:themeFillTint="99"/>
          </w:tcPr>
          <w:p w14:paraId="0BB9B5B4">
            <w:pPr>
              <w:spacing w:before="120" w:after="120"/>
              <w:contextualSpacing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</w:p>
          <w:p w14:paraId="6AEE508A">
            <w:pPr>
              <w:spacing w:before="120" w:after="120"/>
              <w:contextualSpacing/>
              <w:rPr>
                <w:rFonts w:ascii="Arial" w:hAnsi="Arial" w:cs="Arial"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sz w:val="18"/>
                <w:szCs w:val="18"/>
                <w:highlight w:val="none"/>
              </w:rPr>
              <w:t>Стоимость работ,</w:t>
            </w:r>
          </w:p>
          <w:p w14:paraId="7B49D504">
            <w:pPr>
              <w:spacing w:before="120" w:after="120"/>
              <w:contextualSpacing/>
              <w:rPr>
                <w:rFonts w:ascii="Arial" w:hAnsi="Arial" w:cs="Arial"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sz w:val="18"/>
                <w:szCs w:val="18"/>
                <w:highlight w:val="none"/>
              </w:rPr>
              <w:t>без НДС</w:t>
            </w:r>
          </w:p>
          <w:p w14:paraId="09C9C598">
            <w:pPr>
              <w:spacing w:before="120" w:after="120"/>
              <w:contextualSpacing/>
              <w:rPr>
                <w:rFonts w:ascii="Arial" w:hAnsi="Arial" w:cs="Arial"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sz w:val="18"/>
                <w:szCs w:val="18"/>
                <w:highlight w:val="none"/>
              </w:rPr>
              <w:t>(рублей)</w:t>
            </w:r>
          </w:p>
          <w:p w14:paraId="58A46E62">
            <w:pPr>
              <w:spacing w:before="120" w:after="120"/>
              <w:contextualSpacing/>
              <w:rPr>
                <w:rFonts w:ascii="Arial" w:hAnsi="Arial" w:cs="Arial"/>
                <w:bCs/>
                <w:caps/>
                <w:sz w:val="18"/>
                <w:szCs w:val="18"/>
                <w:highlight w:val="none"/>
              </w:rPr>
            </w:pPr>
          </w:p>
        </w:tc>
      </w:tr>
      <w:tr w14:paraId="7C40404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20" w:type="pct"/>
            <w:vMerge w:val="restart"/>
          </w:tcPr>
          <w:p w14:paraId="0F3EA774">
            <w:pPr>
              <w:rPr>
                <w:highlight w:val="none"/>
              </w:rPr>
            </w:pPr>
            <w:r>
              <w:rPr>
                <w:highlight w:val="none"/>
              </w:rPr>
              <w:t>{{#estimate_works}}{{index}}</w:t>
            </w:r>
          </w:p>
        </w:tc>
        <w:tc>
          <w:tcPr>
            <w:tcW w:w="3423" w:type="pct"/>
          </w:tcPr>
          <w:p w14:paraId="0D97E2E0">
            <w:pPr>
              <w:rPr>
                <w:highlight w:val="none"/>
              </w:rPr>
            </w:pPr>
            <w:r>
              <w:rPr>
                <w:highlight w:val="none"/>
              </w:rPr>
              <w:t>{{name}}</w:t>
            </w:r>
          </w:p>
        </w:tc>
        <w:tc>
          <w:tcPr>
            <w:tcW w:w="1357" w:type="pct"/>
            <w:vMerge w:val="restart"/>
            <w:vAlign w:val="center"/>
          </w:tcPr>
          <w:p w14:paraId="011FB2D1">
            <w:pPr>
              <w:rPr>
                <w:highlight w:val="none"/>
              </w:rPr>
            </w:pPr>
            <w:r>
              <w:rPr>
                <w:highlight w:val="none"/>
              </w:rPr>
              <w:t>{{amount}}{{/estimate_works}}</w:t>
            </w:r>
          </w:p>
        </w:tc>
      </w:tr>
      <w:tr w14:paraId="5B6BF55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tcW w:w="3643" w:type="pct"/>
            <w:gridSpan w:val="2"/>
            <w:vAlign w:val="center"/>
          </w:tcPr>
          <w:p w14:paraId="11EAABF5">
            <w:pPr>
              <w:rPr>
                <w:highlight w:val="none"/>
              </w:rPr>
            </w:pPr>
            <w:r>
              <w:rPr>
                <w:highlight w:val="none"/>
              </w:rPr>
              <w:t>ИТОГО</w:t>
            </w:r>
          </w:p>
        </w:tc>
        <w:tc>
          <w:tcPr>
            <w:tcW w:w="1357" w:type="pct"/>
            <w:vAlign w:val="center"/>
          </w:tcPr>
          <w:p w14:paraId="2B2C9DE6">
            <w:pPr>
              <w:rPr>
                <w:highlight w:val="none"/>
              </w:rPr>
            </w:pPr>
            <w:r>
              <w:rPr>
                <w:highlight w:val="none"/>
              </w:rPr>
              <w:t>{{estimate_total_amount}}</w:t>
            </w:r>
          </w:p>
        </w:tc>
      </w:tr>
    </w:tbl>
    <w:p w14:paraId="64E50292">
      <w:pPr>
        <w:pStyle w:val="35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11850B54">
      <w:pPr>
        <w:pStyle w:val="57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6B3693BD">
      <w:pPr>
        <w:pStyle w:val="57"/>
        <w:numPr>
          <w:ilvl w:val="0"/>
          <w:numId w:val="0"/>
        </w:numPr>
        <w:spacing w:before="120" w:after="120"/>
        <w:ind w:right="0"/>
        <w:jc w:val="left"/>
        <w:rPr>
          <w:rFonts w:ascii="Arial" w:hAnsi="Arial" w:cs="Arial"/>
          <w:szCs w:val="18"/>
          <w:highlight w:val="none"/>
        </w:rPr>
      </w:pPr>
    </w:p>
    <w:p w14:paraId="327F49A3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Стоимость услуг и порядок расчетов</w:t>
      </w:r>
    </w:p>
    <w:p w14:paraId="7DF44C34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ascii="Arial" w:hAnsi="Arial" w:cs="Arial"/>
          <w:szCs w:val="18"/>
          <w:highlight w:val="none"/>
        </w:rPr>
      </w:pPr>
    </w:p>
    <w:p w14:paraId="628007FB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2.1. Общая стоимость услуг Исполнителя по настоящему Приложению составляет </w:t>
      </w:r>
      <w:r>
        <w:rPr>
          <w:rFonts w:ascii="Arial" w:hAnsi="Arial" w:cs="Arial"/>
          <w:szCs w:val="18"/>
          <w:highlight w:val="none"/>
        </w:rPr>
        <w:t>{{amount_number}}</w:t>
      </w:r>
      <w:r>
        <w:rPr>
          <w:rFonts w:ascii="Arial" w:hAnsi="Arial" w:cs="Arial"/>
          <w:szCs w:val="18"/>
          <w:highlight w:val="none"/>
        </w:rPr>
        <w:t xml:space="preserve"> (</w:t>
      </w:r>
      <w:r>
        <w:rPr>
          <w:rFonts w:ascii="Arial" w:hAnsi="Arial" w:cs="Arial"/>
          <w:szCs w:val="18"/>
          <w:highlight w:val="none"/>
        </w:rPr>
        <w:t>{{amount_text}}</w:t>
      </w:r>
      <w:r>
        <w:rPr>
          <w:rFonts w:ascii="Arial" w:hAnsi="Arial" w:cs="Arial"/>
          <w:szCs w:val="18"/>
          <w:highlight w:val="none"/>
        </w:rPr>
        <w:t>), без учёта НДС, в связи с применением Исполнителем упрощённой системы налогообложения (гл. 26.2 НК РФ).</w:t>
      </w:r>
    </w:p>
    <w:p w14:paraId="14749952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2.2. Оплата услуг осуществляется в следующем порядке:</w:t>
      </w:r>
    </w:p>
    <w:p w14:paraId="1BAA72F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Первый платёж (предоплата) — </w:t>
      </w:r>
      <w:r>
        <w:rPr>
          <w:rFonts w:ascii="Arial" w:hAnsi="Arial" w:cs="Arial"/>
          <w:szCs w:val="18"/>
          <w:highlight w:val="none"/>
        </w:rPr>
        <w:t>{{prepayment_percent}}</w:t>
      </w:r>
      <w:r>
        <w:rPr>
          <w:rFonts w:ascii="Arial" w:hAnsi="Arial" w:cs="Arial"/>
          <w:szCs w:val="18"/>
          <w:highlight w:val="none"/>
        </w:rPr>
        <w:t xml:space="preserve">% от общей стоимости услуг, что составляет </w:t>
      </w:r>
      <w:r>
        <w:rPr>
          <w:rFonts w:ascii="Arial" w:hAnsi="Arial" w:cs="Arial"/>
          <w:szCs w:val="18"/>
          <w:highlight w:val="none"/>
        </w:rPr>
        <w:t>{{prepayment_amount}}</w:t>
      </w:r>
      <w:r>
        <w:rPr>
          <w:rFonts w:ascii="Arial" w:hAnsi="Arial" w:cs="Arial"/>
          <w:szCs w:val="18"/>
          <w:highlight w:val="none"/>
        </w:rPr>
        <w:t xml:space="preserve"> (</w:t>
      </w:r>
      <w:r>
        <w:rPr>
          <w:rFonts w:ascii="Arial" w:hAnsi="Arial" w:cs="Arial"/>
          <w:szCs w:val="18"/>
          <w:highlight w:val="none"/>
        </w:rPr>
        <w:t>{{prepayment_amount_text}}</w:t>
      </w:r>
      <w:r>
        <w:rPr>
          <w:rFonts w:ascii="Arial" w:hAnsi="Arial" w:cs="Arial"/>
          <w:szCs w:val="18"/>
          <w:highlight w:val="none"/>
        </w:rPr>
        <w:t>), без учёта НДС. Оплата производится Заказчиком в течение трёх (3) рабочих дней с даты подписания настоящего Приложения.</w:t>
      </w:r>
    </w:p>
    <w:p w14:paraId="6CD9D05E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Второй платёж (окончательный расчёт) — </w:t>
      </w:r>
      <w:r>
        <w:rPr>
          <w:rFonts w:ascii="Arial" w:hAnsi="Arial" w:cs="Arial"/>
          <w:szCs w:val="18"/>
          <w:highlight w:val="none"/>
        </w:rPr>
        <w:t>{{postpayment_percent}}</w:t>
      </w:r>
      <w:r>
        <w:rPr>
          <w:rFonts w:ascii="Arial" w:hAnsi="Arial" w:cs="Arial"/>
          <w:szCs w:val="18"/>
          <w:highlight w:val="none"/>
        </w:rPr>
        <w:t xml:space="preserve">% от общей стоимости услуг, что составляет </w:t>
      </w:r>
      <w:r>
        <w:rPr>
          <w:rFonts w:ascii="Arial" w:hAnsi="Arial" w:cs="Arial"/>
          <w:szCs w:val="18"/>
          <w:highlight w:val="none"/>
        </w:rPr>
        <w:t>{{postpayment_amount}}</w:t>
      </w:r>
      <w:r>
        <w:rPr>
          <w:rFonts w:ascii="Arial" w:hAnsi="Arial" w:cs="Arial"/>
          <w:szCs w:val="18"/>
          <w:highlight w:val="none"/>
        </w:rPr>
        <w:t xml:space="preserve"> (</w:t>
      </w:r>
      <w:r>
        <w:rPr>
          <w:rFonts w:ascii="Arial" w:hAnsi="Arial" w:cs="Arial"/>
          <w:szCs w:val="18"/>
          <w:highlight w:val="none"/>
        </w:rPr>
        <w:t>{{postpayment_amount_text}}</w:t>
      </w:r>
      <w:r>
        <w:rPr>
          <w:rFonts w:ascii="Arial" w:hAnsi="Arial" w:cs="Arial"/>
          <w:szCs w:val="18"/>
          <w:highlight w:val="none"/>
        </w:rPr>
        <w:t>), без учёта НДС. Оплата производится Заказчиком в течение трёх (3) рабочих дней после подписания Акта сдачи-приёмки оказанных услуг по проекту.</w:t>
      </w:r>
    </w:p>
    <w:p w14:paraId="54AE1F35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2.3. Исполнитель приступает к оказанию услуг </w:t>
      </w:r>
      <w:r>
        <w:rPr>
          <w:rStyle w:val="16"/>
          <w:rFonts w:ascii="Arial" w:hAnsi="Arial" w:cs="Arial"/>
          <w:szCs w:val="18"/>
          <w:highlight w:val="none"/>
        </w:rPr>
        <w:t>после поступления первого платежа (предоплаты)</w:t>
      </w:r>
      <w:r>
        <w:rPr>
          <w:rFonts w:ascii="Arial" w:hAnsi="Arial" w:cs="Arial"/>
          <w:szCs w:val="18"/>
          <w:highlight w:val="none"/>
        </w:rPr>
        <w:t xml:space="preserve"> на расчётный счёт Исполнителя. Невнесение предоплаты в установленный срок приостанавливает начало оказания услуг до момента оплаты, при этом общий срок оказания услуг автоматически сдвигается на период просрочки.</w:t>
      </w:r>
    </w:p>
    <w:p w14:paraId="64ACB5C0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2.4. В случае задержки оплаты второго платежа Исполнитель вправе приостановить оказание услуг и не обязан передавать результаты работ и доступы до момента поступления полной оплаты. Сроки выполнения работ при этом продлеваются на количество дней просрочки.</w:t>
      </w:r>
    </w:p>
    <w:p w14:paraId="3848DF2D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2.5. Срок оказания услуг по настоящему Приложению составляет </w:t>
      </w:r>
      <w:r>
        <w:rPr>
          <w:rFonts w:ascii="Arial" w:hAnsi="Arial" w:cs="Arial"/>
          <w:szCs w:val="18"/>
          <w:highlight w:val="none"/>
        </w:rPr>
        <w:t>{{service_period_text}}</w:t>
      </w:r>
      <w:r>
        <w:rPr>
          <w:rFonts w:ascii="Arial" w:hAnsi="Arial" w:cs="Arial"/>
          <w:szCs w:val="18"/>
          <w:highlight w:val="none"/>
        </w:rPr>
        <w:t xml:space="preserve"> с даты подписания утверждённого технического задания (ТЗ), если иное не согласовано Сто</w:t>
      </w:r>
      <w:bookmarkStart w:id="4" w:name="_GoBack"/>
      <w:bookmarkEnd w:id="4"/>
      <w:r>
        <w:rPr>
          <w:rFonts w:ascii="Arial" w:hAnsi="Arial" w:cs="Arial"/>
          <w:szCs w:val="18"/>
          <w:highlight w:val="none"/>
        </w:rPr>
        <w:t>ронами письменно.</w:t>
      </w:r>
    </w:p>
    <w:p w14:paraId="74EE3B6D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2.6. Разработка и согласование Технического задания (ТЗ) осуществляется в течение </w:t>
      </w:r>
      <w:r>
        <w:rPr>
          <w:rFonts w:ascii="Arial" w:hAnsi="Arial" w:cs="Arial"/>
          <w:szCs w:val="18"/>
          <w:highlight w:val="none"/>
        </w:rPr>
        <w:t>{{tz_period_text}}</w:t>
      </w:r>
      <w:r>
        <w:rPr>
          <w:rFonts w:ascii="Arial" w:hAnsi="Arial" w:cs="Arial"/>
          <w:szCs w:val="18"/>
          <w:highlight w:val="none"/>
        </w:rPr>
        <w:t xml:space="preserve"> с даты заключения Договора. Срок разработки и согласования ТЗ может быть увеличен в следующих случаях:</w:t>
      </w:r>
    </w:p>
    <w:p w14:paraId="4F36F40B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— по инициативе Заказчика (расширение объёма, изменение требований, доработка структуры);</w:t>
      </w:r>
    </w:p>
    <w:p w14:paraId="794E6131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— при задержке предоставления исходных материалов, данных или доступов;</w:t>
      </w:r>
    </w:p>
    <w:p w14:paraId="18584543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— при несвоевременном согласовании промежуточных материалов Заказчиком;</w:t>
      </w:r>
    </w:p>
    <w:p w14:paraId="3F1DFE09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— при наступлении обстоятельств непреодолимой силы (форс-мажора).</w:t>
      </w:r>
    </w:p>
    <w:p w14:paraId="357EB205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2.7. Исполнитель приступает к реализации согласованного ТЗ </w:t>
      </w:r>
      <w:r>
        <w:rPr>
          <w:rStyle w:val="16"/>
          <w:rFonts w:ascii="Arial" w:hAnsi="Arial" w:cs="Arial"/>
          <w:szCs w:val="18"/>
          <w:highlight w:val="none"/>
        </w:rPr>
        <w:t>только после его письменного утверждения Заказчиком</w:t>
      </w:r>
      <w:r>
        <w:rPr>
          <w:rFonts w:ascii="Arial" w:hAnsi="Arial" w:cs="Arial"/>
          <w:szCs w:val="18"/>
          <w:highlight w:val="none"/>
        </w:rPr>
        <w:t xml:space="preserve"> (электронной почтой или подписанием документа). </w:t>
      </w:r>
    </w:p>
    <w:p w14:paraId="538C6577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Если утверждение ТЗ происходит позднее </w:t>
      </w:r>
      <w:r>
        <w:rPr>
          <w:rFonts w:ascii="Arial" w:hAnsi="Arial" w:cs="Arial"/>
          <w:szCs w:val="18"/>
          <w:highlight w:val="none"/>
        </w:rPr>
        <w:t>14</w:t>
      </w:r>
      <w:r>
        <w:rPr>
          <w:rFonts w:ascii="Arial" w:hAnsi="Arial" w:cs="Arial"/>
          <w:szCs w:val="18"/>
          <w:highlight w:val="none"/>
        </w:rPr>
        <w:t>-дневного срока, предусмотренного п. 2.6, общий срок оказания услуг по проекту продлевается на соответствующее количество дней задержки.</w:t>
      </w:r>
    </w:p>
    <w:p w14:paraId="70FBB54C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before="120" w:after="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2.8. </w:t>
      </w:r>
      <w:r>
        <w:rPr>
          <w:rStyle w:val="16"/>
          <w:rFonts w:ascii="Arial" w:hAnsi="Arial" w:cs="Arial"/>
          <w:szCs w:val="18"/>
          <w:highlight w:val="none"/>
        </w:rPr>
        <w:t>Срок оказания технической поддержки</w:t>
      </w:r>
      <w:r>
        <w:rPr>
          <w:rFonts w:ascii="Arial" w:hAnsi="Arial" w:cs="Arial"/>
          <w:szCs w:val="18"/>
          <w:highlight w:val="none"/>
        </w:rPr>
        <w:t xml:space="preserve"> составляет </w:t>
      </w:r>
      <w:r>
        <w:rPr>
          <w:rFonts w:ascii="Arial" w:hAnsi="Arial" w:cs="Arial"/>
          <w:szCs w:val="18"/>
          <w:highlight w:val="none"/>
        </w:rPr>
        <w:t>{{warranty_period_text}}</w:t>
      </w:r>
      <w:r>
        <w:rPr>
          <w:rFonts w:ascii="Arial" w:hAnsi="Arial" w:cs="Arial"/>
          <w:szCs w:val="18"/>
          <w:highlight w:val="none"/>
        </w:rPr>
        <w:t xml:space="preserve"> с момента подписания акта сдачи-приёмки оказанных услуг по текущему проекту.</w:t>
      </w:r>
    </w:p>
    <w:p w14:paraId="3289D461">
      <w:pPr>
        <w:pStyle w:val="35"/>
        <w:numPr>
          <w:ilvl w:val="0"/>
          <w:numId w:val="0"/>
        </w:numPr>
        <w:tabs>
          <w:tab w:val="left" w:pos="480"/>
          <w:tab w:val="clear" w:pos="1276"/>
        </w:tabs>
        <w:spacing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Поддержка осуществляется удалённо, в рабочие дни с 10:00 до 19:00 по МСК, в порядке, установленном Договором и SLA (если согласовано дополнительно).</w:t>
      </w:r>
    </w:p>
    <w:p w14:paraId="0B8232BD">
      <w:pPr>
        <w:pStyle w:val="54"/>
        <w:numPr>
          <w:ilvl w:val="0"/>
          <w:numId w:val="7"/>
        </w:numPr>
        <w:shd w:val="clear" w:color="auto" w:fill="auto"/>
        <w:spacing w:before="120" w:after="120"/>
        <w:ind w:left="0" w:firstLine="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Порядок приемки услуг по настоящему приложению</w:t>
      </w:r>
    </w:p>
    <w:p w14:paraId="07A749F1">
      <w:pPr>
        <w:pStyle w:val="54"/>
        <w:numPr>
          <w:ilvl w:val="0"/>
          <w:numId w:val="0"/>
        </w:numPr>
        <w:shd w:val="clear" w:color="auto" w:fill="auto"/>
        <w:spacing w:before="120" w:after="120"/>
        <w:jc w:val="left"/>
        <w:rPr>
          <w:rFonts w:hint="default" w:ascii="Arial" w:hAnsi="Arial" w:cs="Arial"/>
          <w:szCs w:val="18"/>
          <w:highlight w:val="none"/>
          <w:lang w:val="en-US"/>
        </w:rPr>
      </w:pPr>
    </w:p>
    <w:p w14:paraId="2DA0B404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3.1 По каждому из Этапов работ Заказчик и Исполнитель подписывают отдельный Акт сдачи-приёмки оказанных услуг в порядке, предусмотренном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разделом 4 Договора</w:t>
      </w:r>
      <w:r>
        <w:rPr>
          <w:rFonts w:ascii="Arial" w:hAnsi="Arial" w:cs="Arial"/>
          <w:szCs w:val="18"/>
          <w:highlight w:val="none"/>
        </w:rPr>
        <w:t>.</w:t>
      </w:r>
    </w:p>
    <w:p w14:paraId="2F23ACD7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>3.2 Акт может быть направлен Заказчику в электронном виде (по e-mail, через ЭДО или иные согласованные каналы связи).</w:t>
      </w:r>
    </w:p>
    <w:p w14:paraId="01AA75A3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3.3 Заказчик обязан в течение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пяти (5) рабочих дней</w:t>
      </w:r>
      <w:r>
        <w:rPr>
          <w:rFonts w:ascii="Arial" w:hAnsi="Arial" w:cs="Arial"/>
          <w:szCs w:val="18"/>
          <w:highlight w:val="none"/>
        </w:rPr>
        <w:t xml:space="preserve"> с момента получения Акта либо подписать его, либо направить Исполнителю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мотивированный отказ</w:t>
      </w:r>
      <w:r>
        <w:rPr>
          <w:rFonts w:ascii="Arial" w:hAnsi="Arial" w:cs="Arial"/>
          <w:szCs w:val="18"/>
          <w:highlight w:val="none"/>
        </w:rPr>
        <w:t>, содержащий полный и непротиворечивый перечень замечаний.</w:t>
      </w:r>
    </w:p>
    <w:p w14:paraId="192FEE8B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3.4 Если в указанный срок Заказчик не направил подписанный Акт либо мотивированный отказ, работы по соответствующему Этапу считаются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принятыми в полном объёме без замечаний</w:t>
      </w:r>
      <w:r>
        <w:rPr>
          <w:rFonts w:ascii="Arial" w:hAnsi="Arial" w:cs="Arial"/>
          <w:szCs w:val="18"/>
          <w:highlight w:val="none"/>
        </w:rPr>
        <w:t xml:space="preserve">, и Исполнитель вправе оформить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Акт сдачи-приёмки в одностороннем порядке</w:t>
      </w:r>
      <w:r>
        <w:rPr>
          <w:rFonts w:ascii="Arial" w:hAnsi="Arial" w:cs="Arial"/>
          <w:szCs w:val="18"/>
          <w:highlight w:val="none"/>
        </w:rPr>
        <w:t>.</w:t>
      </w:r>
    </w:p>
    <w:p w14:paraId="3F71DF58">
      <w:pPr>
        <w:pStyle w:val="35"/>
        <w:numPr>
          <w:ilvl w:val="0"/>
          <w:numId w:val="0"/>
        </w:numPr>
        <w:spacing w:before="120" w:after="120"/>
        <w:ind w:right="0" w:firstLine="720"/>
        <w:rPr>
          <w:rStyle w:val="16"/>
          <w:rFonts w:ascii="Arial" w:hAnsi="Arial" w:cs="Arial"/>
          <w:b w:val="0"/>
          <w:bCs w:val="0"/>
          <w:szCs w:val="18"/>
          <w:highlight w:val="none"/>
        </w:rPr>
      </w:pP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3.5 Подписание Акта сдачи-приёмки по Этапу является основанием для окончательного расчёта по данному Этапу.</w:t>
      </w:r>
    </w:p>
    <w:p w14:paraId="281F9C06">
      <w:pPr>
        <w:pStyle w:val="35"/>
        <w:numPr>
          <w:ilvl w:val="0"/>
          <w:numId w:val="0"/>
        </w:numPr>
        <w:spacing w:before="120" w:after="120"/>
        <w:ind w:right="0" w:firstLine="720"/>
        <w:rPr>
          <w:rFonts w:ascii="Arial" w:hAnsi="Arial" w:cs="Arial"/>
          <w:szCs w:val="18"/>
          <w:highlight w:val="none"/>
        </w:rPr>
      </w:pPr>
      <w:r>
        <w:rPr>
          <w:rFonts w:ascii="Arial" w:hAnsi="Arial" w:cs="Arial"/>
          <w:szCs w:val="18"/>
          <w:highlight w:val="none"/>
        </w:rPr>
        <w:t xml:space="preserve">3.6 Замечания Заказчика, не относящиеся к выполненному объёму работ или выходящие за рамки утверждённого Технического задания, считаются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новыми требованиями</w:t>
      </w:r>
      <w:r>
        <w:rPr>
          <w:rFonts w:ascii="Arial" w:hAnsi="Arial" w:cs="Arial"/>
          <w:szCs w:val="18"/>
          <w:highlight w:val="none"/>
        </w:rPr>
        <w:t xml:space="preserve"> и подлежат оформлению в виде </w:t>
      </w:r>
      <w:r>
        <w:rPr>
          <w:rStyle w:val="16"/>
          <w:rFonts w:ascii="Arial" w:hAnsi="Arial" w:cs="Arial"/>
          <w:b w:val="0"/>
          <w:bCs w:val="0"/>
          <w:szCs w:val="18"/>
          <w:highlight w:val="none"/>
        </w:rPr>
        <w:t>Change Request (CR)</w:t>
      </w:r>
      <w:r>
        <w:rPr>
          <w:rFonts w:ascii="Arial" w:hAnsi="Arial" w:cs="Arial"/>
          <w:szCs w:val="18"/>
          <w:highlight w:val="none"/>
        </w:rPr>
        <w:t xml:space="preserve"> с отдельным согласованием сроков и стоимости.</w:t>
      </w:r>
    </w:p>
    <w:p w14:paraId="43362F39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2BF48A47">
      <w:pPr>
        <w:pStyle w:val="35"/>
        <w:numPr>
          <w:ilvl w:val="0"/>
          <w:numId w:val="0"/>
        </w:numPr>
        <w:spacing w:before="120" w:after="120"/>
        <w:ind w:right="0"/>
        <w:rPr>
          <w:rFonts w:ascii="Arial" w:hAnsi="Arial" w:cs="Arial"/>
          <w:szCs w:val="18"/>
          <w:highlight w:val="none"/>
        </w:rPr>
      </w:pPr>
    </w:p>
    <w:p w14:paraId="428A8131">
      <w:pPr>
        <w:spacing w:before="120" w:after="120"/>
        <w:rPr>
          <w:rFonts w:ascii="Arial" w:hAnsi="Arial" w:cs="Arial"/>
          <w:b/>
          <w:sz w:val="18"/>
          <w:szCs w:val="18"/>
          <w:highlight w:val="none"/>
        </w:rPr>
      </w:pPr>
    </w:p>
    <w:tbl>
      <w:tblPr>
        <w:tblStyle w:val="12"/>
        <w:tblW w:w="1062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3"/>
        <w:gridCol w:w="4354"/>
      </w:tblGrid>
      <w:tr w14:paraId="2EAEA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627" w:type="dxa"/>
            <w:gridSpan w:val="2"/>
            <w:vAlign w:val="center"/>
          </w:tcPr>
          <w:p w14:paraId="33EFC710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/>
                <w:sz w:val="18"/>
                <w:szCs w:val="18"/>
                <w:highlight w:val="none"/>
              </w:rPr>
              <w:t>ПОДПИСИ СТОРОН</w:t>
            </w:r>
          </w:p>
          <w:p w14:paraId="21279F57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</w:p>
        </w:tc>
      </w:tr>
      <w:tr w14:paraId="20485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273" w:type="dxa"/>
            <w:vAlign w:val="center"/>
          </w:tcPr>
          <w:p w14:paraId="19F3B2F5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</w:p>
          <w:p w14:paraId="0A48FEE8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/>
                <w:sz w:val="18"/>
                <w:szCs w:val="18"/>
                <w:highlight w:val="none"/>
              </w:rPr>
              <w:t>от Заказчика</w:t>
            </w:r>
          </w:p>
        </w:tc>
        <w:tc>
          <w:tcPr>
            <w:tcW w:w="4354" w:type="dxa"/>
            <w:vAlign w:val="center"/>
          </w:tcPr>
          <w:p w14:paraId="1AA986FA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</w:p>
          <w:p w14:paraId="56EBF0CE">
            <w:pPr>
              <w:snapToGrid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/>
                <w:sz w:val="18"/>
                <w:szCs w:val="18"/>
                <w:highlight w:val="none"/>
              </w:rPr>
              <w:t>от Исполнителя</w:t>
            </w:r>
          </w:p>
        </w:tc>
      </w:tr>
      <w:tr w14:paraId="4C215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3" w:hRule="atLeast"/>
          <w:jc w:val="center"/>
        </w:trPr>
        <w:tc>
          <w:tcPr>
            <w:tcW w:w="6273" w:type="dxa"/>
          </w:tcPr>
          <w:p w14:paraId="4666A540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</w:p>
          <w:p w14:paraId="33DAD534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  <w:r>
              <w:rPr>
                <w:highlight w:val="none"/>
              </w:rPr>
              <w:t>{{client_signer_position}}</w:t>
            </w:r>
          </w:p>
          <w:p w14:paraId="35428930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none"/>
              </w:rPr>
              <w:t>{{client_name}}</w:t>
            </w:r>
          </w:p>
          <w:p w14:paraId="58214DB2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</w:p>
          <w:p w14:paraId="505CBBBC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</w:p>
          <w:p w14:paraId="52C4DF9A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</w:p>
          <w:p w14:paraId="00928D75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none"/>
              </w:rPr>
              <w:t>______________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highlight w:val="none"/>
              </w:rPr>
              <w:t>{{client_signer_short_name}}</w:t>
            </w:r>
          </w:p>
        </w:tc>
        <w:tc>
          <w:tcPr>
            <w:tcW w:w="4354" w:type="dxa"/>
            <w:vAlign w:val="center"/>
          </w:tcPr>
          <w:p w14:paraId="3BABD043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</w:p>
          <w:p w14:paraId="6E1EE569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none"/>
              </w:rPr>
              <w:t>Генеральный директор</w:t>
            </w:r>
          </w:p>
          <w:p w14:paraId="774B5991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  <w:r>
              <w:rPr>
                <w:rFonts w:ascii="Arial" w:hAnsi="Arial" w:cs="Arial"/>
                <w:b/>
                <w:sz w:val="18"/>
                <w:szCs w:val="18"/>
                <w:highlight w:val="none"/>
              </w:rPr>
              <w:t>ООО «Юнитех»</w:t>
            </w:r>
          </w:p>
          <w:p w14:paraId="500890FA">
            <w:pPr>
              <w:widowControl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  <w:u w:val="single"/>
              </w:rPr>
            </w:pPr>
          </w:p>
          <w:p w14:paraId="10E68968">
            <w:pPr>
              <w:widowControl w:val="0"/>
              <w:spacing w:before="120" w:after="120"/>
              <w:rPr>
                <w:rFonts w:ascii="Arial" w:hAnsi="Arial" w:cs="Arial"/>
                <w:b/>
                <w:sz w:val="18"/>
                <w:szCs w:val="18"/>
                <w:highlight w:val="none"/>
                <w:u w:val="single"/>
              </w:rPr>
            </w:pPr>
          </w:p>
          <w:p w14:paraId="60A05F6B">
            <w:pPr>
              <w:widowControl w:val="0"/>
              <w:spacing w:before="120" w:after="120"/>
              <w:rPr>
                <w:rFonts w:ascii="Arial" w:hAnsi="Arial" w:eastAsia="Times New Roman" w:cs="Arial"/>
                <w:sz w:val="18"/>
                <w:szCs w:val="18"/>
                <w:highlight w:val="none"/>
              </w:rPr>
            </w:pPr>
            <w:r>
              <w:rPr>
                <w:rFonts w:ascii="Arial" w:hAnsi="Arial" w:eastAsia="Times New Roman" w:cs="Arial"/>
                <w:sz w:val="18"/>
                <w:szCs w:val="18"/>
                <w:highlight w:val="none"/>
              </w:rPr>
              <w:t>______________ Беликов Н.С.</w:t>
            </w:r>
            <w:r>
              <w:rPr>
                <w:rFonts w:ascii="Arial" w:hAnsi="Arial" w:eastAsia="Times New Roman" w:cs="Arial"/>
                <w:b/>
                <w:sz w:val="18"/>
                <w:szCs w:val="18"/>
                <w:highlight w:val="none"/>
              </w:rPr>
              <w:t xml:space="preserve"> </w:t>
            </w:r>
          </w:p>
        </w:tc>
      </w:tr>
    </w:tbl>
    <w:p w14:paraId="376A7FDD">
      <w:pPr>
        <w:tabs>
          <w:tab w:val="left" w:pos="8475"/>
        </w:tabs>
        <w:spacing w:before="120" w:after="120"/>
        <w:rPr>
          <w:rFonts w:ascii="Arial" w:hAnsi="Arial" w:cs="Arial"/>
          <w:sz w:val="18"/>
          <w:szCs w:val="18"/>
          <w:highlight w:val="none"/>
        </w:rPr>
      </w:pPr>
    </w:p>
    <w:p w14:paraId="080F0C01">
      <w:pPr>
        <w:tabs>
          <w:tab w:val="left" w:pos="8475"/>
        </w:tabs>
        <w:spacing w:before="120" w:after="120"/>
        <w:rPr>
          <w:rFonts w:ascii="Arial" w:hAnsi="Arial" w:cs="Arial"/>
          <w:sz w:val="18"/>
          <w:szCs w:val="18"/>
          <w:highlight w:val="none"/>
        </w:rPr>
      </w:pPr>
    </w:p>
    <w:p w14:paraId="5A66F44B">
      <w:pPr>
        <w:rPr>
          <w:highlight w:val="none"/>
        </w:rPr>
      </w:pPr>
    </w:p>
    <w:sectPr>
      <w:headerReference r:id="rId9" w:type="first"/>
      <w:headerReference r:id="rId8" w:type="default"/>
      <w:footerReference r:id="rId10" w:type="default"/>
      <w:pgSz w:w="11900" w:h="16840"/>
      <w:pgMar w:top="1134" w:right="567" w:bottom="1134" w:left="1134" w:header="284" w:footer="284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7584"/>
      <w:docPartObj>
        <w:docPartGallery w:val="autotext"/>
      </w:docPartObj>
    </w:sdtPr>
    <w:sdtEndPr>
      <w:rPr>
        <w:sz w:val="18"/>
        <w:szCs w:val="18"/>
      </w:rPr>
    </w:sdtEndPr>
    <w:sdtContent>
      <w:p w14:paraId="5C1D8397">
        <w:pPr>
          <w:pStyle w:val="23"/>
          <w:jc w:val="right"/>
        </w:pPr>
      </w:p>
      <w:p w14:paraId="0680EDB0">
        <w:pPr>
          <w:pStyle w:val="23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fldChar w:fldCharType="begin"/>
        </w:r>
        <w:r>
          <w:rPr>
            <w:sz w:val="18"/>
            <w:szCs w:val="18"/>
          </w:rPr>
          <w:instrText xml:space="preserve">PAGE   \* MERGEFORMAT</w:instrText>
        </w:r>
        <w:r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2</w:t>
        </w:r>
        <w:r>
          <w:rPr>
            <w:sz w:val="18"/>
            <w:szCs w:val="18"/>
          </w:rPr>
          <w:fldChar w:fldCharType="end"/>
        </w:r>
      </w:p>
    </w:sdtContent>
  </w:sdt>
  <w:p w14:paraId="31B67A8D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8884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48586730"/>
      <w:docPartObj>
        <w:docPartGallery w:val="autotext"/>
      </w:docPartObj>
    </w:sdtPr>
    <w:sdtEndPr>
      <w:rPr>
        <w:sz w:val="18"/>
        <w:szCs w:val="18"/>
      </w:rPr>
    </w:sdtEndPr>
    <w:sdtContent>
      <w:p w14:paraId="4C3EF089">
        <w:pPr>
          <w:pStyle w:val="23"/>
          <w:jc w:val="right"/>
        </w:pPr>
      </w:p>
      <w:p w14:paraId="49938285">
        <w:pPr>
          <w:pStyle w:val="23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fldChar w:fldCharType="begin"/>
        </w:r>
        <w:r>
          <w:rPr>
            <w:sz w:val="18"/>
            <w:szCs w:val="18"/>
          </w:rPr>
          <w:instrText xml:space="preserve">PAGE   \* MERGEFORMAT</w:instrText>
        </w:r>
        <w:r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2</w:t>
        </w:r>
        <w:r>
          <w:rPr>
            <w:sz w:val="18"/>
            <w:szCs w:val="18"/>
          </w:rPr>
          <w:fldChar w:fldCharType="end"/>
        </w:r>
      </w:p>
    </w:sdtContent>
  </w:sdt>
  <w:p w14:paraId="7F0AE7AC">
    <w:pPr>
      <w:pStyle w:val="2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915E0">
    <w:pPr>
      <w:pStyle w:val="20"/>
      <w:tabs>
        <w:tab w:val="left" w:pos="8370"/>
      </w:tabs>
      <w:rPr>
        <w:sz w:val="18"/>
        <w:szCs w:val="18"/>
      </w:rPr>
    </w:pPr>
    <w:r>
      <w:rPr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-63500</wp:posOffset>
          </wp:positionV>
          <wp:extent cx="1916430" cy="503555"/>
          <wp:effectExtent l="0" t="0" r="3810" b="14605"/>
          <wp:wrapNone/>
          <wp:docPr id="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18E2053">
    <w:pPr>
      <w:pStyle w:val="20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>ИНН: 5836899414</w:t>
    </w:r>
    <w:r>
      <w:t xml:space="preserve">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E9A3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5CB5F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FE0E0">
    <w:pPr>
      <w:pStyle w:val="20"/>
      <w:tabs>
        <w:tab w:val="left" w:pos="8370"/>
      </w:tabs>
      <w:rPr>
        <w:sz w:val="18"/>
        <w:szCs w:val="18"/>
      </w:rPr>
    </w:pPr>
    <w:r>
      <w:rPr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-63500</wp:posOffset>
          </wp:positionV>
          <wp:extent cx="1916430" cy="503555"/>
          <wp:effectExtent l="0" t="0" r="8255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4E3F6C1">
    <w:pPr>
      <w:pStyle w:val="20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>ИНН: 5836899414</w:t>
    </w:r>
    <w:r>
      <w:t xml:space="preserve">                                            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748B8">
    <w:pPr>
      <w:pStyle w:val="20"/>
      <w:tabs>
        <w:tab w:val="left" w:pos="8370"/>
      </w:tabs>
      <w:rPr>
        <w:sz w:val="18"/>
        <w:szCs w:val="18"/>
      </w:rPr>
    </w:pPr>
    <w:r>
      <w:rPr>
        <w:sz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-79375</wp:posOffset>
          </wp:positionV>
          <wp:extent cx="1916430" cy="503555"/>
          <wp:effectExtent l="0" t="0" r="825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264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D6AAA80">
    <w:pPr>
      <w:pStyle w:val="20"/>
      <w:tabs>
        <w:tab w:val="left" w:pos="8370"/>
      </w:tabs>
      <w:rPr>
        <w:sz w:val="18"/>
        <w:szCs w:val="18"/>
      </w:rPr>
    </w:pPr>
    <w:r>
      <w:rPr>
        <w:sz w:val="18"/>
        <w:szCs w:val="18"/>
      </w:rPr>
      <w:t>ИНН: 5836899414</w:t>
    </w:r>
    <w:r>
      <w:t xml:space="preserve">                                             </w:t>
    </w:r>
  </w:p>
  <w:p w14:paraId="08377DD2">
    <w:pPr>
      <w:pStyle w:val="20"/>
      <w:tabs>
        <w:tab w:val="left" w:pos="2700"/>
        <w:tab w:val="clear" w:pos="4677"/>
        <w:tab w:val="clear" w:pos="9355"/>
      </w:tabs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0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186B6A36"/>
    <w:multiLevelType w:val="multilevel"/>
    <w:tmpl w:val="186B6A36"/>
    <w:lvl w:ilvl="0" w:tentative="0">
      <w:start w:val="1"/>
      <w:numFmt w:val="decimal"/>
      <w:pStyle w:val="32"/>
      <w:lvlText w:val="%1."/>
      <w:lvlJc w:val="left"/>
      <w:pPr>
        <w:ind w:left="-133" w:hanging="227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454" w:hanging="454"/>
      </w:pPr>
      <w:rPr>
        <w:rFonts w:hint="default"/>
        <w:sz w:val="18"/>
      </w:rPr>
    </w:lvl>
    <w:lvl w:ilvl="2" w:tentative="0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">
    <w:nsid w:val="3F76597C"/>
    <w:multiLevelType w:val="multilevel"/>
    <w:tmpl w:val="3F76597C"/>
    <w:lvl w:ilvl="0" w:tentative="0">
      <w:start w:val="1"/>
      <w:numFmt w:val="decimal"/>
      <w:pStyle w:val="33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60171418"/>
    <w:multiLevelType w:val="multilevel"/>
    <w:tmpl w:val="60171418"/>
    <w:lvl w:ilvl="0" w:tentative="0">
      <w:start w:val="1"/>
      <w:numFmt w:val="decimal"/>
      <w:pStyle w:val="36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 w:ascii="Tahoma" w:hAnsi="Tahoma"/>
        <w:sz w:val="18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631F787E"/>
    <w:multiLevelType w:val="multilevel"/>
    <w:tmpl w:val="631F787E"/>
    <w:lvl w:ilvl="0" w:tentative="0">
      <w:start w:val="1"/>
      <w:numFmt w:val="decimal"/>
      <w:pStyle w:val="34"/>
      <w:lvlText w:val="%1."/>
      <w:lvlJc w:val="left"/>
      <w:pPr>
        <w:ind w:left="644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ascii="Tahoma" w:hAnsi="Tahoma"/>
        <w:sz w:val="18"/>
      </w:r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7F9A12BB"/>
    <w:multiLevelType w:val="multilevel"/>
    <w:tmpl w:val="7F9A12BB"/>
    <w:lvl w:ilvl="0" w:tentative="0">
      <w:start w:val="1"/>
      <w:numFmt w:val="decimal"/>
      <w:pStyle w:val="54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35"/>
      <w:suff w:val="space"/>
      <w:lvlText w:val="%1.%2."/>
      <w:lvlJc w:val="left"/>
      <w:pPr>
        <w:ind w:left="1277" w:firstLine="0"/>
      </w:pPr>
      <w:rPr>
        <w:rFonts w:hint="default" w:ascii="Arial" w:hAnsi="Arial" w:cs="Arial"/>
        <w:sz w:val="18"/>
      </w:rPr>
    </w:lvl>
    <w:lvl w:ilvl="2" w:tentative="0">
      <w:start w:val="1"/>
      <w:numFmt w:val="decimal"/>
      <w:pStyle w:val="57"/>
      <w:lvlText w:val="%1.%2.%3."/>
      <w:lvlJc w:val="left"/>
      <w:pPr>
        <w:ind w:left="930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5"/>
    <w:lvlOverride w:ilvl="0">
      <w:lvl w:ilvl="0" w:tentative="1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entative="1">
        <w:start w:val="1"/>
        <w:numFmt w:val="decimal"/>
        <w:suff w:val="space"/>
        <w:lvlText w:val="%1.%2."/>
        <w:lvlJc w:val="left"/>
        <w:pPr>
          <w:ind w:left="0" w:firstLine="0"/>
        </w:pPr>
        <w:rPr>
          <w:rFonts w:hint="default" w:ascii="Arial" w:hAnsi="Arial" w:cs="Arial"/>
          <w:sz w:val="18"/>
        </w:rPr>
      </w:lvl>
    </w:lvlOverride>
    <w:lvlOverride w:ilvl="2">
      <w:lvl w:ilvl="2" w:tentative="1">
        <w:start w:val="1"/>
        <w:numFmt w:val="decimal"/>
        <w:lvlText w:val="%1.%2.%3."/>
        <w:lvlJc w:val="left"/>
        <w:pPr>
          <w:ind w:left="930" w:hanging="504"/>
        </w:pPr>
        <w:rPr>
          <w:rFonts w:hint="default"/>
        </w:rPr>
      </w:lvl>
    </w:lvlOverride>
    <w:lvlOverride w:ilvl="3">
      <w:lvl w:ilvl="3" w:tentative="1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 w:tentative="1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BC7"/>
    <w:rsid w:val="00000F66"/>
    <w:rsid w:val="00001881"/>
    <w:rsid w:val="000051A7"/>
    <w:rsid w:val="00005A91"/>
    <w:rsid w:val="000138C5"/>
    <w:rsid w:val="00013F07"/>
    <w:rsid w:val="000173E4"/>
    <w:rsid w:val="00022628"/>
    <w:rsid w:val="0002392C"/>
    <w:rsid w:val="00025D6E"/>
    <w:rsid w:val="00031005"/>
    <w:rsid w:val="000335EC"/>
    <w:rsid w:val="000343F0"/>
    <w:rsid w:val="00042891"/>
    <w:rsid w:val="0004339C"/>
    <w:rsid w:val="00044027"/>
    <w:rsid w:val="000511B3"/>
    <w:rsid w:val="000548AE"/>
    <w:rsid w:val="000673E9"/>
    <w:rsid w:val="0007427E"/>
    <w:rsid w:val="0007475B"/>
    <w:rsid w:val="000759F2"/>
    <w:rsid w:val="00075EF0"/>
    <w:rsid w:val="000764C8"/>
    <w:rsid w:val="00077712"/>
    <w:rsid w:val="0008123A"/>
    <w:rsid w:val="000816F6"/>
    <w:rsid w:val="000857B1"/>
    <w:rsid w:val="000918CD"/>
    <w:rsid w:val="000932ED"/>
    <w:rsid w:val="000A2E96"/>
    <w:rsid w:val="000A354C"/>
    <w:rsid w:val="000A549B"/>
    <w:rsid w:val="000A664B"/>
    <w:rsid w:val="000B12F6"/>
    <w:rsid w:val="000B4D36"/>
    <w:rsid w:val="000C0E71"/>
    <w:rsid w:val="000C1089"/>
    <w:rsid w:val="000C2691"/>
    <w:rsid w:val="000C4FC5"/>
    <w:rsid w:val="000D01CF"/>
    <w:rsid w:val="000D2B11"/>
    <w:rsid w:val="000D6CC7"/>
    <w:rsid w:val="000D79B1"/>
    <w:rsid w:val="000E0FA2"/>
    <w:rsid w:val="000E1D84"/>
    <w:rsid w:val="000E2976"/>
    <w:rsid w:val="000E4B45"/>
    <w:rsid w:val="000E5570"/>
    <w:rsid w:val="000F1557"/>
    <w:rsid w:val="000F2E50"/>
    <w:rsid w:val="000F3617"/>
    <w:rsid w:val="000F75DF"/>
    <w:rsid w:val="0010116F"/>
    <w:rsid w:val="00101536"/>
    <w:rsid w:val="001017B9"/>
    <w:rsid w:val="001022AC"/>
    <w:rsid w:val="00104E07"/>
    <w:rsid w:val="00105AB5"/>
    <w:rsid w:val="00116AD3"/>
    <w:rsid w:val="00123A52"/>
    <w:rsid w:val="00123F13"/>
    <w:rsid w:val="001253BB"/>
    <w:rsid w:val="0012775B"/>
    <w:rsid w:val="00130015"/>
    <w:rsid w:val="00131517"/>
    <w:rsid w:val="00132CBC"/>
    <w:rsid w:val="001338D5"/>
    <w:rsid w:val="00135262"/>
    <w:rsid w:val="001413EC"/>
    <w:rsid w:val="00141E42"/>
    <w:rsid w:val="00145284"/>
    <w:rsid w:val="00155523"/>
    <w:rsid w:val="00155A49"/>
    <w:rsid w:val="00156D96"/>
    <w:rsid w:val="0015728E"/>
    <w:rsid w:val="00157408"/>
    <w:rsid w:val="00160186"/>
    <w:rsid w:val="001627E0"/>
    <w:rsid w:val="001630C0"/>
    <w:rsid w:val="001650C0"/>
    <w:rsid w:val="00165530"/>
    <w:rsid w:val="00167B87"/>
    <w:rsid w:val="00170F0E"/>
    <w:rsid w:val="00171531"/>
    <w:rsid w:val="00171839"/>
    <w:rsid w:val="001723F2"/>
    <w:rsid w:val="001748E2"/>
    <w:rsid w:val="001760EE"/>
    <w:rsid w:val="001768F0"/>
    <w:rsid w:val="0017719D"/>
    <w:rsid w:val="00180AD3"/>
    <w:rsid w:val="001811D2"/>
    <w:rsid w:val="001837B9"/>
    <w:rsid w:val="001866E8"/>
    <w:rsid w:val="00187CC8"/>
    <w:rsid w:val="00187F19"/>
    <w:rsid w:val="00190B17"/>
    <w:rsid w:val="00191B1C"/>
    <w:rsid w:val="001924FD"/>
    <w:rsid w:val="00194EC3"/>
    <w:rsid w:val="00197599"/>
    <w:rsid w:val="00197A1A"/>
    <w:rsid w:val="001A0527"/>
    <w:rsid w:val="001A451F"/>
    <w:rsid w:val="001A5C01"/>
    <w:rsid w:val="001C1CA7"/>
    <w:rsid w:val="001C283E"/>
    <w:rsid w:val="001D1095"/>
    <w:rsid w:val="001D4C6B"/>
    <w:rsid w:val="001D4FBF"/>
    <w:rsid w:val="001D5DEE"/>
    <w:rsid w:val="001D5FAC"/>
    <w:rsid w:val="001D6B5D"/>
    <w:rsid w:val="001D6F8F"/>
    <w:rsid w:val="001E0392"/>
    <w:rsid w:val="001E069F"/>
    <w:rsid w:val="001E1F86"/>
    <w:rsid w:val="001E447A"/>
    <w:rsid w:val="001F23AF"/>
    <w:rsid w:val="001F2F81"/>
    <w:rsid w:val="001F5B94"/>
    <w:rsid w:val="001F686F"/>
    <w:rsid w:val="00200F45"/>
    <w:rsid w:val="00202E53"/>
    <w:rsid w:val="002079B1"/>
    <w:rsid w:val="00211E36"/>
    <w:rsid w:val="00212269"/>
    <w:rsid w:val="00212963"/>
    <w:rsid w:val="00212C16"/>
    <w:rsid w:val="002137E5"/>
    <w:rsid w:val="00214F3D"/>
    <w:rsid w:val="00222873"/>
    <w:rsid w:val="00223C6E"/>
    <w:rsid w:val="002245CB"/>
    <w:rsid w:val="002248B4"/>
    <w:rsid w:val="00227308"/>
    <w:rsid w:val="00227D96"/>
    <w:rsid w:val="00231963"/>
    <w:rsid w:val="00233671"/>
    <w:rsid w:val="002364F6"/>
    <w:rsid w:val="0023780B"/>
    <w:rsid w:val="002401DF"/>
    <w:rsid w:val="0024703F"/>
    <w:rsid w:val="00250AD3"/>
    <w:rsid w:val="0025196C"/>
    <w:rsid w:val="002528FB"/>
    <w:rsid w:val="002529CA"/>
    <w:rsid w:val="00256F04"/>
    <w:rsid w:val="00263749"/>
    <w:rsid w:val="00266354"/>
    <w:rsid w:val="00266FD1"/>
    <w:rsid w:val="002718E0"/>
    <w:rsid w:val="00273434"/>
    <w:rsid w:val="00277E63"/>
    <w:rsid w:val="00282B58"/>
    <w:rsid w:val="00292D58"/>
    <w:rsid w:val="00293379"/>
    <w:rsid w:val="00297684"/>
    <w:rsid w:val="002A25B2"/>
    <w:rsid w:val="002A2CA8"/>
    <w:rsid w:val="002A35B2"/>
    <w:rsid w:val="002A5495"/>
    <w:rsid w:val="002B0166"/>
    <w:rsid w:val="002B2BF5"/>
    <w:rsid w:val="002B2EBD"/>
    <w:rsid w:val="002B4C91"/>
    <w:rsid w:val="002B5518"/>
    <w:rsid w:val="002B55A9"/>
    <w:rsid w:val="002B6FB5"/>
    <w:rsid w:val="002C245E"/>
    <w:rsid w:val="002C3BD3"/>
    <w:rsid w:val="002C47CA"/>
    <w:rsid w:val="002C6271"/>
    <w:rsid w:val="002C7E57"/>
    <w:rsid w:val="002D00D8"/>
    <w:rsid w:val="002D20DD"/>
    <w:rsid w:val="002D31A7"/>
    <w:rsid w:val="002D66E6"/>
    <w:rsid w:val="002D6A95"/>
    <w:rsid w:val="002D73F1"/>
    <w:rsid w:val="002D7430"/>
    <w:rsid w:val="002E082F"/>
    <w:rsid w:val="002E5FC4"/>
    <w:rsid w:val="002E62F6"/>
    <w:rsid w:val="002E6B61"/>
    <w:rsid w:val="002F2D13"/>
    <w:rsid w:val="002F60B1"/>
    <w:rsid w:val="003014B7"/>
    <w:rsid w:val="00303107"/>
    <w:rsid w:val="0030390C"/>
    <w:rsid w:val="00311DB8"/>
    <w:rsid w:val="003151E8"/>
    <w:rsid w:val="00315DBF"/>
    <w:rsid w:val="00316C73"/>
    <w:rsid w:val="00322C6A"/>
    <w:rsid w:val="00322F2D"/>
    <w:rsid w:val="00324821"/>
    <w:rsid w:val="00326129"/>
    <w:rsid w:val="00327D52"/>
    <w:rsid w:val="00335A1C"/>
    <w:rsid w:val="003412EB"/>
    <w:rsid w:val="00341D39"/>
    <w:rsid w:val="00351076"/>
    <w:rsid w:val="00351ED8"/>
    <w:rsid w:val="00352636"/>
    <w:rsid w:val="003556B0"/>
    <w:rsid w:val="00356BCE"/>
    <w:rsid w:val="00360E6F"/>
    <w:rsid w:val="003614F0"/>
    <w:rsid w:val="00366D4A"/>
    <w:rsid w:val="0036708F"/>
    <w:rsid w:val="00370CB2"/>
    <w:rsid w:val="003716D5"/>
    <w:rsid w:val="00375D44"/>
    <w:rsid w:val="00377918"/>
    <w:rsid w:val="00380566"/>
    <w:rsid w:val="00380FDC"/>
    <w:rsid w:val="00384E1B"/>
    <w:rsid w:val="00386856"/>
    <w:rsid w:val="00390D6A"/>
    <w:rsid w:val="003A0164"/>
    <w:rsid w:val="003A5AC6"/>
    <w:rsid w:val="003A5E78"/>
    <w:rsid w:val="003B035C"/>
    <w:rsid w:val="003B0369"/>
    <w:rsid w:val="003B5CD2"/>
    <w:rsid w:val="003B6442"/>
    <w:rsid w:val="003B7429"/>
    <w:rsid w:val="003C0E39"/>
    <w:rsid w:val="003C3497"/>
    <w:rsid w:val="003C4BDF"/>
    <w:rsid w:val="003D5177"/>
    <w:rsid w:val="003D56D4"/>
    <w:rsid w:val="003D5D42"/>
    <w:rsid w:val="003D6DCA"/>
    <w:rsid w:val="003E1484"/>
    <w:rsid w:val="003E1CE6"/>
    <w:rsid w:val="003E699A"/>
    <w:rsid w:val="003E7145"/>
    <w:rsid w:val="003F05BD"/>
    <w:rsid w:val="003F0D83"/>
    <w:rsid w:val="003F2691"/>
    <w:rsid w:val="003F72BA"/>
    <w:rsid w:val="00400B8D"/>
    <w:rsid w:val="00400F50"/>
    <w:rsid w:val="00407AFF"/>
    <w:rsid w:val="00412A8C"/>
    <w:rsid w:val="00412C00"/>
    <w:rsid w:val="00413A51"/>
    <w:rsid w:val="004142FD"/>
    <w:rsid w:val="00416728"/>
    <w:rsid w:val="004214D3"/>
    <w:rsid w:val="00421877"/>
    <w:rsid w:val="00422CE6"/>
    <w:rsid w:val="00425B95"/>
    <w:rsid w:val="00433652"/>
    <w:rsid w:val="00436223"/>
    <w:rsid w:val="0044204F"/>
    <w:rsid w:val="004433EA"/>
    <w:rsid w:val="004434FA"/>
    <w:rsid w:val="0044511D"/>
    <w:rsid w:val="00445F96"/>
    <w:rsid w:val="00451D9E"/>
    <w:rsid w:val="00452D91"/>
    <w:rsid w:val="0045396B"/>
    <w:rsid w:val="0045475B"/>
    <w:rsid w:val="00456125"/>
    <w:rsid w:val="004601B6"/>
    <w:rsid w:val="004618B4"/>
    <w:rsid w:val="0046231C"/>
    <w:rsid w:val="00462EDE"/>
    <w:rsid w:val="00462F3C"/>
    <w:rsid w:val="004644A5"/>
    <w:rsid w:val="00465DCD"/>
    <w:rsid w:val="00466D8B"/>
    <w:rsid w:val="00470F74"/>
    <w:rsid w:val="00471F3E"/>
    <w:rsid w:val="0048155B"/>
    <w:rsid w:val="00483A78"/>
    <w:rsid w:val="004842C3"/>
    <w:rsid w:val="00484AAC"/>
    <w:rsid w:val="004859CD"/>
    <w:rsid w:val="00490BBA"/>
    <w:rsid w:val="00493C91"/>
    <w:rsid w:val="00497C76"/>
    <w:rsid w:val="004A1120"/>
    <w:rsid w:val="004A2D11"/>
    <w:rsid w:val="004A33F8"/>
    <w:rsid w:val="004A49D3"/>
    <w:rsid w:val="004A573D"/>
    <w:rsid w:val="004A64A4"/>
    <w:rsid w:val="004B5753"/>
    <w:rsid w:val="004B60D5"/>
    <w:rsid w:val="004B7C8A"/>
    <w:rsid w:val="004C3E03"/>
    <w:rsid w:val="004C5D78"/>
    <w:rsid w:val="004C6CC5"/>
    <w:rsid w:val="004C79D8"/>
    <w:rsid w:val="004D4DC9"/>
    <w:rsid w:val="004D5039"/>
    <w:rsid w:val="004D5301"/>
    <w:rsid w:val="004E0177"/>
    <w:rsid w:val="004E0A0C"/>
    <w:rsid w:val="004E15A5"/>
    <w:rsid w:val="004E6504"/>
    <w:rsid w:val="004E75E8"/>
    <w:rsid w:val="004F1CF9"/>
    <w:rsid w:val="004F24CC"/>
    <w:rsid w:val="004F4F4C"/>
    <w:rsid w:val="004F591E"/>
    <w:rsid w:val="004F5AE4"/>
    <w:rsid w:val="004F6FA5"/>
    <w:rsid w:val="004F70BE"/>
    <w:rsid w:val="004F72C0"/>
    <w:rsid w:val="005025B8"/>
    <w:rsid w:val="0050316D"/>
    <w:rsid w:val="00503565"/>
    <w:rsid w:val="00503822"/>
    <w:rsid w:val="00504913"/>
    <w:rsid w:val="0050524F"/>
    <w:rsid w:val="00511660"/>
    <w:rsid w:val="00515CFF"/>
    <w:rsid w:val="00517709"/>
    <w:rsid w:val="00522102"/>
    <w:rsid w:val="00524F1F"/>
    <w:rsid w:val="00526F8D"/>
    <w:rsid w:val="0052753F"/>
    <w:rsid w:val="00527D81"/>
    <w:rsid w:val="00532183"/>
    <w:rsid w:val="0053618D"/>
    <w:rsid w:val="00542D5A"/>
    <w:rsid w:val="005526AA"/>
    <w:rsid w:val="00553729"/>
    <w:rsid w:val="00555B42"/>
    <w:rsid w:val="0056045F"/>
    <w:rsid w:val="00561458"/>
    <w:rsid w:val="005649B3"/>
    <w:rsid w:val="00565201"/>
    <w:rsid w:val="00565F52"/>
    <w:rsid w:val="00566CDE"/>
    <w:rsid w:val="00567C2D"/>
    <w:rsid w:val="00571ED8"/>
    <w:rsid w:val="00572552"/>
    <w:rsid w:val="0057394E"/>
    <w:rsid w:val="0057529A"/>
    <w:rsid w:val="005810D7"/>
    <w:rsid w:val="00583C44"/>
    <w:rsid w:val="005918CB"/>
    <w:rsid w:val="0059465D"/>
    <w:rsid w:val="00595122"/>
    <w:rsid w:val="00595889"/>
    <w:rsid w:val="005A6B4D"/>
    <w:rsid w:val="005B176E"/>
    <w:rsid w:val="005C0280"/>
    <w:rsid w:val="005C24B1"/>
    <w:rsid w:val="005C3F9C"/>
    <w:rsid w:val="005C40D5"/>
    <w:rsid w:val="005C40E3"/>
    <w:rsid w:val="005D0B68"/>
    <w:rsid w:val="005D0E55"/>
    <w:rsid w:val="005D10C8"/>
    <w:rsid w:val="005D1623"/>
    <w:rsid w:val="005D563E"/>
    <w:rsid w:val="005E111A"/>
    <w:rsid w:val="005E11E1"/>
    <w:rsid w:val="005E6D04"/>
    <w:rsid w:val="005E7CA6"/>
    <w:rsid w:val="005F0A3E"/>
    <w:rsid w:val="005F291F"/>
    <w:rsid w:val="005F3B91"/>
    <w:rsid w:val="005F73AE"/>
    <w:rsid w:val="0060119D"/>
    <w:rsid w:val="00601E9F"/>
    <w:rsid w:val="00607E25"/>
    <w:rsid w:val="00610AEC"/>
    <w:rsid w:val="0061472D"/>
    <w:rsid w:val="00614E82"/>
    <w:rsid w:val="006207E9"/>
    <w:rsid w:val="006266D9"/>
    <w:rsid w:val="00627973"/>
    <w:rsid w:val="00633057"/>
    <w:rsid w:val="00633B29"/>
    <w:rsid w:val="006375DB"/>
    <w:rsid w:val="00643A24"/>
    <w:rsid w:val="00647DC8"/>
    <w:rsid w:val="00650911"/>
    <w:rsid w:val="006524EE"/>
    <w:rsid w:val="00656FFE"/>
    <w:rsid w:val="006615B8"/>
    <w:rsid w:val="00663065"/>
    <w:rsid w:val="00664CD8"/>
    <w:rsid w:val="00666FCA"/>
    <w:rsid w:val="00670345"/>
    <w:rsid w:val="006707F7"/>
    <w:rsid w:val="00670BC6"/>
    <w:rsid w:val="00671829"/>
    <w:rsid w:val="0067387A"/>
    <w:rsid w:val="00674333"/>
    <w:rsid w:val="00674A84"/>
    <w:rsid w:val="00674BCF"/>
    <w:rsid w:val="00675249"/>
    <w:rsid w:val="00676D44"/>
    <w:rsid w:val="00680302"/>
    <w:rsid w:val="00680521"/>
    <w:rsid w:val="00681BF5"/>
    <w:rsid w:val="00693568"/>
    <w:rsid w:val="00694207"/>
    <w:rsid w:val="00695BB3"/>
    <w:rsid w:val="00696013"/>
    <w:rsid w:val="00696DAF"/>
    <w:rsid w:val="006A119C"/>
    <w:rsid w:val="006B109C"/>
    <w:rsid w:val="006B23B5"/>
    <w:rsid w:val="006B4A0D"/>
    <w:rsid w:val="006B75CB"/>
    <w:rsid w:val="006C1064"/>
    <w:rsid w:val="006C287C"/>
    <w:rsid w:val="006C299E"/>
    <w:rsid w:val="006C663C"/>
    <w:rsid w:val="006C7434"/>
    <w:rsid w:val="006C76E9"/>
    <w:rsid w:val="006C77D0"/>
    <w:rsid w:val="006D1E78"/>
    <w:rsid w:val="006D28F6"/>
    <w:rsid w:val="006D4FB1"/>
    <w:rsid w:val="006D65E8"/>
    <w:rsid w:val="006D7242"/>
    <w:rsid w:val="006D7C2E"/>
    <w:rsid w:val="006E079B"/>
    <w:rsid w:val="006E2522"/>
    <w:rsid w:val="006E294D"/>
    <w:rsid w:val="006E2B4A"/>
    <w:rsid w:val="006E3EE3"/>
    <w:rsid w:val="006E5768"/>
    <w:rsid w:val="006E6FDB"/>
    <w:rsid w:val="006F0240"/>
    <w:rsid w:val="006F2037"/>
    <w:rsid w:val="006F27BB"/>
    <w:rsid w:val="006F70F8"/>
    <w:rsid w:val="006F7758"/>
    <w:rsid w:val="007001F0"/>
    <w:rsid w:val="007013D4"/>
    <w:rsid w:val="00703064"/>
    <w:rsid w:val="0070365A"/>
    <w:rsid w:val="00704939"/>
    <w:rsid w:val="007050BF"/>
    <w:rsid w:val="007053D4"/>
    <w:rsid w:val="00707200"/>
    <w:rsid w:val="0070745D"/>
    <w:rsid w:val="007129A2"/>
    <w:rsid w:val="00712FD7"/>
    <w:rsid w:val="00716F52"/>
    <w:rsid w:val="007174AA"/>
    <w:rsid w:val="00722BDE"/>
    <w:rsid w:val="00724A7A"/>
    <w:rsid w:val="00724D8A"/>
    <w:rsid w:val="0073020A"/>
    <w:rsid w:val="007306B9"/>
    <w:rsid w:val="007308D9"/>
    <w:rsid w:val="0073317A"/>
    <w:rsid w:val="0073581F"/>
    <w:rsid w:val="00735864"/>
    <w:rsid w:val="007367BD"/>
    <w:rsid w:val="00736808"/>
    <w:rsid w:val="00736D35"/>
    <w:rsid w:val="007411BC"/>
    <w:rsid w:val="0074193C"/>
    <w:rsid w:val="007420DE"/>
    <w:rsid w:val="0074342C"/>
    <w:rsid w:val="0074373B"/>
    <w:rsid w:val="00746302"/>
    <w:rsid w:val="007471AE"/>
    <w:rsid w:val="007523D7"/>
    <w:rsid w:val="00760E37"/>
    <w:rsid w:val="00761C06"/>
    <w:rsid w:val="00761F13"/>
    <w:rsid w:val="007626C3"/>
    <w:rsid w:val="007655DE"/>
    <w:rsid w:val="00766811"/>
    <w:rsid w:val="007678D1"/>
    <w:rsid w:val="00767E4C"/>
    <w:rsid w:val="00770557"/>
    <w:rsid w:val="00772427"/>
    <w:rsid w:val="00773695"/>
    <w:rsid w:val="00775144"/>
    <w:rsid w:val="0077587A"/>
    <w:rsid w:val="00775FCB"/>
    <w:rsid w:val="00780F8D"/>
    <w:rsid w:val="00781760"/>
    <w:rsid w:val="0078370D"/>
    <w:rsid w:val="007947A9"/>
    <w:rsid w:val="00796F1B"/>
    <w:rsid w:val="007A183D"/>
    <w:rsid w:val="007A3815"/>
    <w:rsid w:val="007A7281"/>
    <w:rsid w:val="007B038F"/>
    <w:rsid w:val="007B2C57"/>
    <w:rsid w:val="007B39E6"/>
    <w:rsid w:val="007B4244"/>
    <w:rsid w:val="007B75C5"/>
    <w:rsid w:val="007B778F"/>
    <w:rsid w:val="007C0250"/>
    <w:rsid w:val="007C0503"/>
    <w:rsid w:val="007C0E34"/>
    <w:rsid w:val="007C1836"/>
    <w:rsid w:val="007C1DD2"/>
    <w:rsid w:val="007C46AE"/>
    <w:rsid w:val="007C7903"/>
    <w:rsid w:val="007D119F"/>
    <w:rsid w:val="007D1443"/>
    <w:rsid w:val="007D2BEB"/>
    <w:rsid w:val="007D4100"/>
    <w:rsid w:val="007D4C16"/>
    <w:rsid w:val="007D4ECD"/>
    <w:rsid w:val="007D6B13"/>
    <w:rsid w:val="007D760B"/>
    <w:rsid w:val="007E2D8C"/>
    <w:rsid w:val="007E2DB6"/>
    <w:rsid w:val="007E4592"/>
    <w:rsid w:val="007E45E9"/>
    <w:rsid w:val="007E67FA"/>
    <w:rsid w:val="007E761B"/>
    <w:rsid w:val="007F137A"/>
    <w:rsid w:val="007F32CE"/>
    <w:rsid w:val="007F6377"/>
    <w:rsid w:val="00801A89"/>
    <w:rsid w:val="0080242A"/>
    <w:rsid w:val="00802935"/>
    <w:rsid w:val="00803573"/>
    <w:rsid w:val="00804521"/>
    <w:rsid w:val="00804F05"/>
    <w:rsid w:val="008056BE"/>
    <w:rsid w:val="00806FA5"/>
    <w:rsid w:val="0081092E"/>
    <w:rsid w:val="00810D8B"/>
    <w:rsid w:val="00812950"/>
    <w:rsid w:val="008130D9"/>
    <w:rsid w:val="00813B95"/>
    <w:rsid w:val="008156DD"/>
    <w:rsid w:val="008158E6"/>
    <w:rsid w:val="00817997"/>
    <w:rsid w:val="00822AF5"/>
    <w:rsid w:val="008240AA"/>
    <w:rsid w:val="00826240"/>
    <w:rsid w:val="00831577"/>
    <w:rsid w:val="00835436"/>
    <w:rsid w:val="00836859"/>
    <w:rsid w:val="00837C2D"/>
    <w:rsid w:val="00843563"/>
    <w:rsid w:val="008443D9"/>
    <w:rsid w:val="008459C4"/>
    <w:rsid w:val="00846C29"/>
    <w:rsid w:val="00847ECD"/>
    <w:rsid w:val="00852871"/>
    <w:rsid w:val="008534A5"/>
    <w:rsid w:val="00860613"/>
    <w:rsid w:val="00866191"/>
    <w:rsid w:val="00870A57"/>
    <w:rsid w:val="008731CF"/>
    <w:rsid w:val="00873DD8"/>
    <w:rsid w:val="00874BC7"/>
    <w:rsid w:val="0087516C"/>
    <w:rsid w:val="00877C3B"/>
    <w:rsid w:val="00877FBB"/>
    <w:rsid w:val="008802B1"/>
    <w:rsid w:val="0088066F"/>
    <w:rsid w:val="0088115D"/>
    <w:rsid w:val="00881C02"/>
    <w:rsid w:val="00887F80"/>
    <w:rsid w:val="00890D56"/>
    <w:rsid w:val="00891CEA"/>
    <w:rsid w:val="0089254C"/>
    <w:rsid w:val="00893E05"/>
    <w:rsid w:val="008947FA"/>
    <w:rsid w:val="00896509"/>
    <w:rsid w:val="008971FD"/>
    <w:rsid w:val="008978A2"/>
    <w:rsid w:val="008A0CEA"/>
    <w:rsid w:val="008A4D55"/>
    <w:rsid w:val="008A5818"/>
    <w:rsid w:val="008A68BF"/>
    <w:rsid w:val="008A7536"/>
    <w:rsid w:val="008B0AFA"/>
    <w:rsid w:val="008B0E20"/>
    <w:rsid w:val="008B4C1F"/>
    <w:rsid w:val="008B5E17"/>
    <w:rsid w:val="008B738C"/>
    <w:rsid w:val="008C06A7"/>
    <w:rsid w:val="008C0DD8"/>
    <w:rsid w:val="008C1FE4"/>
    <w:rsid w:val="008C3B64"/>
    <w:rsid w:val="008C4F15"/>
    <w:rsid w:val="008C53FD"/>
    <w:rsid w:val="008C5A3A"/>
    <w:rsid w:val="008C6157"/>
    <w:rsid w:val="008C7D90"/>
    <w:rsid w:val="008C7F84"/>
    <w:rsid w:val="008D0A2E"/>
    <w:rsid w:val="008D0E62"/>
    <w:rsid w:val="008D1E6A"/>
    <w:rsid w:val="008D5F56"/>
    <w:rsid w:val="008D71E3"/>
    <w:rsid w:val="008D7E4E"/>
    <w:rsid w:val="008E193E"/>
    <w:rsid w:val="008E3006"/>
    <w:rsid w:val="008E4230"/>
    <w:rsid w:val="008F2FF0"/>
    <w:rsid w:val="008F38B4"/>
    <w:rsid w:val="008F4CBA"/>
    <w:rsid w:val="008F7221"/>
    <w:rsid w:val="00900633"/>
    <w:rsid w:val="00901B7B"/>
    <w:rsid w:val="00902D6F"/>
    <w:rsid w:val="0090376C"/>
    <w:rsid w:val="00905C70"/>
    <w:rsid w:val="00906B91"/>
    <w:rsid w:val="009110D3"/>
    <w:rsid w:val="00911602"/>
    <w:rsid w:val="00917B39"/>
    <w:rsid w:val="00923A4C"/>
    <w:rsid w:val="00923BE5"/>
    <w:rsid w:val="00924F28"/>
    <w:rsid w:val="00926041"/>
    <w:rsid w:val="009266E2"/>
    <w:rsid w:val="00930FB8"/>
    <w:rsid w:val="00934210"/>
    <w:rsid w:val="0093435C"/>
    <w:rsid w:val="00934CFC"/>
    <w:rsid w:val="0093552F"/>
    <w:rsid w:val="00935B53"/>
    <w:rsid w:val="00936BF0"/>
    <w:rsid w:val="00946584"/>
    <w:rsid w:val="00947BEB"/>
    <w:rsid w:val="0095094F"/>
    <w:rsid w:val="00951000"/>
    <w:rsid w:val="00951159"/>
    <w:rsid w:val="00951C0E"/>
    <w:rsid w:val="00954567"/>
    <w:rsid w:val="00954AA5"/>
    <w:rsid w:val="00954E85"/>
    <w:rsid w:val="009555E5"/>
    <w:rsid w:val="0095774C"/>
    <w:rsid w:val="009631E1"/>
    <w:rsid w:val="009643B5"/>
    <w:rsid w:val="009646EA"/>
    <w:rsid w:val="0096550A"/>
    <w:rsid w:val="00967F97"/>
    <w:rsid w:val="00971F38"/>
    <w:rsid w:val="00972328"/>
    <w:rsid w:val="00972DC8"/>
    <w:rsid w:val="00974592"/>
    <w:rsid w:val="009760F6"/>
    <w:rsid w:val="00976F97"/>
    <w:rsid w:val="009808C2"/>
    <w:rsid w:val="00981DAA"/>
    <w:rsid w:val="00982662"/>
    <w:rsid w:val="009829C3"/>
    <w:rsid w:val="00985B5D"/>
    <w:rsid w:val="0098628E"/>
    <w:rsid w:val="00986AB7"/>
    <w:rsid w:val="00990A4F"/>
    <w:rsid w:val="0099127B"/>
    <w:rsid w:val="009A1244"/>
    <w:rsid w:val="009A20B9"/>
    <w:rsid w:val="009A472A"/>
    <w:rsid w:val="009A57DB"/>
    <w:rsid w:val="009B3DEF"/>
    <w:rsid w:val="009B4F4A"/>
    <w:rsid w:val="009B565E"/>
    <w:rsid w:val="009C2002"/>
    <w:rsid w:val="009C205E"/>
    <w:rsid w:val="009C2E98"/>
    <w:rsid w:val="009C3162"/>
    <w:rsid w:val="009C3E01"/>
    <w:rsid w:val="009C4077"/>
    <w:rsid w:val="009C5115"/>
    <w:rsid w:val="009C5E1E"/>
    <w:rsid w:val="009C62ED"/>
    <w:rsid w:val="009C748B"/>
    <w:rsid w:val="009D2DBB"/>
    <w:rsid w:val="009D5A47"/>
    <w:rsid w:val="009D6472"/>
    <w:rsid w:val="009E1A1F"/>
    <w:rsid w:val="009E26BB"/>
    <w:rsid w:val="009E3346"/>
    <w:rsid w:val="009E589B"/>
    <w:rsid w:val="009E59C1"/>
    <w:rsid w:val="009F2565"/>
    <w:rsid w:val="009F2A87"/>
    <w:rsid w:val="009F49FB"/>
    <w:rsid w:val="009F5AFE"/>
    <w:rsid w:val="009F624F"/>
    <w:rsid w:val="009F7A87"/>
    <w:rsid w:val="00A01D01"/>
    <w:rsid w:val="00A0506F"/>
    <w:rsid w:val="00A05B9E"/>
    <w:rsid w:val="00A1002D"/>
    <w:rsid w:val="00A109DB"/>
    <w:rsid w:val="00A20139"/>
    <w:rsid w:val="00A21440"/>
    <w:rsid w:val="00A2161F"/>
    <w:rsid w:val="00A21F55"/>
    <w:rsid w:val="00A22A9E"/>
    <w:rsid w:val="00A22F88"/>
    <w:rsid w:val="00A23E0B"/>
    <w:rsid w:val="00A26093"/>
    <w:rsid w:val="00A3004F"/>
    <w:rsid w:val="00A322AA"/>
    <w:rsid w:val="00A32D9F"/>
    <w:rsid w:val="00A342DB"/>
    <w:rsid w:val="00A42887"/>
    <w:rsid w:val="00A4542C"/>
    <w:rsid w:val="00A45BEB"/>
    <w:rsid w:val="00A46EF6"/>
    <w:rsid w:val="00A47A09"/>
    <w:rsid w:val="00A50331"/>
    <w:rsid w:val="00A56790"/>
    <w:rsid w:val="00A57A55"/>
    <w:rsid w:val="00A60217"/>
    <w:rsid w:val="00A62796"/>
    <w:rsid w:val="00A62D7B"/>
    <w:rsid w:val="00A65C39"/>
    <w:rsid w:val="00A70C4D"/>
    <w:rsid w:val="00A7177C"/>
    <w:rsid w:val="00A723F0"/>
    <w:rsid w:val="00A744BC"/>
    <w:rsid w:val="00A74CD6"/>
    <w:rsid w:val="00A77818"/>
    <w:rsid w:val="00A817EA"/>
    <w:rsid w:val="00A82006"/>
    <w:rsid w:val="00A82C5A"/>
    <w:rsid w:val="00A82EAC"/>
    <w:rsid w:val="00A84110"/>
    <w:rsid w:val="00A85B35"/>
    <w:rsid w:val="00A90411"/>
    <w:rsid w:val="00A91E69"/>
    <w:rsid w:val="00A92D0F"/>
    <w:rsid w:val="00A94D7E"/>
    <w:rsid w:val="00A97DF9"/>
    <w:rsid w:val="00AA1D6D"/>
    <w:rsid w:val="00AB0263"/>
    <w:rsid w:val="00AB0F78"/>
    <w:rsid w:val="00AB249E"/>
    <w:rsid w:val="00AB6329"/>
    <w:rsid w:val="00AB69BD"/>
    <w:rsid w:val="00AC0F07"/>
    <w:rsid w:val="00AC2071"/>
    <w:rsid w:val="00AC5075"/>
    <w:rsid w:val="00AC606F"/>
    <w:rsid w:val="00AC6E26"/>
    <w:rsid w:val="00AD4D99"/>
    <w:rsid w:val="00AE6E0C"/>
    <w:rsid w:val="00AF5732"/>
    <w:rsid w:val="00AF5C33"/>
    <w:rsid w:val="00AF6D42"/>
    <w:rsid w:val="00AF7CBD"/>
    <w:rsid w:val="00B01805"/>
    <w:rsid w:val="00B01E0E"/>
    <w:rsid w:val="00B0208E"/>
    <w:rsid w:val="00B02636"/>
    <w:rsid w:val="00B027CB"/>
    <w:rsid w:val="00B04106"/>
    <w:rsid w:val="00B04416"/>
    <w:rsid w:val="00B05311"/>
    <w:rsid w:val="00B05FF6"/>
    <w:rsid w:val="00B0669D"/>
    <w:rsid w:val="00B0697D"/>
    <w:rsid w:val="00B1131E"/>
    <w:rsid w:val="00B14C13"/>
    <w:rsid w:val="00B168D6"/>
    <w:rsid w:val="00B307FF"/>
    <w:rsid w:val="00B30F8E"/>
    <w:rsid w:val="00B3278B"/>
    <w:rsid w:val="00B35452"/>
    <w:rsid w:val="00B429B7"/>
    <w:rsid w:val="00B42C22"/>
    <w:rsid w:val="00B4678F"/>
    <w:rsid w:val="00B46B0B"/>
    <w:rsid w:val="00B53FF0"/>
    <w:rsid w:val="00B54E2A"/>
    <w:rsid w:val="00B60640"/>
    <w:rsid w:val="00B60909"/>
    <w:rsid w:val="00B61B2E"/>
    <w:rsid w:val="00B6210A"/>
    <w:rsid w:val="00B62C99"/>
    <w:rsid w:val="00B63139"/>
    <w:rsid w:val="00B661CC"/>
    <w:rsid w:val="00B679D2"/>
    <w:rsid w:val="00B70704"/>
    <w:rsid w:val="00B72CF5"/>
    <w:rsid w:val="00B7348E"/>
    <w:rsid w:val="00B766C3"/>
    <w:rsid w:val="00B777E2"/>
    <w:rsid w:val="00B8192F"/>
    <w:rsid w:val="00B87481"/>
    <w:rsid w:val="00B94D3E"/>
    <w:rsid w:val="00B977DD"/>
    <w:rsid w:val="00BA1DF8"/>
    <w:rsid w:val="00BA3DEC"/>
    <w:rsid w:val="00BA4AA5"/>
    <w:rsid w:val="00BB1FEB"/>
    <w:rsid w:val="00BB335C"/>
    <w:rsid w:val="00BC0861"/>
    <w:rsid w:val="00BC3E63"/>
    <w:rsid w:val="00BC700E"/>
    <w:rsid w:val="00BD30F0"/>
    <w:rsid w:val="00BD411B"/>
    <w:rsid w:val="00BD60A7"/>
    <w:rsid w:val="00BE18E4"/>
    <w:rsid w:val="00BE5D40"/>
    <w:rsid w:val="00BE7A71"/>
    <w:rsid w:val="00BF0E34"/>
    <w:rsid w:val="00BF18E7"/>
    <w:rsid w:val="00BF2C1E"/>
    <w:rsid w:val="00BF4975"/>
    <w:rsid w:val="00C00A1F"/>
    <w:rsid w:val="00C027B4"/>
    <w:rsid w:val="00C032D8"/>
    <w:rsid w:val="00C158C4"/>
    <w:rsid w:val="00C20A75"/>
    <w:rsid w:val="00C21609"/>
    <w:rsid w:val="00C258DD"/>
    <w:rsid w:val="00C275B5"/>
    <w:rsid w:val="00C31690"/>
    <w:rsid w:val="00C31D31"/>
    <w:rsid w:val="00C32031"/>
    <w:rsid w:val="00C3271A"/>
    <w:rsid w:val="00C32C08"/>
    <w:rsid w:val="00C357E9"/>
    <w:rsid w:val="00C35BE5"/>
    <w:rsid w:val="00C35C12"/>
    <w:rsid w:val="00C374FF"/>
    <w:rsid w:val="00C40592"/>
    <w:rsid w:val="00C40F34"/>
    <w:rsid w:val="00C42AFC"/>
    <w:rsid w:val="00C43653"/>
    <w:rsid w:val="00C43D78"/>
    <w:rsid w:val="00C43F51"/>
    <w:rsid w:val="00C47A81"/>
    <w:rsid w:val="00C50F3D"/>
    <w:rsid w:val="00C5193A"/>
    <w:rsid w:val="00C51E9C"/>
    <w:rsid w:val="00C53991"/>
    <w:rsid w:val="00C558C7"/>
    <w:rsid w:val="00C55B56"/>
    <w:rsid w:val="00C64CD5"/>
    <w:rsid w:val="00C6546F"/>
    <w:rsid w:val="00C744D3"/>
    <w:rsid w:val="00C74BD5"/>
    <w:rsid w:val="00C75E30"/>
    <w:rsid w:val="00C83740"/>
    <w:rsid w:val="00C8393E"/>
    <w:rsid w:val="00C865B1"/>
    <w:rsid w:val="00C94465"/>
    <w:rsid w:val="00C94F68"/>
    <w:rsid w:val="00C961FD"/>
    <w:rsid w:val="00C977E6"/>
    <w:rsid w:val="00CA2279"/>
    <w:rsid w:val="00CA6A55"/>
    <w:rsid w:val="00CB273A"/>
    <w:rsid w:val="00CB65AA"/>
    <w:rsid w:val="00CB7780"/>
    <w:rsid w:val="00CC0CE2"/>
    <w:rsid w:val="00CC13C7"/>
    <w:rsid w:val="00CC175C"/>
    <w:rsid w:val="00CC2B32"/>
    <w:rsid w:val="00CC33B2"/>
    <w:rsid w:val="00CC378D"/>
    <w:rsid w:val="00CC7F75"/>
    <w:rsid w:val="00CD03CE"/>
    <w:rsid w:val="00CD0742"/>
    <w:rsid w:val="00CD130B"/>
    <w:rsid w:val="00CD3323"/>
    <w:rsid w:val="00CD3697"/>
    <w:rsid w:val="00CD7125"/>
    <w:rsid w:val="00CE2716"/>
    <w:rsid w:val="00CE3BB1"/>
    <w:rsid w:val="00CE521D"/>
    <w:rsid w:val="00CF2D23"/>
    <w:rsid w:val="00CF2DF2"/>
    <w:rsid w:val="00CF331C"/>
    <w:rsid w:val="00CF3C28"/>
    <w:rsid w:val="00CF7F25"/>
    <w:rsid w:val="00D00011"/>
    <w:rsid w:val="00D004E3"/>
    <w:rsid w:val="00D01B15"/>
    <w:rsid w:val="00D04557"/>
    <w:rsid w:val="00D06389"/>
    <w:rsid w:val="00D066A1"/>
    <w:rsid w:val="00D22170"/>
    <w:rsid w:val="00D22BAC"/>
    <w:rsid w:val="00D231D4"/>
    <w:rsid w:val="00D2336C"/>
    <w:rsid w:val="00D24163"/>
    <w:rsid w:val="00D25CF7"/>
    <w:rsid w:val="00D26F09"/>
    <w:rsid w:val="00D3010B"/>
    <w:rsid w:val="00D3026E"/>
    <w:rsid w:val="00D30907"/>
    <w:rsid w:val="00D30DE3"/>
    <w:rsid w:val="00D311B2"/>
    <w:rsid w:val="00D32F9C"/>
    <w:rsid w:val="00D36541"/>
    <w:rsid w:val="00D41E0D"/>
    <w:rsid w:val="00D445F5"/>
    <w:rsid w:val="00D44765"/>
    <w:rsid w:val="00D53879"/>
    <w:rsid w:val="00D55735"/>
    <w:rsid w:val="00D565AE"/>
    <w:rsid w:val="00D6104D"/>
    <w:rsid w:val="00D6605A"/>
    <w:rsid w:val="00D70E2A"/>
    <w:rsid w:val="00D71600"/>
    <w:rsid w:val="00D720A9"/>
    <w:rsid w:val="00D750BB"/>
    <w:rsid w:val="00D75A99"/>
    <w:rsid w:val="00D82A60"/>
    <w:rsid w:val="00D85974"/>
    <w:rsid w:val="00D87CA8"/>
    <w:rsid w:val="00D92A64"/>
    <w:rsid w:val="00D92EF4"/>
    <w:rsid w:val="00D93BEE"/>
    <w:rsid w:val="00DA1A68"/>
    <w:rsid w:val="00DA2A29"/>
    <w:rsid w:val="00DA3C37"/>
    <w:rsid w:val="00DA5B4A"/>
    <w:rsid w:val="00DB01B4"/>
    <w:rsid w:val="00DB1A81"/>
    <w:rsid w:val="00DB7508"/>
    <w:rsid w:val="00DC0C91"/>
    <w:rsid w:val="00DC0CB0"/>
    <w:rsid w:val="00DC2C2F"/>
    <w:rsid w:val="00DC320B"/>
    <w:rsid w:val="00DC6BB8"/>
    <w:rsid w:val="00DC7676"/>
    <w:rsid w:val="00DD1C35"/>
    <w:rsid w:val="00DE08AC"/>
    <w:rsid w:val="00DE47D6"/>
    <w:rsid w:val="00DE518E"/>
    <w:rsid w:val="00DF01C6"/>
    <w:rsid w:val="00DF074B"/>
    <w:rsid w:val="00DF2621"/>
    <w:rsid w:val="00DF35F2"/>
    <w:rsid w:val="00E00157"/>
    <w:rsid w:val="00E02E83"/>
    <w:rsid w:val="00E034ED"/>
    <w:rsid w:val="00E05F08"/>
    <w:rsid w:val="00E05FE1"/>
    <w:rsid w:val="00E060DB"/>
    <w:rsid w:val="00E10129"/>
    <w:rsid w:val="00E11EF8"/>
    <w:rsid w:val="00E1378E"/>
    <w:rsid w:val="00E16E48"/>
    <w:rsid w:val="00E174A9"/>
    <w:rsid w:val="00E20EDF"/>
    <w:rsid w:val="00E211A0"/>
    <w:rsid w:val="00E239D2"/>
    <w:rsid w:val="00E24A38"/>
    <w:rsid w:val="00E24FFD"/>
    <w:rsid w:val="00E27B82"/>
    <w:rsid w:val="00E27C33"/>
    <w:rsid w:val="00E30149"/>
    <w:rsid w:val="00E31BF8"/>
    <w:rsid w:val="00E3232E"/>
    <w:rsid w:val="00E332F6"/>
    <w:rsid w:val="00E333BA"/>
    <w:rsid w:val="00E344CB"/>
    <w:rsid w:val="00E34C52"/>
    <w:rsid w:val="00E37D56"/>
    <w:rsid w:val="00E40570"/>
    <w:rsid w:val="00E40ABA"/>
    <w:rsid w:val="00E428BB"/>
    <w:rsid w:val="00E43550"/>
    <w:rsid w:val="00E44078"/>
    <w:rsid w:val="00E446B5"/>
    <w:rsid w:val="00E44A82"/>
    <w:rsid w:val="00E50C77"/>
    <w:rsid w:val="00E50F4F"/>
    <w:rsid w:val="00E51184"/>
    <w:rsid w:val="00E53638"/>
    <w:rsid w:val="00E53ED1"/>
    <w:rsid w:val="00E54968"/>
    <w:rsid w:val="00E56611"/>
    <w:rsid w:val="00E60688"/>
    <w:rsid w:val="00E6520A"/>
    <w:rsid w:val="00E65A7C"/>
    <w:rsid w:val="00E66049"/>
    <w:rsid w:val="00E719C6"/>
    <w:rsid w:val="00E71D72"/>
    <w:rsid w:val="00E724D9"/>
    <w:rsid w:val="00E740A5"/>
    <w:rsid w:val="00E74F28"/>
    <w:rsid w:val="00E75440"/>
    <w:rsid w:val="00E77519"/>
    <w:rsid w:val="00E77E85"/>
    <w:rsid w:val="00E80F9A"/>
    <w:rsid w:val="00E821C7"/>
    <w:rsid w:val="00E82439"/>
    <w:rsid w:val="00E8308A"/>
    <w:rsid w:val="00E87649"/>
    <w:rsid w:val="00E917F4"/>
    <w:rsid w:val="00E94F3F"/>
    <w:rsid w:val="00E96817"/>
    <w:rsid w:val="00E970AD"/>
    <w:rsid w:val="00EA0C10"/>
    <w:rsid w:val="00EA2037"/>
    <w:rsid w:val="00EA4D24"/>
    <w:rsid w:val="00EA720B"/>
    <w:rsid w:val="00EB1C24"/>
    <w:rsid w:val="00EB269F"/>
    <w:rsid w:val="00EB2995"/>
    <w:rsid w:val="00EB30C9"/>
    <w:rsid w:val="00EB53D7"/>
    <w:rsid w:val="00EB5C6C"/>
    <w:rsid w:val="00EC0A84"/>
    <w:rsid w:val="00EC0F51"/>
    <w:rsid w:val="00EC2217"/>
    <w:rsid w:val="00EC2B7F"/>
    <w:rsid w:val="00EC3157"/>
    <w:rsid w:val="00EC5DAE"/>
    <w:rsid w:val="00ED2822"/>
    <w:rsid w:val="00ED2B77"/>
    <w:rsid w:val="00ED426B"/>
    <w:rsid w:val="00ED64DA"/>
    <w:rsid w:val="00EE05D9"/>
    <w:rsid w:val="00EE0CE8"/>
    <w:rsid w:val="00EE1439"/>
    <w:rsid w:val="00EE2E61"/>
    <w:rsid w:val="00EE5145"/>
    <w:rsid w:val="00EE6443"/>
    <w:rsid w:val="00EE6992"/>
    <w:rsid w:val="00EE6BF8"/>
    <w:rsid w:val="00EE6D81"/>
    <w:rsid w:val="00EE7C73"/>
    <w:rsid w:val="00EF2590"/>
    <w:rsid w:val="00EF3187"/>
    <w:rsid w:val="00EF31BF"/>
    <w:rsid w:val="00EF3C36"/>
    <w:rsid w:val="00EF43B8"/>
    <w:rsid w:val="00EF776B"/>
    <w:rsid w:val="00F01124"/>
    <w:rsid w:val="00F011F8"/>
    <w:rsid w:val="00F06299"/>
    <w:rsid w:val="00F100EA"/>
    <w:rsid w:val="00F10233"/>
    <w:rsid w:val="00F127D1"/>
    <w:rsid w:val="00F13747"/>
    <w:rsid w:val="00F1392C"/>
    <w:rsid w:val="00F14691"/>
    <w:rsid w:val="00F16AE3"/>
    <w:rsid w:val="00F220CB"/>
    <w:rsid w:val="00F22B34"/>
    <w:rsid w:val="00F27D9E"/>
    <w:rsid w:val="00F3386C"/>
    <w:rsid w:val="00F353FE"/>
    <w:rsid w:val="00F3648B"/>
    <w:rsid w:val="00F41608"/>
    <w:rsid w:val="00F43299"/>
    <w:rsid w:val="00F47B49"/>
    <w:rsid w:val="00F51D3A"/>
    <w:rsid w:val="00F53208"/>
    <w:rsid w:val="00F53566"/>
    <w:rsid w:val="00F546B7"/>
    <w:rsid w:val="00F55969"/>
    <w:rsid w:val="00F57251"/>
    <w:rsid w:val="00F575D6"/>
    <w:rsid w:val="00F60741"/>
    <w:rsid w:val="00F60DAE"/>
    <w:rsid w:val="00F66918"/>
    <w:rsid w:val="00F67961"/>
    <w:rsid w:val="00F71A45"/>
    <w:rsid w:val="00F73ABD"/>
    <w:rsid w:val="00F751A2"/>
    <w:rsid w:val="00F825D4"/>
    <w:rsid w:val="00F84614"/>
    <w:rsid w:val="00F84BAC"/>
    <w:rsid w:val="00F84F35"/>
    <w:rsid w:val="00F91704"/>
    <w:rsid w:val="00F91DD4"/>
    <w:rsid w:val="00FA1E5A"/>
    <w:rsid w:val="00FA49AA"/>
    <w:rsid w:val="00FA4B83"/>
    <w:rsid w:val="00FA5F08"/>
    <w:rsid w:val="00FB05ED"/>
    <w:rsid w:val="00FB0635"/>
    <w:rsid w:val="00FB066D"/>
    <w:rsid w:val="00FB105C"/>
    <w:rsid w:val="00FB1FF2"/>
    <w:rsid w:val="00FB22E9"/>
    <w:rsid w:val="00FB2472"/>
    <w:rsid w:val="00FB5B04"/>
    <w:rsid w:val="00FB7716"/>
    <w:rsid w:val="00FC1F55"/>
    <w:rsid w:val="00FC3A09"/>
    <w:rsid w:val="00FC45E5"/>
    <w:rsid w:val="00FC4D92"/>
    <w:rsid w:val="00FC5B24"/>
    <w:rsid w:val="00FC7B0A"/>
    <w:rsid w:val="00FD724C"/>
    <w:rsid w:val="00FE3796"/>
    <w:rsid w:val="00FE6554"/>
    <w:rsid w:val="00FF35DC"/>
    <w:rsid w:val="00FF703D"/>
    <w:rsid w:val="00FF7044"/>
    <w:rsid w:val="0C39018A"/>
    <w:rsid w:val="15AC3F9C"/>
    <w:rsid w:val="27342E12"/>
    <w:rsid w:val="4A467386"/>
    <w:rsid w:val="526D31C8"/>
    <w:rsid w:val="53780197"/>
    <w:rsid w:val="703D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99" w:semiHidden="0" w:name="heading 6"/>
    <w:lsdException w:qFormat="1" w:unhideWhenUsed="0" w:uiPriority="0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40"/>
    <w:qFormat/>
    <w:uiPriority w:val="0"/>
    <w:pPr>
      <w:keepNext/>
      <w:tabs>
        <w:tab w:val="left" w:pos="708"/>
      </w:tabs>
      <w:suppressAutoHyphens/>
      <w:spacing w:before="320" w:after="180" w:line="100" w:lineRule="atLeast"/>
      <w:jc w:val="center"/>
      <w:outlineLvl w:val="0"/>
    </w:pPr>
    <w:rPr>
      <w:rFonts w:ascii="Calibri" w:hAnsi="Calibri" w:eastAsia="Times New Roman" w:cs="Calibri"/>
      <w:b/>
      <w:sz w:val="20"/>
      <w:szCs w:val="20"/>
    </w:rPr>
  </w:style>
  <w:style w:type="paragraph" w:styleId="3">
    <w:name w:val="heading 2"/>
    <w:basedOn w:val="1"/>
    <w:next w:val="1"/>
    <w:link w:val="49"/>
    <w:qFormat/>
    <w:uiPriority w:val="0"/>
    <w:pPr>
      <w:keepLines/>
      <w:tabs>
        <w:tab w:val="left" w:pos="708"/>
      </w:tabs>
      <w:suppressAutoHyphens/>
      <w:spacing w:before="120" w:line="100" w:lineRule="atLeast"/>
      <w:jc w:val="both"/>
      <w:outlineLvl w:val="1"/>
    </w:pPr>
    <w:rPr>
      <w:rFonts w:eastAsia="Times New Roman"/>
      <w:sz w:val="26"/>
      <w:szCs w:val="20"/>
    </w:rPr>
  </w:style>
  <w:style w:type="paragraph" w:styleId="4">
    <w:name w:val="heading 3"/>
    <w:basedOn w:val="1"/>
    <w:next w:val="1"/>
    <w:link w:val="42"/>
    <w:qFormat/>
    <w:uiPriority w:val="0"/>
    <w:pPr>
      <w:tabs>
        <w:tab w:val="left" w:pos="708"/>
      </w:tabs>
      <w:suppressAutoHyphens/>
      <w:spacing w:before="120" w:line="100" w:lineRule="atLeast"/>
      <w:jc w:val="both"/>
      <w:outlineLvl w:val="2"/>
    </w:pPr>
    <w:rPr>
      <w:rFonts w:eastAsia="Times New Roman"/>
      <w:sz w:val="26"/>
      <w:szCs w:val="20"/>
    </w:rPr>
  </w:style>
  <w:style w:type="paragraph" w:styleId="5">
    <w:name w:val="heading 4"/>
    <w:basedOn w:val="1"/>
    <w:next w:val="1"/>
    <w:link w:val="43"/>
    <w:qFormat/>
    <w:uiPriority w:val="0"/>
    <w:pPr>
      <w:keepNext/>
      <w:tabs>
        <w:tab w:val="left" w:pos="708"/>
      </w:tabs>
      <w:suppressAutoHyphens/>
      <w:spacing w:before="240" w:after="60" w:line="100" w:lineRule="atLeast"/>
      <w:jc w:val="both"/>
      <w:outlineLvl w:val="3"/>
    </w:pPr>
    <w:rPr>
      <w:rFonts w:eastAsia="Times New Roman"/>
      <w:b/>
      <w:i/>
      <w:sz w:val="26"/>
      <w:szCs w:val="20"/>
    </w:rPr>
  </w:style>
  <w:style w:type="paragraph" w:styleId="6">
    <w:name w:val="heading 5"/>
    <w:basedOn w:val="1"/>
    <w:next w:val="1"/>
    <w:link w:val="44"/>
    <w:qFormat/>
    <w:uiPriority w:val="0"/>
    <w:pPr>
      <w:tabs>
        <w:tab w:val="left" w:pos="708"/>
      </w:tabs>
      <w:suppressAutoHyphens/>
      <w:spacing w:before="240" w:after="60" w:line="100" w:lineRule="atLeast"/>
      <w:jc w:val="both"/>
      <w:outlineLvl w:val="4"/>
    </w:pPr>
    <w:rPr>
      <w:rFonts w:ascii="Arial" w:hAnsi="Arial" w:eastAsia="Times New Roman"/>
      <w:sz w:val="22"/>
      <w:szCs w:val="20"/>
    </w:rPr>
  </w:style>
  <w:style w:type="paragraph" w:styleId="7">
    <w:name w:val="heading 6"/>
    <w:basedOn w:val="1"/>
    <w:next w:val="1"/>
    <w:link w:val="45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5"/>
    </w:pPr>
    <w:rPr>
      <w:rFonts w:ascii="Arial" w:hAnsi="Arial" w:eastAsia="Times New Roman"/>
      <w:i/>
      <w:sz w:val="22"/>
      <w:szCs w:val="20"/>
    </w:rPr>
  </w:style>
  <w:style w:type="paragraph" w:styleId="8">
    <w:name w:val="heading 7"/>
    <w:basedOn w:val="1"/>
    <w:next w:val="1"/>
    <w:link w:val="46"/>
    <w:qFormat/>
    <w:uiPriority w:val="0"/>
    <w:pPr>
      <w:tabs>
        <w:tab w:val="left" w:pos="708"/>
      </w:tabs>
      <w:suppressAutoHyphens/>
      <w:spacing w:before="240" w:after="60" w:line="100" w:lineRule="atLeast"/>
      <w:jc w:val="both"/>
      <w:outlineLvl w:val="6"/>
    </w:pPr>
    <w:rPr>
      <w:rFonts w:ascii="Arial" w:hAnsi="Arial" w:eastAsia="Times New Roman"/>
      <w:sz w:val="20"/>
      <w:szCs w:val="20"/>
    </w:rPr>
  </w:style>
  <w:style w:type="paragraph" w:styleId="9">
    <w:name w:val="heading 8"/>
    <w:basedOn w:val="1"/>
    <w:next w:val="1"/>
    <w:link w:val="47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7"/>
    </w:pPr>
    <w:rPr>
      <w:rFonts w:ascii="Arial" w:hAnsi="Arial" w:eastAsia="Times New Roman"/>
      <w:i/>
      <w:sz w:val="20"/>
      <w:szCs w:val="20"/>
    </w:rPr>
  </w:style>
  <w:style w:type="paragraph" w:styleId="10">
    <w:name w:val="heading 9"/>
    <w:basedOn w:val="1"/>
    <w:next w:val="1"/>
    <w:link w:val="48"/>
    <w:qFormat/>
    <w:uiPriority w:val="99"/>
    <w:pPr>
      <w:tabs>
        <w:tab w:val="left" w:pos="708"/>
      </w:tabs>
      <w:suppressAutoHyphens/>
      <w:spacing w:before="240" w:after="60" w:line="100" w:lineRule="atLeast"/>
      <w:jc w:val="both"/>
      <w:outlineLvl w:val="8"/>
    </w:pPr>
    <w:rPr>
      <w:rFonts w:ascii="Arial" w:hAnsi="Arial" w:eastAsia="Times New Roman"/>
      <w:i/>
      <w:sz w:val="18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page number"/>
    <w:basedOn w:val="11"/>
    <w:semiHidden/>
    <w:unhideWhenUsed/>
    <w:qFormat/>
    <w:uiPriority w:val="0"/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link w:val="39"/>
    <w:semiHidden/>
    <w:unhideWhenUsed/>
    <w:qFormat/>
    <w:uiPriority w:val="99"/>
    <w:rPr>
      <w:rFonts w:ascii="Segoe UI" w:hAnsi="Segoe UI" w:cs="Segoe UI" w:eastAsiaTheme="majorEastAsia"/>
      <w:sz w:val="18"/>
      <w:szCs w:val="18"/>
      <w:lang w:val="en-US" w:eastAsia="en-US" w:bidi="en-US"/>
    </w:rPr>
  </w:style>
  <w:style w:type="paragraph" w:styleId="18">
    <w:name w:val="annotation text"/>
    <w:basedOn w:val="1"/>
    <w:link w:val="50"/>
    <w:semiHidden/>
    <w:unhideWhenUsed/>
    <w:qFormat/>
    <w:uiPriority w:val="99"/>
    <w:pPr>
      <w:spacing w:after="200"/>
    </w:pPr>
    <w:rPr>
      <w:rFonts w:asciiTheme="majorHAnsi" w:hAnsiTheme="majorHAnsi" w:eastAsiaTheme="majorEastAsia" w:cstheme="majorBidi"/>
      <w:sz w:val="20"/>
      <w:szCs w:val="20"/>
      <w:lang w:val="en-US" w:eastAsia="en-US" w:bidi="en-US"/>
    </w:rPr>
  </w:style>
  <w:style w:type="paragraph" w:styleId="19">
    <w:name w:val="annotation subject"/>
    <w:basedOn w:val="18"/>
    <w:next w:val="18"/>
    <w:link w:val="51"/>
    <w:semiHidden/>
    <w:unhideWhenUsed/>
    <w:qFormat/>
    <w:uiPriority w:val="99"/>
    <w:rPr>
      <w:b/>
      <w:bCs/>
    </w:rPr>
  </w:style>
  <w:style w:type="paragraph" w:styleId="20">
    <w:name w:val="header"/>
    <w:basedOn w:val="1"/>
    <w:link w:val="63"/>
    <w:unhideWhenUsed/>
    <w:qFormat/>
    <w:uiPriority w:val="99"/>
    <w:pPr>
      <w:tabs>
        <w:tab w:val="center" w:pos="4677"/>
        <w:tab w:val="right" w:pos="9355"/>
      </w:tabs>
    </w:pPr>
  </w:style>
  <w:style w:type="paragraph" w:styleId="21">
    <w:name w:val="Body Text"/>
    <w:basedOn w:val="1"/>
    <w:link w:val="66"/>
    <w:unhideWhenUsed/>
    <w:qFormat/>
    <w:uiPriority w:val="99"/>
    <w:pPr>
      <w:spacing w:after="120"/>
    </w:pPr>
  </w:style>
  <w:style w:type="paragraph" w:styleId="22">
    <w:name w:val="Title"/>
    <w:basedOn w:val="1"/>
    <w:next w:val="1"/>
    <w:link w:val="64"/>
    <w:qFormat/>
    <w:uiPriority w:val="10"/>
    <w:rPr>
      <w:rFonts w:ascii="Helvetica" w:hAnsi="Helvetica" w:eastAsiaTheme="minorHAnsi" w:cstheme="minorBidi"/>
      <w:sz w:val="18"/>
      <w:szCs w:val="18"/>
      <w:lang w:eastAsia="en-US"/>
    </w:rPr>
  </w:style>
  <w:style w:type="paragraph" w:styleId="23">
    <w:name w:val="footer"/>
    <w:basedOn w:val="1"/>
    <w:link w:val="62"/>
    <w:unhideWhenUsed/>
    <w:qFormat/>
    <w:uiPriority w:val="99"/>
    <w:pPr>
      <w:tabs>
        <w:tab w:val="center" w:pos="4677"/>
        <w:tab w:val="right" w:pos="9355"/>
      </w:tabs>
    </w:pPr>
  </w:style>
  <w:style w:type="paragraph" w:styleId="24">
    <w:name w:val="List Number"/>
    <w:basedOn w:val="1"/>
    <w:qFormat/>
    <w:uiPriority w:val="0"/>
    <w:pPr>
      <w:tabs>
        <w:tab w:val="left" w:pos="720"/>
      </w:tabs>
      <w:spacing w:before="120"/>
      <w:ind w:left="720" w:hanging="550"/>
      <w:jc w:val="both"/>
    </w:pPr>
    <w:rPr>
      <w:rFonts w:eastAsia="Times New Roman"/>
      <w:szCs w:val="20"/>
    </w:rPr>
  </w:style>
  <w:style w:type="paragraph" w:styleId="25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</w:rPr>
  </w:style>
  <w:style w:type="paragraph" w:styleId="26">
    <w:name w:val="Body Text 3"/>
    <w:basedOn w:val="1"/>
    <w:link w:val="53"/>
    <w:semiHidden/>
    <w:unhideWhenUsed/>
    <w:qFormat/>
    <w:uiPriority w:val="99"/>
    <w:pPr>
      <w:spacing w:after="120" w:line="252" w:lineRule="auto"/>
    </w:pPr>
    <w:rPr>
      <w:rFonts w:asciiTheme="majorHAnsi" w:hAnsiTheme="majorHAnsi" w:eastAsiaTheme="majorEastAsia" w:cstheme="majorBidi"/>
      <w:sz w:val="16"/>
      <w:szCs w:val="16"/>
      <w:lang w:val="en-US" w:eastAsia="en-US" w:bidi="en-US"/>
    </w:rPr>
  </w:style>
  <w:style w:type="table" w:styleId="27">
    <w:name w:val="Table Grid"/>
    <w:basedOn w:val="12"/>
    <w:qFormat/>
    <w:uiPriority w:val="39"/>
    <w:rPr>
      <w:rFonts w:asciiTheme="majorHAnsi" w:hAnsiTheme="majorHAnsi" w:eastAsiaTheme="majorEastAsia" w:cstheme="majorBidi"/>
      <w:sz w:val="22"/>
      <w:szCs w:val="22"/>
      <w:lang w:val="en-US" w:bidi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28">
    <w:name w:val="Пункт1"/>
    <w:basedOn w:val="1"/>
    <w:qFormat/>
    <w:uiPriority w:val="0"/>
    <w:pPr>
      <w:tabs>
        <w:tab w:val="left" w:pos="2835"/>
      </w:tabs>
      <w:suppressAutoHyphens/>
      <w:ind w:left="567" w:hanging="567"/>
      <w:jc w:val="both"/>
    </w:pPr>
    <w:rPr>
      <w:rFonts w:eastAsia="MS Mincho" w:cs="Courier New"/>
      <w:szCs w:val="20"/>
      <w:lang w:eastAsia="ar-SA"/>
    </w:rPr>
  </w:style>
  <w:style w:type="paragraph" w:customStyle="1" w:styleId="29">
    <w:name w:val="1.1"/>
    <w:basedOn w:val="28"/>
    <w:qFormat/>
    <w:uiPriority w:val="0"/>
    <w:pPr>
      <w:tabs>
        <w:tab w:val="clear" w:pos="2835"/>
      </w:tabs>
      <w:spacing w:before="204" w:beforeLines="85" w:after="204" w:afterLines="85"/>
    </w:pPr>
    <w:rPr>
      <w:rFonts w:ascii="Tahoma" w:hAnsi="Tahoma" w:cs="Tahoma"/>
      <w:color w:val="000000"/>
      <w:sz w:val="18"/>
      <w:szCs w:val="18"/>
    </w:rPr>
  </w:style>
  <w:style w:type="paragraph" w:customStyle="1" w:styleId="30">
    <w:name w:val="Пункт 1.1"/>
    <w:basedOn w:val="28"/>
    <w:qFormat/>
    <w:uiPriority w:val="0"/>
    <w:pPr>
      <w:numPr>
        <w:ilvl w:val="1"/>
        <w:numId w:val="1"/>
      </w:numPr>
      <w:tabs>
        <w:tab w:val="clear" w:pos="0"/>
        <w:tab w:val="clear" w:pos="2835"/>
      </w:tabs>
      <w:spacing w:before="204" w:beforeLines="85" w:after="204" w:afterLines="85"/>
      <w:ind w:left="567" w:hanging="567"/>
    </w:pPr>
    <w:rPr>
      <w:rFonts w:ascii="Tahoma" w:hAnsi="Tahoma" w:cs="Tahoma"/>
      <w:color w:val="000000"/>
      <w:sz w:val="18"/>
      <w:szCs w:val="18"/>
    </w:rPr>
  </w:style>
  <w:style w:type="paragraph" w:styleId="31">
    <w:name w:val="List Paragraph"/>
    <w:basedOn w:val="1"/>
    <w:link w:val="58"/>
    <w:qFormat/>
    <w:uiPriority w:val="34"/>
    <w:pPr>
      <w:ind w:left="720"/>
      <w:contextualSpacing/>
    </w:pPr>
  </w:style>
  <w:style w:type="paragraph" w:customStyle="1" w:styleId="32">
    <w:name w:val="2 ур"/>
    <w:basedOn w:val="31"/>
    <w:autoRedefine/>
    <w:qFormat/>
    <w:uiPriority w:val="0"/>
    <w:pPr>
      <w:numPr>
        <w:ilvl w:val="0"/>
        <w:numId w:val="2"/>
      </w:numPr>
    </w:pPr>
    <w:rPr>
      <w:rFonts w:ascii="Tahoma" w:hAnsi="Tahoma" w:cs="Tahoma"/>
      <w:sz w:val="18"/>
      <w:szCs w:val="18"/>
    </w:rPr>
  </w:style>
  <w:style w:type="paragraph" w:customStyle="1" w:styleId="33">
    <w:name w:val="Стиль1"/>
    <w:basedOn w:val="1"/>
    <w:qFormat/>
    <w:uiPriority w:val="0"/>
    <w:pPr>
      <w:numPr>
        <w:ilvl w:val="0"/>
        <w:numId w:val="3"/>
      </w:numPr>
    </w:pPr>
    <w:rPr>
      <w:rFonts w:ascii="Tahoma" w:hAnsi="Tahoma"/>
      <w:sz w:val="18"/>
    </w:rPr>
  </w:style>
  <w:style w:type="paragraph" w:customStyle="1" w:styleId="34">
    <w:name w:val="Стиль2"/>
    <w:basedOn w:val="1"/>
    <w:qFormat/>
    <w:uiPriority w:val="0"/>
    <w:pPr>
      <w:numPr>
        <w:ilvl w:val="0"/>
        <w:numId w:val="4"/>
      </w:numPr>
      <w:ind w:left="360"/>
    </w:pPr>
  </w:style>
  <w:style w:type="paragraph" w:customStyle="1" w:styleId="35">
    <w:name w:val="2ур"/>
    <w:basedOn w:val="31"/>
    <w:link w:val="59"/>
    <w:qFormat/>
    <w:uiPriority w:val="0"/>
    <w:pPr>
      <w:widowControl w:val="0"/>
      <w:numPr>
        <w:ilvl w:val="1"/>
        <w:numId w:val="5"/>
      </w:numPr>
      <w:tabs>
        <w:tab w:val="left" w:pos="1276"/>
      </w:tabs>
      <w:autoSpaceDE w:val="0"/>
      <w:autoSpaceDN w:val="0"/>
      <w:adjustRightInd w:val="0"/>
      <w:spacing w:after="160"/>
      <w:ind w:left="0" w:right="-6"/>
      <w:contextualSpacing w:val="0"/>
      <w:jc w:val="both"/>
    </w:pPr>
    <w:rPr>
      <w:rFonts w:ascii="Tahoma" w:hAnsi="Tahoma" w:cs="Tahoma"/>
      <w:sz w:val="18"/>
      <w:szCs w:val="20"/>
    </w:rPr>
  </w:style>
  <w:style w:type="paragraph" w:customStyle="1" w:styleId="36">
    <w:name w:val="Договор"/>
    <w:basedOn w:val="1"/>
    <w:link w:val="37"/>
    <w:qFormat/>
    <w:uiPriority w:val="0"/>
    <w:pPr>
      <w:numPr>
        <w:ilvl w:val="0"/>
        <w:numId w:val="6"/>
      </w:numPr>
    </w:pPr>
  </w:style>
  <w:style w:type="character" w:customStyle="1" w:styleId="37">
    <w:name w:val="Договор Знак"/>
    <w:link w:val="36"/>
    <w:qFormat/>
    <w:uiPriority w:val="0"/>
    <w:rPr>
      <w:rFonts w:ascii="Times New Roman" w:hAnsi="Times New Roman" w:cs="Times New Roman"/>
      <w:lang w:eastAsia="ru-RU"/>
    </w:rPr>
  </w:style>
  <w:style w:type="paragraph" w:customStyle="1" w:styleId="38">
    <w:name w:val="EY LETTER BODY"/>
    <w:basedOn w:val="1"/>
    <w:qFormat/>
    <w:uiPriority w:val="0"/>
    <w:pPr>
      <w:overflowPunct w:val="0"/>
      <w:autoSpaceDE w:val="0"/>
      <w:autoSpaceDN w:val="0"/>
      <w:adjustRightInd w:val="0"/>
      <w:spacing w:after="180" w:line="260" w:lineRule="exact"/>
      <w:textAlignment w:val="baseline"/>
    </w:pPr>
    <w:rPr>
      <w:rFonts w:eastAsia="Calibri"/>
      <w:sz w:val="22"/>
      <w:szCs w:val="20"/>
      <w:lang w:val="en-US" w:eastAsia="en-US"/>
    </w:rPr>
  </w:style>
  <w:style w:type="character" w:customStyle="1" w:styleId="39">
    <w:name w:val="Текст выноски Знак"/>
    <w:basedOn w:val="11"/>
    <w:link w:val="17"/>
    <w:semiHidden/>
    <w:qFormat/>
    <w:uiPriority w:val="99"/>
    <w:rPr>
      <w:rFonts w:ascii="Segoe UI" w:hAnsi="Segoe UI" w:cs="Segoe UI" w:eastAsiaTheme="majorEastAsia"/>
      <w:sz w:val="18"/>
      <w:szCs w:val="18"/>
      <w:lang w:val="en-US" w:bidi="en-US"/>
    </w:rPr>
  </w:style>
  <w:style w:type="character" w:customStyle="1" w:styleId="40">
    <w:name w:val="Заголовок 1 Знак"/>
    <w:basedOn w:val="11"/>
    <w:link w:val="2"/>
    <w:qFormat/>
    <w:uiPriority w:val="99"/>
    <w:rPr>
      <w:rFonts w:ascii="Calibri" w:hAnsi="Calibri" w:eastAsia="Times New Roman" w:cs="Calibri"/>
      <w:b/>
      <w:sz w:val="20"/>
      <w:szCs w:val="20"/>
      <w:lang w:eastAsia="ru-RU"/>
    </w:rPr>
  </w:style>
  <w:style w:type="character" w:customStyle="1" w:styleId="41">
    <w:name w:val="Заголовок 2 Знак"/>
    <w:basedOn w:val="11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en-US" w:bidi="en-US"/>
    </w:rPr>
  </w:style>
  <w:style w:type="character" w:customStyle="1" w:styleId="42">
    <w:name w:val="Заголовок 3 Знак"/>
    <w:basedOn w:val="11"/>
    <w:link w:val="4"/>
    <w:qFormat/>
    <w:uiPriority w:val="99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customStyle="1" w:styleId="43">
    <w:name w:val="Заголовок 4 Знак"/>
    <w:basedOn w:val="11"/>
    <w:link w:val="5"/>
    <w:qFormat/>
    <w:uiPriority w:val="99"/>
    <w:rPr>
      <w:rFonts w:ascii="Times New Roman" w:hAnsi="Times New Roman" w:eastAsia="Times New Roman" w:cs="Times New Roman"/>
      <w:b/>
      <w:i/>
      <w:sz w:val="26"/>
      <w:szCs w:val="20"/>
      <w:lang w:eastAsia="ru-RU"/>
    </w:rPr>
  </w:style>
  <w:style w:type="character" w:customStyle="1" w:styleId="44">
    <w:name w:val="Заголовок 5 Знак"/>
    <w:basedOn w:val="11"/>
    <w:link w:val="6"/>
    <w:qFormat/>
    <w:uiPriority w:val="99"/>
    <w:rPr>
      <w:rFonts w:ascii="Arial" w:hAnsi="Arial" w:eastAsia="Times New Roman" w:cs="Times New Roman"/>
      <w:sz w:val="22"/>
      <w:szCs w:val="20"/>
      <w:lang w:eastAsia="ru-RU"/>
    </w:rPr>
  </w:style>
  <w:style w:type="character" w:customStyle="1" w:styleId="45">
    <w:name w:val="Заголовок 6 Знак"/>
    <w:basedOn w:val="11"/>
    <w:link w:val="7"/>
    <w:qFormat/>
    <w:uiPriority w:val="99"/>
    <w:rPr>
      <w:rFonts w:ascii="Arial" w:hAnsi="Arial" w:eastAsia="Times New Roman" w:cs="Times New Roman"/>
      <w:i/>
      <w:sz w:val="22"/>
      <w:szCs w:val="20"/>
      <w:lang w:eastAsia="ru-RU"/>
    </w:rPr>
  </w:style>
  <w:style w:type="character" w:customStyle="1" w:styleId="46">
    <w:name w:val="Заголовок 7 Знак"/>
    <w:basedOn w:val="11"/>
    <w:link w:val="8"/>
    <w:qFormat/>
    <w:uiPriority w:val="99"/>
    <w:rPr>
      <w:rFonts w:ascii="Arial" w:hAnsi="Arial" w:eastAsia="Times New Roman" w:cs="Times New Roman"/>
      <w:sz w:val="20"/>
      <w:szCs w:val="20"/>
      <w:lang w:eastAsia="ru-RU"/>
    </w:rPr>
  </w:style>
  <w:style w:type="character" w:customStyle="1" w:styleId="47">
    <w:name w:val="Заголовок 8 Знак"/>
    <w:basedOn w:val="11"/>
    <w:link w:val="9"/>
    <w:qFormat/>
    <w:uiPriority w:val="99"/>
    <w:rPr>
      <w:rFonts w:ascii="Arial" w:hAnsi="Arial" w:eastAsia="Times New Roman" w:cs="Times New Roman"/>
      <w:i/>
      <w:sz w:val="20"/>
      <w:szCs w:val="20"/>
      <w:lang w:eastAsia="ru-RU"/>
    </w:rPr>
  </w:style>
  <w:style w:type="character" w:customStyle="1" w:styleId="48">
    <w:name w:val="Заголовок 9 Знак"/>
    <w:basedOn w:val="11"/>
    <w:link w:val="10"/>
    <w:qFormat/>
    <w:uiPriority w:val="99"/>
    <w:rPr>
      <w:rFonts w:ascii="Arial" w:hAnsi="Arial" w:eastAsia="Times New Roman" w:cs="Times New Roman"/>
      <w:i/>
      <w:sz w:val="18"/>
      <w:szCs w:val="20"/>
      <w:lang w:eastAsia="ru-RU"/>
    </w:rPr>
  </w:style>
  <w:style w:type="character" w:customStyle="1" w:styleId="49">
    <w:name w:val="Заголовок 2 Знак1"/>
    <w:basedOn w:val="11"/>
    <w:link w:val="3"/>
    <w:qFormat/>
    <w:locked/>
    <w:uiPriority w:val="99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customStyle="1" w:styleId="50">
    <w:name w:val="Текст примечания Знак"/>
    <w:basedOn w:val="11"/>
    <w:link w:val="18"/>
    <w:semiHidden/>
    <w:qFormat/>
    <w:uiPriority w:val="99"/>
    <w:rPr>
      <w:rFonts w:asciiTheme="majorHAnsi" w:hAnsiTheme="majorHAnsi" w:eastAsiaTheme="majorEastAsia" w:cstheme="majorBidi"/>
      <w:sz w:val="20"/>
      <w:szCs w:val="20"/>
      <w:lang w:val="en-US" w:bidi="en-US"/>
    </w:rPr>
  </w:style>
  <w:style w:type="character" w:customStyle="1" w:styleId="51">
    <w:name w:val="Тема примечания Знак"/>
    <w:basedOn w:val="50"/>
    <w:link w:val="19"/>
    <w:semiHidden/>
    <w:qFormat/>
    <w:uiPriority w:val="99"/>
    <w:rPr>
      <w:rFonts w:asciiTheme="majorHAnsi" w:hAnsiTheme="majorHAnsi" w:eastAsiaTheme="majorEastAsia" w:cstheme="majorBidi"/>
      <w:b/>
      <w:bCs/>
      <w:sz w:val="20"/>
      <w:szCs w:val="20"/>
      <w:lang w:val="en-US" w:bidi="en-US"/>
    </w:rPr>
  </w:style>
  <w:style w:type="paragraph" w:customStyle="1" w:styleId="52">
    <w:name w:val="Revision"/>
    <w:hidden/>
    <w:semiHidden/>
    <w:qFormat/>
    <w:uiPriority w:val="99"/>
    <w:rPr>
      <w:rFonts w:asciiTheme="majorHAnsi" w:hAnsiTheme="majorHAnsi" w:eastAsiaTheme="majorEastAsia" w:cstheme="majorBidi"/>
      <w:sz w:val="22"/>
      <w:szCs w:val="22"/>
      <w:lang w:val="en-US" w:eastAsia="en-US" w:bidi="en-US"/>
    </w:rPr>
  </w:style>
  <w:style w:type="character" w:customStyle="1" w:styleId="53">
    <w:name w:val="Основной текст 3 Знак"/>
    <w:basedOn w:val="11"/>
    <w:link w:val="26"/>
    <w:qFormat/>
    <w:uiPriority w:val="99"/>
    <w:rPr>
      <w:rFonts w:asciiTheme="majorHAnsi" w:hAnsiTheme="majorHAnsi" w:eastAsiaTheme="majorEastAsia" w:cstheme="majorBidi"/>
      <w:sz w:val="16"/>
      <w:szCs w:val="16"/>
      <w:lang w:val="en-US" w:bidi="en-US"/>
    </w:rPr>
  </w:style>
  <w:style w:type="paragraph" w:customStyle="1" w:styleId="54">
    <w:name w:val="1ур"/>
    <w:basedOn w:val="2"/>
    <w:link w:val="55"/>
    <w:qFormat/>
    <w:uiPriority w:val="0"/>
    <w:pPr>
      <w:numPr>
        <w:ilvl w:val="0"/>
        <w:numId w:val="5"/>
      </w:numPr>
      <w:shd w:val="clear" w:color="auto" w:fill="CCCCCC"/>
      <w:tabs>
        <w:tab w:val="clear" w:pos="708"/>
      </w:tabs>
      <w:spacing w:before="400" w:after="360" w:line="240" w:lineRule="auto"/>
    </w:pPr>
    <w:rPr>
      <w:rFonts w:ascii="Tahoma" w:hAnsi="Tahoma" w:eastAsia="MS Mincho" w:cs="Tahoma"/>
      <w:bCs/>
      <w:caps/>
      <w:kern w:val="18"/>
      <w:sz w:val="18"/>
      <w:szCs w:val="32"/>
      <w:lang w:eastAsia="ar-SA"/>
    </w:rPr>
  </w:style>
  <w:style w:type="character" w:customStyle="1" w:styleId="55">
    <w:name w:val="1ур Знак"/>
    <w:link w:val="54"/>
    <w:qFormat/>
    <w:uiPriority w:val="0"/>
    <w:rPr>
      <w:rFonts w:ascii="Tahoma" w:hAnsi="Tahoma" w:eastAsia="MS Mincho" w:cs="Tahoma"/>
      <w:b/>
      <w:bCs/>
      <w:caps/>
      <w:kern w:val="18"/>
      <w:sz w:val="18"/>
      <w:szCs w:val="32"/>
      <w:shd w:val="clear" w:color="auto" w:fill="CCCCCC"/>
      <w:lang w:eastAsia="ar-SA"/>
    </w:rPr>
  </w:style>
  <w:style w:type="paragraph" w:customStyle="1" w:styleId="56">
    <w:name w:val="Основной"/>
    <w:basedOn w:val="1"/>
    <w:qFormat/>
    <w:uiPriority w:val="0"/>
    <w:pPr>
      <w:suppressAutoHyphens/>
      <w:spacing w:before="204" w:beforeLines="85" w:after="204" w:afterLines="85"/>
      <w:jc w:val="both"/>
    </w:pPr>
    <w:rPr>
      <w:rFonts w:ascii="Tahoma" w:hAnsi="Tahoma" w:eastAsia="MS Mincho" w:cs="Tahoma"/>
      <w:sz w:val="18"/>
      <w:szCs w:val="18"/>
      <w:lang w:eastAsia="ar-SA"/>
    </w:rPr>
  </w:style>
  <w:style w:type="paragraph" w:customStyle="1" w:styleId="57">
    <w:name w:val="3ур"/>
    <w:basedOn w:val="35"/>
    <w:link w:val="60"/>
    <w:qFormat/>
    <w:uiPriority w:val="0"/>
    <w:pPr>
      <w:numPr>
        <w:ilvl w:val="2"/>
      </w:numPr>
    </w:pPr>
  </w:style>
  <w:style w:type="character" w:customStyle="1" w:styleId="58">
    <w:name w:val="Абзац списка Знак"/>
    <w:basedOn w:val="11"/>
    <w:link w:val="31"/>
    <w:qFormat/>
    <w:uiPriority w:val="34"/>
    <w:rPr>
      <w:rFonts w:ascii="Times New Roman" w:hAnsi="Times New Roman" w:cs="Times New Roman"/>
      <w:lang w:eastAsia="ru-RU"/>
    </w:rPr>
  </w:style>
  <w:style w:type="character" w:customStyle="1" w:styleId="59">
    <w:name w:val="2ур Знак"/>
    <w:basedOn w:val="58"/>
    <w:link w:val="35"/>
    <w:qFormat/>
    <w:uiPriority w:val="0"/>
    <w:rPr>
      <w:rFonts w:ascii="Tahoma" w:hAnsi="Tahoma" w:cs="Tahoma"/>
      <w:sz w:val="18"/>
      <w:szCs w:val="20"/>
      <w:lang w:eastAsia="ru-RU"/>
    </w:rPr>
  </w:style>
  <w:style w:type="character" w:customStyle="1" w:styleId="60">
    <w:name w:val="3ур Знак"/>
    <w:basedOn w:val="59"/>
    <w:link w:val="57"/>
    <w:qFormat/>
    <w:uiPriority w:val="0"/>
    <w:rPr>
      <w:rFonts w:ascii="Tahoma" w:hAnsi="Tahoma" w:cs="Tahoma"/>
      <w:sz w:val="18"/>
      <w:szCs w:val="20"/>
      <w:lang w:eastAsia="ru-RU"/>
    </w:rPr>
  </w:style>
  <w:style w:type="paragraph" w:customStyle="1" w:styleId="61">
    <w:name w:val="Осн"/>
    <w:basedOn w:val="56"/>
    <w:qFormat/>
    <w:uiPriority w:val="0"/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62">
    <w:name w:val="Нижний колонтитул Знак"/>
    <w:basedOn w:val="11"/>
    <w:link w:val="23"/>
    <w:qFormat/>
    <w:uiPriority w:val="99"/>
    <w:rPr>
      <w:rFonts w:ascii="Times New Roman" w:hAnsi="Times New Roman" w:cs="Times New Roman"/>
      <w:lang w:eastAsia="ru-RU"/>
    </w:rPr>
  </w:style>
  <w:style w:type="character" w:customStyle="1" w:styleId="63">
    <w:name w:val="Верхний колонтитул Знак"/>
    <w:basedOn w:val="11"/>
    <w:link w:val="20"/>
    <w:qFormat/>
    <w:uiPriority w:val="99"/>
    <w:rPr>
      <w:rFonts w:ascii="Times New Roman" w:hAnsi="Times New Roman" w:cs="Times New Roman"/>
      <w:lang w:eastAsia="ru-RU"/>
    </w:rPr>
  </w:style>
  <w:style w:type="character" w:customStyle="1" w:styleId="64">
    <w:name w:val="Заголовок Знак"/>
    <w:basedOn w:val="11"/>
    <w:link w:val="22"/>
    <w:qFormat/>
    <w:uiPriority w:val="10"/>
    <w:rPr>
      <w:rFonts w:ascii="Helvetica" w:hAnsi="Helvetica" w:eastAsiaTheme="minorHAnsi"/>
      <w:sz w:val="18"/>
      <w:szCs w:val="18"/>
    </w:rPr>
  </w:style>
  <w:style w:type="character" w:customStyle="1" w:styleId="65">
    <w:name w:val="apple-tab-span"/>
    <w:basedOn w:val="11"/>
    <w:qFormat/>
    <w:uiPriority w:val="0"/>
  </w:style>
  <w:style w:type="character" w:customStyle="1" w:styleId="66">
    <w:name w:val="Основной текст Знак"/>
    <w:basedOn w:val="11"/>
    <w:link w:val="21"/>
    <w:qFormat/>
    <w:uiPriority w:val="99"/>
    <w:rPr>
      <w:rFonts w:ascii="Times New Roman" w:hAnsi="Times New Roman" w:cs="Times New Roman"/>
      <w:lang w:eastAsia="ru-RU"/>
    </w:rPr>
  </w:style>
  <w:style w:type="character" w:customStyle="1" w:styleId="67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8">
    <w:name w:val="Table Paragraph"/>
    <w:basedOn w:val="1"/>
    <w:qFormat/>
    <w:uiPriority w:val="1"/>
    <w:pPr>
      <w:widowControl w:val="0"/>
      <w:autoSpaceDE w:val="0"/>
      <w:autoSpaceDN w:val="0"/>
      <w:spacing w:line="260" w:lineRule="exact"/>
      <w:ind w:left="107" w:right="111"/>
      <w:jc w:val="center"/>
    </w:pPr>
    <w:rPr>
      <w:rFonts w:ascii="Calibri" w:hAnsi="Calibri" w:eastAsia="Calibri" w:cs="Calibri"/>
      <w:sz w:val="22"/>
      <w:szCs w:val="22"/>
      <w:lang w:bidi="ru-RU"/>
    </w:rPr>
  </w:style>
  <w:style w:type="character" w:customStyle="1" w:styleId="69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0">
    <w:name w:val="Неразрешенное упоминание2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1">
    <w:name w:val="Неразрешенное упоминание3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controls-icon_style-unaccented"/>
    <w:basedOn w:val="11"/>
    <w:qFormat/>
    <w:uiPriority w:val="0"/>
  </w:style>
  <w:style w:type="table" w:customStyle="1" w:styleId="73">
    <w:name w:val="Grid Table Light"/>
    <w:basedOn w:val="1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74">
    <w:name w:val="Font Style12"/>
    <w:qFormat/>
    <w:uiPriority w:val="0"/>
    <w:rPr>
      <w:rFonts w:ascii="Times New Roman" w:hAnsi="Times New Roman" w:cs="Times New Roman"/>
      <w:sz w:val="26"/>
      <w:szCs w:val="26"/>
    </w:rPr>
  </w:style>
  <w:style w:type="paragraph" w:customStyle="1" w:styleId="75">
    <w:name w:val="ds-markdown-paragraph"/>
    <w:basedOn w:val="1"/>
    <w:qFormat/>
    <w:uiPriority w:val="0"/>
    <w:pPr>
      <w:spacing w:before="100" w:beforeAutospacing="1" w:after="100" w:afterAutospacing="1"/>
    </w:pPr>
    <w:rPr>
      <w:rFonts w:eastAsia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B5D818-6E1B-4F3D-A62D-21759C80BB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asm_alpha@rambler.ru</Company>
  <Pages>10</Pages>
  <Words>4532</Words>
  <Characters>33442</Characters>
  <Lines>275</Lines>
  <Paragraphs>77</Paragraphs>
  <TotalTime>0</TotalTime>
  <ScaleCrop>false</ScaleCrop>
  <LinksUpToDate>false</LinksUpToDate>
  <CharactersWithSpaces>37778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2026-03-24T13:22:00Z</dcterms:created>
  <dc:creator>Семипятный Владислав</dc:creator>
  <cp:lastModifiedBy>WPS_1774018690</cp:lastModifiedBy>
  <cp:lastPrinted>2023-02-22T14:34:00Z</cp:lastPrinted>
  <dcterms:modified xsi:type="dcterms:W3CDTF">2026-06-11T14:09:50Z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PMonlineTemplateId">
    <vt:lpwstr>089a5b1c-d594-132e-7006-d6a825872676</vt:lpwstr>
  </property>
  <property fmtid="{D5CDD505-2E9C-101B-9397-08002B2CF9AE}" pid="3" name="KSOTemplateDocerSaveRecord">
    <vt:lpwstr>eyJoZGlkIjoiNTM1ZGMyNmQwZjY5ZGMxNjllMWY5ZDg0OGJiMjRkMzQiLCJ1c2VySWQiOiIzMDIzNjU3ODIwODM0In0=</vt:lpwstr>
  </property>
  <property fmtid="{D5CDD505-2E9C-101B-9397-08002B2CF9AE}" pid="4" name="KSOProductBuildVer">
    <vt:lpwstr>1049-12.1.0.26880</vt:lpwstr>
  </property>
  <property fmtid="{D5CDD505-2E9C-101B-9397-08002B2CF9AE}" pid="5" name="ICV">
    <vt:lpwstr>5478224795D74E438213801AFC834E6F_12</vt:lpwstr>
  </property>
</Properties>
</file>