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58236E9">
      <w:pPr>
        <w:jc w:val="center"/>
        <w:rPr>
          <w:rFonts w:ascii="Arial" w:hAnsi="Arial" w:cs="Arial"/>
          <w:sz w:val="18"/>
          <w:szCs w:val="18"/>
          <w:highlight w:val="none"/>
        </w:rPr>
      </w:pPr>
      <w:r>
        <w:rPr>
          <w:highlight w:val="none"/>
        </w:rPr>
        <w:t>ДОГОВОР №</w:t>
      </w:r>
      <w:r>
        <w:rPr>
          <w:highlight w:val="none"/>
        </w:rPr>
        <w:t>{{contract_number}}</w:t>
      </w:r>
    </w:p>
    <w:p w14:paraId="00B0D2FB">
      <w:pPr>
        <w:jc w:val="center"/>
        <w:rPr>
          <w:rFonts w:ascii="Arial" w:hAnsi="Arial" w:cs="Arial"/>
          <w:sz w:val="18"/>
          <w:szCs w:val="18"/>
          <w:highlight w:val="none"/>
        </w:rPr>
      </w:pPr>
      <w:r>
        <w:rPr>
          <w:rFonts w:ascii="Arial" w:hAnsi="Arial" w:cs="Arial"/>
          <w:b/>
          <w:sz w:val="18"/>
          <w:szCs w:val="18"/>
          <w:highlight w:val="none"/>
        </w:rPr>
        <w:t>на оказание услуг по обучению работе в системе «</w:t>
      </w:r>
      <w:r>
        <w:rPr>
          <w:rFonts w:ascii="Arial" w:hAnsi="Arial" w:cs="Arial"/>
          <w:b/>
          <w:sz w:val="18"/>
          <w:szCs w:val="18"/>
          <w:highlight w:val="none"/>
        </w:rPr>
        <w:t>Битрикс24</w:t>
      </w:r>
      <w:r>
        <w:rPr>
          <w:rFonts w:ascii="Arial" w:hAnsi="Arial" w:cs="Arial"/>
          <w:b/>
          <w:sz w:val="18"/>
          <w:szCs w:val="18"/>
          <w:highlight w:val="none"/>
        </w:rPr>
        <w:t>»</w:t>
      </w:r>
    </w:p>
    <w:tbl>
      <w:tblPr>
        <w:tblStyle w:val="27"/>
        <w:tblW w:w="0" w:type="auto"/>
        <w:tblInd w:w="0" w:type="dxa"/>
        <w:tbl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single" w:color="FFFFFF" w:themeColor="background1" w:sz="4" w:space="0"/>
          <w:insideV w:val="single" w:color="FFFFFF" w:themeColor="background1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195"/>
        <w:gridCol w:w="5220"/>
      </w:tblGrid>
      <w:tr w14:paraId="612EAF91">
        <w:tblPrEx>
          <w:tblBorders>
            <w:top w:val="single" w:color="FFFFFF" w:themeColor="background1" w:sz="4" w:space="0"/>
            <w:left w:val="single" w:color="FFFFFF" w:themeColor="background1" w:sz="4" w:space="0"/>
            <w:bottom w:val="single" w:color="FFFFFF" w:themeColor="background1" w:sz="4" w:space="0"/>
            <w:right w:val="single" w:color="FFFFFF" w:themeColor="background1" w:sz="4" w:space="0"/>
            <w:insideH w:val="single" w:color="FFFFFF" w:themeColor="background1" w:sz="4" w:space="0"/>
            <w:insideV w:val="single" w:color="FFFFFF" w:themeColor="backgroun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6" w:hRule="atLeast"/>
        </w:trPr>
        <w:tc>
          <w:tcPr>
            <w:tcW w:w="5378" w:type="dxa"/>
          </w:tcPr>
          <w:p w14:paraId="26123722">
            <w:pPr>
              <w:spacing w:before="120" w:after="120"/>
              <w:jc w:val="both"/>
              <w:rPr>
                <w:rFonts w:ascii="Arial" w:hAnsi="Arial" w:cs="Arial" w:eastAsiaTheme="majorEastAsia"/>
                <w:color w:val="000000"/>
                <w:sz w:val="18"/>
                <w:szCs w:val="18"/>
                <w:highlight w:val="none"/>
                <w:lang w:val="en-US" w:bidi="en-US"/>
              </w:rPr>
            </w:pPr>
            <w:r>
              <w:rPr>
                <w:rFonts w:eastAsiaTheme="majorEastAsia"/>
                <w:sz w:val="22"/>
                <w:szCs w:val="22"/>
                <w:highlight w:val="none"/>
                <w:lang w:val="en-US" w:bidi="en-US"/>
              </w:rPr>
              <w:t>{{contract_city}}</w:t>
            </w:r>
          </w:p>
        </w:tc>
        <w:tc>
          <w:tcPr>
            <w:tcW w:w="5378" w:type="dxa"/>
          </w:tcPr>
          <w:p w14:paraId="12278420">
            <w:pPr>
              <w:spacing w:before="120" w:after="120"/>
              <w:jc w:val="right"/>
              <w:rPr>
                <w:rFonts w:ascii="Arial" w:hAnsi="Arial" w:cs="Arial" w:eastAsiaTheme="majorEastAsia"/>
                <w:color w:val="000000"/>
                <w:sz w:val="18"/>
                <w:szCs w:val="18"/>
                <w:highlight w:val="none"/>
                <w:lang w:val="ru-RU" w:bidi="en-US"/>
              </w:rPr>
            </w:pPr>
            <w:r>
              <w:rPr>
                <w:rFonts w:eastAsiaTheme="majorEastAsia"/>
                <w:sz w:val="22"/>
                <w:szCs w:val="22"/>
                <w:highlight w:val="none"/>
                <w:lang w:val="en-US" w:bidi="en-US"/>
              </w:rPr>
              <w:t>{{contract_date_text}}</w:t>
            </w:r>
          </w:p>
        </w:tc>
      </w:tr>
    </w:tbl>
    <w:p w14:paraId="276A7199">
      <w:pPr>
        <w:jc w:val="both"/>
        <w:rPr>
          <w:rFonts w:ascii="Arial" w:hAnsi="Arial" w:cs="Arial"/>
          <w:sz w:val="18"/>
          <w:szCs w:val="18"/>
          <w:highlight w:val="none"/>
        </w:rPr>
      </w:pPr>
    </w:p>
    <w:p w14:paraId="0045434B">
      <w:pPr>
        <w:jc w:val="both"/>
        <w:rPr>
          <w:rFonts w:ascii="Arial" w:hAnsi="Arial" w:cs="Arial" w:eastAsiaTheme="minorEastAsia"/>
          <w:b w:val="0"/>
          <w:bCs w:val="0"/>
          <w:caps w:val="0"/>
          <w:kern w:val="0"/>
          <w:sz w:val="18"/>
          <w:szCs w:val="18"/>
          <w:highlight w:val="none"/>
          <w:lang w:val="ru-RU" w:eastAsia="ru-RU" w:bidi="ar-SA"/>
        </w:rPr>
      </w:pPr>
      <w:r>
        <w:rPr>
          <w:rFonts w:ascii="Arial" w:hAnsi="Arial" w:cs="Arial" w:eastAsiaTheme="minorEastAsia"/>
          <w:b/>
          <w:bCs/>
          <w:caps w:val="0"/>
          <w:kern w:val="0"/>
          <w:sz w:val="18"/>
          <w:szCs w:val="18"/>
          <w:highlight w:val="none"/>
          <w:lang w:val="ru-RU" w:eastAsia="ru-RU" w:bidi="ar-SA"/>
        </w:rPr>
        <w:t>ООО "Юнитех"</w:t>
      </w:r>
      <w:r>
        <w:rPr>
          <w:rFonts w:ascii="Arial" w:hAnsi="Arial" w:cs="Arial" w:eastAsiaTheme="minorEastAsia"/>
          <w:b w:val="0"/>
          <w:bCs w:val="0"/>
          <w:caps w:val="0"/>
          <w:kern w:val="0"/>
          <w:sz w:val="18"/>
          <w:szCs w:val="18"/>
          <w:highlight w:val="none"/>
          <w:lang w:val="ru-RU" w:eastAsia="ru-RU" w:bidi="ar-SA"/>
        </w:rPr>
        <w:t xml:space="preserve"> именуемое в дальнейшем «Исполнитель», в лице Генерального директора </w:t>
      </w:r>
      <w:r>
        <w:rPr>
          <w:rFonts w:ascii="Arial" w:hAnsi="Arial" w:cs="Arial" w:eastAsiaTheme="minorEastAsia"/>
          <w:b/>
          <w:bCs/>
          <w:caps w:val="0"/>
          <w:kern w:val="0"/>
          <w:sz w:val="18"/>
          <w:szCs w:val="18"/>
          <w:highlight w:val="none"/>
          <w:lang w:val="ru-RU" w:eastAsia="ru-RU" w:bidi="ar-SA"/>
        </w:rPr>
        <w:t>Беликова Никиты Сергеевича</w:t>
      </w:r>
      <w:r>
        <w:rPr>
          <w:rFonts w:ascii="Arial" w:hAnsi="Arial" w:cs="Arial" w:eastAsiaTheme="minorEastAsia"/>
          <w:b w:val="0"/>
          <w:bCs w:val="0"/>
          <w:caps w:val="0"/>
          <w:kern w:val="0"/>
          <w:sz w:val="18"/>
          <w:szCs w:val="18"/>
          <w:highlight w:val="none"/>
          <w:lang w:val="ru-RU" w:eastAsia="ru-RU" w:bidi="ar-SA"/>
        </w:rPr>
        <w:t xml:space="preserve">, действующего на основании Устава, с одной стороны, и </w:t>
      </w:r>
      <w:r>
        <w:rPr>
          <w:rFonts w:ascii="Arial" w:hAnsi="Arial" w:cs="Arial" w:eastAsiaTheme="minorEastAsia"/>
          <w:b/>
          <w:bCs/>
          <w:caps w:val="0"/>
          <w:kern w:val="0"/>
          <w:sz w:val="18"/>
          <w:szCs w:val="18"/>
          <w:highlight w:val="none"/>
          <w:lang w:val="ru-RU" w:eastAsia="ru-RU" w:bidi="ar-SA"/>
        </w:rPr>
        <w:t>{{client_name}}</w:t>
      </w:r>
      <w:r>
        <w:rPr>
          <w:rFonts w:ascii="Arial" w:hAnsi="Arial" w:cs="Arial" w:eastAsiaTheme="minorEastAsia"/>
          <w:b w:val="0"/>
          <w:bCs w:val="0"/>
          <w:caps w:val="0"/>
          <w:kern w:val="0"/>
          <w:sz w:val="18"/>
          <w:szCs w:val="18"/>
          <w:highlight w:val="none"/>
          <w:lang w:val="ru-RU" w:eastAsia="ru-RU" w:bidi="ar-SA"/>
        </w:rPr>
        <w:t xml:space="preserve">, именуемое в дальнейшем «Заказчик», в лице Генерального директора </w:t>
      </w:r>
      <w:r>
        <w:rPr>
          <w:rFonts w:ascii="Arial" w:hAnsi="Arial" w:cs="Arial" w:eastAsiaTheme="minorEastAsia"/>
          <w:b/>
          <w:bCs/>
          <w:caps w:val="0"/>
          <w:kern w:val="0"/>
          <w:sz w:val="18"/>
          <w:szCs w:val="18"/>
          <w:highlight w:val="none"/>
          <w:lang w:val="ru-RU" w:eastAsia="ru-RU" w:bidi="ar-SA"/>
        </w:rPr>
        <w:t>{{client_signer_genitive_name}}</w:t>
      </w:r>
      <w:r>
        <w:rPr>
          <w:rFonts w:ascii="Arial" w:hAnsi="Arial" w:cs="Arial" w:eastAsiaTheme="minorEastAsia"/>
          <w:b w:val="0"/>
          <w:bCs w:val="0"/>
          <w:caps w:val="0"/>
          <w:kern w:val="0"/>
          <w:sz w:val="18"/>
          <w:szCs w:val="18"/>
          <w:highlight w:val="none"/>
          <w:lang w:val="ru-RU" w:eastAsia="ru-RU" w:bidi="ar-SA"/>
        </w:rPr>
        <w:t>, действующего на основании Устава, с другой стороны, совместно именуемые «Стороны», а по отдельности «Сторона», заключили настоящий Договор оказания услуг по обучению сотрудников работе в системе “Битрикс24” (далее - «Договор») о нижеследующем:</w:t>
      </w:r>
    </w:p>
    <w:p w14:paraId="7495B99A">
      <w:pPr>
        <w:pStyle w:val="25"/>
        <w:spacing w:before="120" w:beforeAutospacing="0" w:after="120" w:afterAutospacing="0"/>
        <w:jc w:val="both"/>
        <w:rPr>
          <w:rFonts w:ascii="Arial" w:hAnsi="Arial" w:cs="Arial"/>
          <w:color w:val="000000"/>
          <w:sz w:val="18"/>
          <w:szCs w:val="18"/>
          <w:highlight w:val="none"/>
        </w:rPr>
      </w:pPr>
    </w:p>
    <w:p w14:paraId="462759EB">
      <w:pPr>
        <w:pStyle w:val="54"/>
        <w:shd w:val="clear" w:color="auto" w:fill="auto"/>
        <w:spacing w:before="120" w:after="120"/>
        <w:ind w:left="0"/>
        <w:rPr>
          <w:rFonts w:ascii="Arial" w:hAnsi="Arial" w:cs="Arial"/>
          <w:szCs w:val="18"/>
          <w:highlight w:val="none"/>
        </w:rPr>
      </w:pPr>
      <w:r>
        <w:rPr>
          <w:rFonts w:ascii="Arial" w:hAnsi="Arial" w:cs="Arial"/>
          <w:szCs w:val="18"/>
          <w:highlight w:val="none"/>
        </w:rPr>
        <w:t>Предмет договора</w:t>
      </w:r>
    </w:p>
    <w:p w14:paraId="794C0BD8">
      <w:pPr>
        <w:pStyle w:val="54"/>
        <w:numPr>
          <w:ilvl w:val="0"/>
          <w:numId w:val="0"/>
        </w:numPr>
        <w:shd w:val="clear" w:color="auto" w:fill="auto"/>
        <w:spacing w:before="120" w:after="120"/>
        <w:jc w:val="both"/>
        <w:rPr>
          <w:rFonts w:ascii="Arial" w:hAnsi="Arial" w:cs="Arial"/>
          <w:szCs w:val="18"/>
          <w:highlight w:val="none"/>
        </w:rPr>
      </w:pPr>
    </w:p>
    <w:p w14:paraId="1C334984">
      <w:pPr>
        <w:ind w:firstLine="567"/>
        <w:jc w:val="both"/>
        <w:rPr>
          <w:rFonts w:ascii="Arial" w:hAnsi="Arial" w:cs="Arial"/>
          <w:sz w:val="18"/>
          <w:szCs w:val="18"/>
          <w:highlight w:val="none"/>
        </w:rPr>
      </w:pPr>
      <w:r>
        <w:rPr>
          <w:rFonts w:ascii="Arial" w:hAnsi="Arial" w:cs="Arial"/>
          <w:sz w:val="18"/>
          <w:szCs w:val="18"/>
          <w:highlight w:val="none"/>
        </w:rPr>
        <w:t>1.1. Предметом настоящего Договора является оказание Исполнителем услуг Заказчику по обучению сотрудников работе в системе «</w:t>
      </w:r>
      <w:r>
        <w:rPr>
          <w:rFonts w:ascii="Arial" w:hAnsi="Arial" w:cs="Arial"/>
          <w:sz w:val="18"/>
          <w:szCs w:val="18"/>
          <w:highlight w:val="none"/>
        </w:rPr>
        <w:t>Битрикс24</w:t>
      </w:r>
      <w:r>
        <w:rPr>
          <w:rFonts w:ascii="Arial" w:hAnsi="Arial" w:cs="Arial"/>
          <w:sz w:val="18"/>
          <w:szCs w:val="18"/>
          <w:highlight w:val="none"/>
        </w:rPr>
        <w:t>», включая проведение обучающих сессий, консультаций, подготовку письменных пользовательских инструкций, методических материалов и иных сопутствующих материалов. Форма, перечень, объём, стоимость и сроки оказания услуг определяются в Приложениях к настоящему Договору, являющихся его неотъемлемой частью.</w:t>
      </w:r>
    </w:p>
    <w:p w14:paraId="32E73296">
      <w:pPr>
        <w:ind w:firstLine="567"/>
        <w:jc w:val="both"/>
        <w:rPr>
          <w:rFonts w:ascii="Arial" w:hAnsi="Arial" w:cs="Arial"/>
          <w:sz w:val="18"/>
          <w:szCs w:val="18"/>
          <w:highlight w:val="none"/>
        </w:rPr>
      </w:pPr>
      <w:r>
        <w:rPr>
          <w:rFonts w:ascii="Arial" w:hAnsi="Arial" w:cs="Arial"/>
          <w:sz w:val="18"/>
          <w:szCs w:val="18"/>
          <w:highlight w:val="none"/>
        </w:rPr>
        <w:t>1.2. Услуги по настоящему Договору не включают разработку, адаптацию, модификацию, программирование, настройку, интеграцию, техническую поддержку или иные работы по доработке системы «</w:t>
      </w:r>
      <w:r>
        <w:rPr>
          <w:rFonts w:ascii="Arial" w:hAnsi="Arial" w:cs="Arial"/>
          <w:sz w:val="18"/>
          <w:szCs w:val="18"/>
          <w:highlight w:val="none"/>
        </w:rPr>
        <w:t>Битрикс24</w:t>
      </w:r>
      <w:r>
        <w:rPr>
          <w:rFonts w:ascii="Arial" w:hAnsi="Arial" w:cs="Arial"/>
          <w:sz w:val="18"/>
          <w:szCs w:val="18"/>
          <w:highlight w:val="none"/>
        </w:rPr>
        <w:t>», если такие работы прямо не предусмотрены отдельным Приложением или Дополнительным соглашением Сторон.</w:t>
      </w:r>
    </w:p>
    <w:p w14:paraId="0DE0F0A6">
      <w:pPr>
        <w:ind w:firstLine="567"/>
        <w:jc w:val="both"/>
        <w:rPr>
          <w:rFonts w:ascii="Arial" w:hAnsi="Arial" w:cs="Arial"/>
          <w:sz w:val="18"/>
          <w:szCs w:val="18"/>
          <w:highlight w:val="none"/>
        </w:rPr>
      </w:pPr>
      <w:r>
        <w:rPr>
          <w:rFonts w:ascii="Arial" w:hAnsi="Arial" w:cs="Arial"/>
          <w:sz w:val="18"/>
          <w:szCs w:val="18"/>
          <w:highlight w:val="none"/>
        </w:rPr>
        <w:t>1.3. Все результаты работ, созданные Исполнителем в ходе исполнения настоящего Договора (включая, но не ограничиваясь: методические материалы, инструкции, презентации, шаблоны, схемы, памятки, записи обучающих встреч и иные материалы), являются результатом интеллектуальной деятельности Исполнителя. Исключительные права на указанные результаты принадлежат Исполнителю, если иное прямо не установлено письменным соглашением Сторон.</w:t>
      </w:r>
    </w:p>
    <w:p w14:paraId="51EA7A00">
      <w:pPr>
        <w:ind w:firstLine="567"/>
        <w:jc w:val="both"/>
        <w:rPr>
          <w:rFonts w:ascii="Arial" w:hAnsi="Arial" w:cs="Arial"/>
          <w:sz w:val="18"/>
          <w:szCs w:val="18"/>
          <w:highlight w:val="none"/>
        </w:rPr>
      </w:pPr>
      <w:r>
        <w:rPr>
          <w:rFonts w:ascii="Arial" w:hAnsi="Arial" w:cs="Arial"/>
          <w:sz w:val="18"/>
          <w:szCs w:val="18"/>
          <w:highlight w:val="none"/>
        </w:rPr>
        <w:t>1.3.1. Заказчику предоставляется ограниченное неисключительное право использовать результаты работ исключительно в целях внутреннего обучения, адаптации и сопровождения собственных сотрудников в рамках своей организации. Передача, распространение, копирование, продажа или иное использование результатов работ вне рамок настоящего Договора без письменного согласия Исполнителя не допускаются.</w:t>
      </w:r>
    </w:p>
    <w:p w14:paraId="526EAFF8">
      <w:pPr>
        <w:ind w:firstLine="567"/>
        <w:jc w:val="both"/>
        <w:rPr>
          <w:rFonts w:ascii="Arial" w:hAnsi="Arial" w:cs="Arial"/>
          <w:sz w:val="18"/>
          <w:szCs w:val="18"/>
          <w:highlight w:val="none"/>
        </w:rPr>
      </w:pPr>
      <w:r>
        <w:rPr>
          <w:rFonts w:ascii="Arial" w:hAnsi="Arial" w:cs="Arial"/>
          <w:sz w:val="18"/>
          <w:szCs w:val="18"/>
          <w:highlight w:val="none"/>
        </w:rPr>
        <w:t>1.3.2. Исполнитель вправе использовать созданные им методики, шаблоны, формы и универсальные обучающие материалы при выполнении других проектов, если такие материалы не содержат конфиденциальной информации Заказчика.</w:t>
      </w:r>
    </w:p>
    <w:p w14:paraId="49131D1D">
      <w:pPr>
        <w:ind w:firstLine="567"/>
        <w:jc w:val="both"/>
        <w:rPr>
          <w:rFonts w:ascii="Arial" w:hAnsi="Arial" w:cs="Arial"/>
          <w:sz w:val="18"/>
          <w:szCs w:val="18"/>
          <w:highlight w:val="none"/>
        </w:rPr>
      </w:pPr>
      <w:r>
        <w:rPr>
          <w:rFonts w:ascii="Arial" w:hAnsi="Arial" w:cs="Arial"/>
          <w:sz w:val="18"/>
          <w:szCs w:val="18"/>
          <w:highlight w:val="none"/>
        </w:rPr>
        <w:t>1.3.3. Настоящий Договор не является лицензионным соглашением в смысле ст. 1235 ГК РФ и регулируется положениями гл. 39 ГК РФ (договор возмездного оказания услуг).</w:t>
      </w:r>
    </w:p>
    <w:p w14:paraId="3A7B4F1F">
      <w:pPr>
        <w:ind w:firstLine="567"/>
        <w:jc w:val="both"/>
        <w:rPr>
          <w:rFonts w:ascii="Arial" w:hAnsi="Arial" w:cs="Arial"/>
          <w:sz w:val="18"/>
          <w:szCs w:val="18"/>
          <w:highlight w:val="none"/>
        </w:rPr>
      </w:pPr>
      <w:r>
        <w:rPr>
          <w:rFonts w:ascii="Arial" w:hAnsi="Arial" w:cs="Arial"/>
          <w:sz w:val="18"/>
          <w:szCs w:val="18"/>
          <w:highlight w:val="none"/>
        </w:rPr>
        <w:t>1.3.4. Настоящий Договор является договором возмездного оказания услуг. Результаты услуг предоставляются в цифровой и/или устной форме (электронные файлы, инструкции, презентации, консультации, записи встреч), что признаётся надлежащей формой их передачи.</w:t>
      </w:r>
    </w:p>
    <w:p w14:paraId="508146AA">
      <w:pPr>
        <w:ind w:firstLine="567"/>
        <w:jc w:val="both"/>
        <w:rPr>
          <w:rFonts w:ascii="Arial" w:hAnsi="Arial" w:cs="Arial"/>
          <w:sz w:val="18"/>
          <w:szCs w:val="18"/>
          <w:highlight w:val="none"/>
        </w:rPr>
      </w:pPr>
      <w:r>
        <w:rPr>
          <w:rFonts w:ascii="Arial" w:hAnsi="Arial" w:cs="Arial"/>
          <w:sz w:val="18"/>
          <w:szCs w:val="18"/>
          <w:highlight w:val="none"/>
        </w:rPr>
        <w:t>1.4. Исполнитель оказывает услуги по обучению и консультированию по функционалу системы «</w:t>
      </w:r>
      <w:r>
        <w:rPr>
          <w:rFonts w:ascii="Arial" w:hAnsi="Arial" w:cs="Arial"/>
          <w:sz w:val="18"/>
          <w:szCs w:val="18"/>
          <w:highlight w:val="none"/>
        </w:rPr>
        <w:t>Битрикс24</w:t>
      </w:r>
      <w:r>
        <w:rPr>
          <w:rFonts w:ascii="Arial" w:hAnsi="Arial" w:cs="Arial"/>
          <w:sz w:val="18"/>
          <w:szCs w:val="18"/>
          <w:highlight w:val="none"/>
        </w:rPr>
        <w:t>», но не несёт ответственности за работу самого программного продукта, разработанного и поддерживаемого правообладателем. Исполнитель не отвечает за ошибки, сбои, изменения интерфейса, ограничения или иные изменения платформы «</w:t>
      </w:r>
      <w:r>
        <w:rPr>
          <w:rFonts w:ascii="Arial" w:hAnsi="Arial" w:cs="Arial"/>
          <w:sz w:val="18"/>
          <w:szCs w:val="18"/>
          <w:highlight w:val="none"/>
        </w:rPr>
        <w:t>Битрикс24</w:t>
      </w:r>
      <w:r>
        <w:rPr>
          <w:rFonts w:ascii="Arial" w:hAnsi="Arial" w:cs="Arial"/>
          <w:sz w:val="18"/>
          <w:szCs w:val="18"/>
          <w:highlight w:val="none"/>
        </w:rPr>
        <w:t>», а также за работу сторонних приложений и интеграций, разработанных третьими лицами.</w:t>
      </w:r>
    </w:p>
    <w:p w14:paraId="3A341753">
      <w:pPr>
        <w:ind w:firstLine="567"/>
        <w:jc w:val="both"/>
        <w:rPr>
          <w:rFonts w:ascii="Arial" w:hAnsi="Arial" w:cs="Arial"/>
          <w:sz w:val="18"/>
          <w:szCs w:val="18"/>
          <w:highlight w:val="none"/>
        </w:rPr>
      </w:pPr>
      <w:r>
        <w:rPr>
          <w:rFonts w:ascii="Arial" w:hAnsi="Arial" w:cs="Arial"/>
          <w:sz w:val="18"/>
          <w:szCs w:val="18"/>
          <w:highlight w:val="none"/>
        </w:rPr>
        <w:t>1.4.1. Обучение проводится исходя из фактической конфигурации и версии системы «</w:t>
      </w:r>
      <w:r>
        <w:rPr>
          <w:rFonts w:ascii="Arial" w:hAnsi="Arial" w:cs="Arial"/>
          <w:sz w:val="18"/>
          <w:szCs w:val="18"/>
          <w:highlight w:val="none"/>
        </w:rPr>
        <w:t>Битрикс24</w:t>
      </w:r>
      <w:r>
        <w:rPr>
          <w:rFonts w:ascii="Arial" w:hAnsi="Arial" w:cs="Arial"/>
          <w:sz w:val="18"/>
          <w:szCs w:val="18"/>
          <w:highlight w:val="none"/>
        </w:rPr>
        <w:t>», доступной Заказчику на момент оказания услуг.</w:t>
      </w:r>
    </w:p>
    <w:p w14:paraId="7E1F6719">
      <w:pPr>
        <w:ind w:firstLine="567"/>
        <w:jc w:val="both"/>
        <w:rPr>
          <w:rFonts w:ascii="Arial" w:hAnsi="Arial" w:cs="Arial"/>
          <w:sz w:val="18"/>
          <w:szCs w:val="18"/>
          <w:highlight w:val="none"/>
        </w:rPr>
      </w:pPr>
      <w:r>
        <w:rPr>
          <w:rFonts w:ascii="Arial" w:hAnsi="Arial" w:cs="Arial"/>
          <w:sz w:val="18"/>
          <w:szCs w:val="18"/>
          <w:highlight w:val="none"/>
        </w:rPr>
        <w:t>1.4.2. Исполнитель не гарантирует достижение Заказчиком или его сотрудниками конкретных бизнес-результатов, показателей эффективности, скорости адаптации либо качества ведения работы в системе после завершения обучения.</w:t>
      </w:r>
    </w:p>
    <w:p w14:paraId="42ED6D88">
      <w:pPr>
        <w:ind w:firstLine="567"/>
        <w:jc w:val="both"/>
        <w:rPr>
          <w:rFonts w:ascii="Arial" w:hAnsi="Arial" w:cs="Arial"/>
          <w:sz w:val="18"/>
          <w:szCs w:val="18"/>
          <w:highlight w:val="none"/>
        </w:rPr>
      </w:pPr>
      <w:r>
        <w:rPr>
          <w:rFonts w:ascii="Arial" w:hAnsi="Arial" w:cs="Arial"/>
          <w:sz w:val="18"/>
          <w:szCs w:val="18"/>
          <w:highlight w:val="none"/>
        </w:rPr>
        <w:t>1.4.3. Изменение настроек системы, бизнес-процессов, ролей пользователей или состава используемого функционала после завершения обучения может потребовать дополнительных консультаций, обновления материалов или проведения повторных обучающих мероприятий по отдельному согласованию Сторон.</w:t>
      </w:r>
    </w:p>
    <w:p w14:paraId="567AEB3F">
      <w:pPr>
        <w:spacing w:before="120" w:after="120"/>
        <w:jc w:val="both"/>
        <w:rPr>
          <w:rFonts w:ascii="Arial" w:hAnsi="Arial" w:cs="Arial"/>
          <w:sz w:val="18"/>
          <w:szCs w:val="18"/>
          <w:highlight w:val="none"/>
        </w:rPr>
      </w:pPr>
    </w:p>
    <w:p w14:paraId="01AEA4D9">
      <w:pPr>
        <w:pStyle w:val="54"/>
        <w:shd w:val="clear" w:color="auto" w:fill="auto"/>
        <w:spacing w:before="120" w:after="120"/>
        <w:ind w:left="0"/>
        <w:rPr>
          <w:rFonts w:ascii="Arial" w:hAnsi="Arial" w:cs="Arial"/>
          <w:szCs w:val="18"/>
          <w:highlight w:val="none"/>
        </w:rPr>
      </w:pPr>
      <w:r>
        <w:rPr>
          <w:rFonts w:ascii="Arial" w:hAnsi="Arial" w:cs="Arial"/>
          <w:szCs w:val="18"/>
          <w:highlight w:val="none"/>
        </w:rPr>
        <w:t>Права и обязанности сторон</w:t>
      </w:r>
    </w:p>
    <w:p w14:paraId="175A7131">
      <w:pPr>
        <w:pStyle w:val="35"/>
        <w:numPr>
          <w:ilvl w:val="0"/>
          <w:numId w:val="0"/>
        </w:numPr>
        <w:spacing w:before="120" w:after="120"/>
        <w:ind w:right="0"/>
        <w:rPr>
          <w:rFonts w:ascii="Arial" w:hAnsi="Arial" w:cs="Arial"/>
          <w:szCs w:val="18"/>
          <w:highlight w:val="none"/>
        </w:rPr>
      </w:pPr>
      <w:bookmarkStart w:id="0" w:name="_Hlk22312184"/>
    </w:p>
    <w:p w14:paraId="0DAC2B52">
      <w:pPr>
        <w:pStyle w:val="35"/>
        <w:numPr>
          <w:ilvl w:val="0"/>
          <w:numId w:val="0"/>
        </w:numPr>
        <w:tabs>
          <w:tab w:val="left" w:pos="426"/>
          <w:tab w:val="clear" w:pos="1276"/>
        </w:tabs>
        <w:spacing w:before="120" w:after="120"/>
        <w:ind w:right="0" w:firstLine="624"/>
        <w:rPr>
          <w:rFonts w:ascii="Arial" w:hAnsi="Arial" w:cs="Arial"/>
          <w:szCs w:val="18"/>
          <w:highlight w:val="none"/>
        </w:rPr>
      </w:pPr>
      <w:r>
        <w:rPr>
          <w:rFonts w:ascii="Arial" w:hAnsi="Arial" w:cs="Arial"/>
          <w:szCs w:val="18"/>
          <w:highlight w:val="none"/>
        </w:rPr>
        <w:t>2.1 Исполнитель обязуется:</w:t>
      </w:r>
    </w:p>
    <w:p w14:paraId="5B20B7C1">
      <w:pPr>
        <w:ind w:firstLine="624"/>
        <w:jc w:val="both"/>
        <w:rPr>
          <w:rFonts w:ascii="Arial" w:hAnsi="Arial" w:cs="Arial"/>
          <w:sz w:val="18"/>
          <w:szCs w:val="18"/>
          <w:highlight w:val="none"/>
        </w:rPr>
      </w:pPr>
      <w:r>
        <w:rPr>
          <w:rFonts w:ascii="Arial" w:hAnsi="Arial" w:cs="Arial"/>
          <w:sz w:val="18"/>
          <w:szCs w:val="18"/>
          <w:highlight w:val="none"/>
        </w:rPr>
        <w:t>2.1.1 Исполнитель обязуется назначить из числа своих сотрудников лицо, ответственное за решение с Заказчиком оперативных вопросов, возникающих в процессе исполнения обязательств по настоящему Договору, указав такое лицо в соответствующем Приложении №1. Замена ответственного лица Исполнителя допускается путём уведомления Заказчика без необходимости заключения дополнительного соглашения.</w:t>
      </w:r>
    </w:p>
    <w:p w14:paraId="4D220EB1">
      <w:pPr>
        <w:ind w:firstLine="624"/>
        <w:jc w:val="both"/>
        <w:rPr>
          <w:rFonts w:ascii="Arial" w:hAnsi="Arial" w:cs="Arial"/>
          <w:sz w:val="18"/>
          <w:szCs w:val="18"/>
          <w:highlight w:val="none"/>
        </w:rPr>
      </w:pPr>
      <w:r>
        <w:rPr>
          <w:rFonts w:ascii="Arial" w:hAnsi="Arial" w:cs="Arial"/>
          <w:sz w:val="18"/>
          <w:szCs w:val="18"/>
          <w:highlight w:val="none"/>
        </w:rPr>
        <w:t>2.1.2 Исполнитель обязуется оказать Заказчику услуги в форме, сроки, объеме и на условиях, указанных в Приложениях к настоящему Договору, в соответствии с предметом и ограничениями, определёнными пунктами 1.1-1.4 настоящего Договора.</w:t>
      </w:r>
    </w:p>
    <w:p w14:paraId="4A15E686">
      <w:pPr>
        <w:ind w:firstLine="624"/>
        <w:jc w:val="both"/>
        <w:rPr>
          <w:rFonts w:ascii="Arial" w:hAnsi="Arial" w:cs="Arial"/>
          <w:sz w:val="18"/>
          <w:szCs w:val="18"/>
          <w:highlight w:val="none"/>
        </w:rPr>
      </w:pPr>
      <w:r>
        <w:rPr>
          <w:rFonts w:ascii="Arial" w:hAnsi="Arial" w:cs="Arial"/>
          <w:sz w:val="18"/>
          <w:szCs w:val="18"/>
          <w:highlight w:val="none"/>
        </w:rPr>
        <w:t>2.1.3 Исполнитель обязуется подготовить и передать Заказчику обучающие материалы и письменные инструкции в объёме, предусмотренном Приложением №1, а также провести обучающие мероприятия в согласованном формате: очно, дистанционно либо в смешанном формате.</w:t>
      </w:r>
    </w:p>
    <w:p w14:paraId="4C528551">
      <w:pPr>
        <w:ind w:firstLine="624"/>
        <w:jc w:val="both"/>
        <w:rPr>
          <w:rFonts w:ascii="Arial" w:hAnsi="Arial" w:cs="Arial"/>
          <w:sz w:val="18"/>
          <w:szCs w:val="18"/>
          <w:highlight w:val="none"/>
        </w:rPr>
      </w:pPr>
      <w:r>
        <w:rPr>
          <w:rFonts w:ascii="Arial" w:hAnsi="Arial" w:cs="Arial"/>
          <w:sz w:val="18"/>
          <w:szCs w:val="18"/>
          <w:highlight w:val="none"/>
        </w:rPr>
        <w:t>2.1.4 Исполнитель обязуется сохранять конфиденциальность информации о деятельности Заказчика, полученной в связи с оказанием услуг по настоящему Договору. Заказчик, в свою очередь, обязуется соблюдать конфиденциальность в отношении сведений, полученных от Исполнителя, включая методики, шаблоны, материалы, формы и иные результаты интеллектуальной деятельности Исполнителя.</w:t>
      </w:r>
    </w:p>
    <w:p w14:paraId="6A4715D7">
      <w:pPr>
        <w:ind w:firstLine="624"/>
        <w:jc w:val="both"/>
        <w:rPr>
          <w:rFonts w:ascii="Arial" w:hAnsi="Arial" w:cs="Arial"/>
          <w:sz w:val="18"/>
          <w:szCs w:val="18"/>
          <w:highlight w:val="none"/>
        </w:rPr>
      </w:pPr>
      <w:r>
        <w:rPr>
          <w:rFonts w:ascii="Arial" w:hAnsi="Arial" w:cs="Arial"/>
          <w:sz w:val="18"/>
          <w:szCs w:val="18"/>
          <w:highlight w:val="none"/>
        </w:rPr>
        <w:t>2.1.5 Исполнитель обязуется по запросу Заказчика предоставлять информацию о ходе оказания услуг в согласованной форме - в виде письменного отчета, сообщений в корпоративном чате, по электронной почте либо иным согласованным способом.</w:t>
      </w:r>
    </w:p>
    <w:p w14:paraId="458D5994">
      <w:pPr>
        <w:pStyle w:val="35"/>
        <w:numPr>
          <w:ilvl w:val="0"/>
          <w:numId w:val="0"/>
        </w:numPr>
        <w:tabs>
          <w:tab w:val="left" w:pos="709"/>
          <w:tab w:val="clear" w:pos="1276"/>
        </w:tabs>
        <w:spacing w:before="120" w:after="120"/>
        <w:ind w:right="0" w:firstLine="624"/>
        <w:rPr>
          <w:rFonts w:ascii="Arial" w:hAnsi="Arial" w:cs="Arial"/>
          <w:szCs w:val="18"/>
          <w:highlight w:val="none"/>
        </w:rPr>
      </w:pPr>
      <w:r>
        <w:rPr>
          <w:rFonts w:ascii="Arial" w:hAnsi="Arial" w:cs="Arial"/>
          <w:szCs w:val="18"/>
          <w:highlight w:val="none"/>
        </w:rPr>
        <w:t>2.2 Исполнитель имеет право:</w:t>
      </w:r>
    </w:p>
    <w:p w14:paraId="3309D1A7">
      <w:pPr>
        <w:ind w:firstLine="624"/>
        <w:jc w:val="both"/>
        <w:rPr>
          <w:rFonts w:ascii="Arial" w:hAnsi="Arial" w:cs="Arial"/>
          <w:sz w:val="18"/>
          <w:szCs w:val="18"/>
          <w:highlight w:val="none"/>
        </w:rPr>
      </w:pPr>
      <w:r>
        <w:rPr>
          <w:rFonts w:ascii="Arial" w:hAnsi="Arial" w:cs="Arial"/>
          <w:sz w:val="18"/>
          <w:szCs w:val="18"/>
          <w:highlight w:val="none"/>
        </w:rPr>
        <w:t>2.2.1 Требовать от Заказчика надлежащего исполнения обязательств по настоящему Договору, включая своевременное предоставление информации, материалов, доступа к системе, а также обеспечение участия сотрудников Заказчика в обучении и произведение оплаты в сроки, установленные Договором и Приложениями.</w:t>
      </w:r>
    </w:p>
    <w:p w14:paraId="6A72863A">
      <w:pPr>
        <w:ind w:firstLine="624"/>
        <w:jc w:val="both"/>
        <w:rPr>
          <w:rFonts w:ascii="Arial" w:hAnsi="Arial" w:cs="Arial"/>
          <w:sz w:val="18"/>
          <w:szCs w:val="18"/>
          <w:highlight w:val="none"/>
        </w:rPr>
      </w:pPr>
      <w:r>
        <w:rPr>
          <w:rFonts w:ascii="Arial" w:hAnsi="Arial" w:cs="Arial"/>
          <w:sz w:val="18"/>
          <w:szCs w:val="18"/>
          <w:highlight w:val="none"/>
        </w:rPr>
        <w:t>2.2.2 Приостанавливать оказание услуг по настоящему Договору в случае непредоставления Заказчиком необходимой документации, материалов, информации, доступов, подтвержденного состава участников, а также в случае задержки сдачи-приёмки результатов оказанных услуг и/или нарушения сроков оплаты.</w:t>
      </w:r>
    </w:p>
    <w:p w14:paraId="64A29BAB">
      <w:pPr>
        <w:ind w:firstLine="624"/>
        <w:jc w:val="both"/>
        <w:rPr>
          <w:rFonts w:ascii="Arial" w:hAnsi="Arial" w:cs="Arial"/>
          <w:sz w:val="18"/>
          <w:szCs w:val="18"/>
          <w:highlight w:val="none"/>
        </w:rPr>
      </w:pPr>
      <w:r>
        <w:rPr>
          <w:rFonts w:ascii="Arial" w:hAnsi="Arial" w:cs="Arial"/>
          <w:sz w:val="18"/>
          <w:szCs w:val="18"/>
          <w:highlight w:val="none"/>
        </w:rPr>
        <w:t>2.2.3 Размещать логотип Заказчика и информацию о сотрудничестве на сайте Исполнителя и в иных информационных материалах при наличии согласия Заказчика, выраженного в письменной или электронной форме.</w:t>
      </w:r>
    </w:p>
    <w:p w14:paraId="14694ECB">
      <w:pPr>
        <w:ind w:firstLine="624"/>
        <w:jc w:val="both"/>
        <w:rPr>
          <w:rFonts w:ascii="Arial" w:hAnsi="Arial" w:cs="Arial"/>
          <w:sz w:val="18"/>
          <w:szCs w:val="18"/>
          <w:highlight w:val="none"/>
        </w:rPr>
      </w:pPr>
      <w:r>
        <w:rPr>
          <w:rFonts w:ascii="Arial" w:hAnsi="Arial" w:cs="Arial"/>
          <w:sz w:val="18"/>
          <w:szCs w:val="18"/>
          <w:highlight w:val="none"/>
        </w:rPr>
        <w:t>2.2.4 Оказывать услуги как собственными силами, так и с привлечением третьих лиц, обладающих необходимой квалификацией и опытом, без необходимости получения отдельного согласования от Заказчика. Исполнитель несёт ответственность за действия привлечённых лиц как за свои собственные.</w:t>
      </w:r>
    </w:p>
    <w:p w14:paraId="73A4648E">
      <w:pPr>
        <w:pStyle w:val="35"/>
        <w:numPr>
          <w:ilvl w:val="0"/>
          <w:numId w:val="0"/>
        </w:numPr>
        <w:tabs>
          <w:tab w:val="left" w:pos="480"/>
          <w:tab w:val="clear" w:pos="1276"/>
        </w:tabs>
        <w:spacing w:before="120" w:after="120"/>
        <w:ind w:right="0" w:firstLine="624"/>
        <w:rPr>
          <w:rFonts w:ascii="Arial" w:hAnsi="Arial" w:cs="Arial"/>
          <w:szCs w:val="18"/>
          <w:highlight w:val="none"/>
        </w:rPr>
      </w:pPr>
      <w:r>
        <w:rPr>
          <w:rFonts w:ascii="Arial" w:hAnsi="Arial" w:cs="Arial"/>
          <w:szCs w:val="18"/>
          <w:highlight w:val="none"/>
        </w:rPr>
        <w:t>2.3 Заказчик обязуется:</w:t>
      </w:r>
    </w:p>
    <w:p w14:paraId="7E2EFADA">
      <w:pPr>
        <w:ind w:firstLine="624"/>
        <w:jc w:val="both"/>
        <w:rPr>
          <w:rFonts w:ascii="Arial" w:hAnsi="Arial" w:cs="Arial"/>
          <w:sz w:val="18"/>
          <w:szCs w:val="18"/>
          <w:highlight w:val="none"/>
        </w:rPr>
      </w:pPr>
      <w:r>
        <w:rPr>
          <w:rFonts w:ascii="Arial" w:hAnsi="Arial" w:cs="Arial"/>
          <w:sz w:val="18"/>
          <w:szCs w:val="18"/>
          <w:highlight w:val="none"/>
        </w:rPr>
        <w:t>2.3.1 Принять и оплатить услуги, оказанные Исполнителем в рамках настоящего Договора.</w:t>
      </w:r>
      <w:r>
        <w:rPr>
          <w:rFonts w:ascii="Arial" w:hAnsi="Arial" w:cs="Arial"/>
          <w:sz w:val="18"/>
          <w:szCs w:val="18"/>
          <w:highlight w:val="none"/>
        </w:rPr>
        <w:br w:type="textWrapping"/>
      </w:r>
      <w:r>
        <w:rPr>
          <w:rFonts w:ascii="Arial" w:hAnsi="Arial" w:cs="Arial"/>
          <w:sz w:val="18"/>
          <w:szCs w:val="18"/>
          <w:highlight w:val="none"/>
        </w:rPr>
        <w:t>Назначить из числа своих работников лицо, ответственное за взаимодействие с Исполнителем и решение оперативных вопросов, указав его в Приложении.</w:t>
      </w:r>
    </w:p>
    <w:p w14:paraId="0406ABDA">
      <w:pPr>
        <w:ind w:firstLine="624"/>
        <w:jc w:val="both"/>
        <w:rPr>
          <w:rFonts w:ascii="Arial" w:hAnsi="Arial" w:cs="Arial"/>
          <w:sz w:val="18"/>
          <w:szCs w:val="18"/>
          <w:highlight w:val="none"/>
        </w:rPr>
      </w:pPr>
      <w:r>
        <w:rPr>
          <w:rFonts w:ascii="Arial" w:hAnsi="Arial" w:cs="Arial"/>
          <w:sz w:val="18"/>
          <w:szCs w:val="18"/>
          <w:highlight w:val="none"/>
        </w:rPr>
        <w:t>Назначенное лицо обладает полномочиями для согласования программы обучения, расписания, состава участников, документов, актов и протоколов в ходе исполнения Договора. Замена ответственного лица осуществляется уведомлением без необходимости заключения дополнительного соглашения.</w:t>
      </w:r>
    </w:p>
    <w:p w14:paraId="166A99AA">
      <w:pPr>
        <w:ind w:firstLine="624"/>
        <w:jc w:val="both"/>
        <w:rPr>
          <w:rFonts w:ascii="Arial" w:hAnsi="Arial" w:cs="Arial"/>
          <w:sz w:val="18"/>
          <w:szCs w:val="18"/>
          <w:highlight w:val="none"/>
        </w:rPr>
      </w:pPr>
      <w:r>
        <w:rPr>
          <w:rFonts w:ascii="Arial" w:hAnsi="Arial" w:cs="Arial"/>
          <w:sz w:val="18"/>
          <w:szCs w:val="18"/>
          <w:highlight w:val="none"/>
        </w:rPr>
        <w:t>2.3.2 Предоставить Исполнителю информацию о действующей конфигурации системы «</w:t>
      </w:r>
      <w:r>
        <w:rPr>
          <w:rFonts w:ascii="Arial" w:hAnsi="Arial" w:cs="Arial"/>
          <w:sz w:val="18"/>
          <w:szCs w:val="18"/>
          <w:highlight w:val="none"/>
        </w:rPr>
        <w:t>Битрикс24</w:t>
      </w:r>
      <w:r>
        <w:rPr>
          <w:rFonts w:ascii="Arial" w:hAnsi="Arial" w:cs="Arial"/>
          <w:sz w:val="18"/>
          <w:szCs w:val="18"/>
          <w:highlight w:val="none"/>
        </w:rPr>
        <w:t>», пользовательских ролях, бизнес-сценариях и иных данных, необходимых для подготовки программы обучения и материалов.</w:t>
      </w:r>
    </w:p>
    <w:p w14:paraId="00D2BA03">
      <w:pPr>
        <w:ind w:firstLine="624"/>
        <w:jc w:val="both"/>
        <w:rPr>
          <w:rFonts w:ascii="Arial" w:hAnsi="Arial" w:cs="Arial"/>
          <w:sz w:val="18"/>
          <w:szCs w:val="18"/>
          <w:highlight w:val="none"/>
        </w:rPr>
      </w:pPr>
      <w:r>
        <w:rPr>
          <w:rFonts w:ascii="Arial" w:hAnsi="Arial" w:cs="Arial"/>
          <w:sz w:val="18"/>
          <w:szCs w:val="18"/>
          <w:highlight w:val="none"/>
        </w:rPr>
        <w:t>2.3.3 Обеспечить Исполнителю необходимый доступ к информационной системе Заказчика, а также доступность помещений, оборудования, средств видеоконференцсвязи, демонстрационных данных и учётных записей в объёме, необходимом для оказания услуг по настоящему Договору.</w:t>
      </w:r>
    </w:p>
    <w:p w14:paraId="6681C886">
      <w:pPr>
        <w:ind w:firstLine="624"/>
        <w:jc w:val="both"/>
        <w:rPr>
          <w:rFonts w:ascii="Arial" w:hAnsi="Arial" w:cs="Arial"/>
          <w:sz w:val="18"/>
          <w:szCs w:val="18"/>
          <w:highlight w:val="none"/>
        </w:rPr>
      </w:pPr>
      <w:r>
        <w:rPr>
          <w:rFonts w:ascii="Arial" w:hAnsi="Arial" w:cs="Arial"/>
          <w:sz w:val="18"/>
          <w:szCs w:val="18"/>
          <w:highlight w:val="none"/>
        </w:rPr>
        <w:t>2.3.4 Сохранять конфиденциальность информации о деятельности Исполнителя, его методиках, шаблонах и материалах в порядке, установленном пунктом 2.1.4 настоящего Договора.</w:t>
      </w:r>
    </w:p>
    <w:p w14:paraId="1AFCEF58">
      <w:pPr>
        <w:ind w:firstLine="624"/>
        <w:jc w:val="both"/>
        <w:rPr>
          <w:rFonts w:ascii="Arial" w:hAnsi="Arial" w:cs="Arial"/>
          <w:sz w:val="18"/>
          <w:szCs w:val="18"/>
          <w:highlight w:val="none"/>
        </w:rPr>
      </w:pPr>
      <w:r>
        <w:rPr>
          <w:rFonts w:ascii="Arial" w:hAnsi="Arial" w:cs="Arial"/>
          <w:sz w:val="18"/>
          <w:szCs w:val="18"/>
          <w:highlight w:val="none"/>
        </w:rPr>
        <w:t>2.3.5 Производить оплату услуг в порядке и сроки, установленные Приложением. В случае противоречий между настоящим Договором и Приложением - приоритет имеют условия Приложения.</w:t>
      </w:r>
    </w:p>
    <w:p w14:paraId="2F42A339">
      <w:pPr>
        <w:ind w:firstLine="624"/>
        <w:jc w:val="both"/>
        <w:rPr>
          <w:rFonts w:ascii="Arial" w:hAnsi="Arial" w:cs="Arial"/>
          <w:sz w:val="18"/>
          <w:szCs w:val="18"/>
          <w:highlight w:val="none"/>
        </w:rPr>
      </w:pPr>
      <w:r>
        <w:rPr>
          <w:rFonts w:ascii="Arial" w:hAnsi="Arial" w:cs="Arial"/>
          <w:sz w:val="18"/>
          <w:szCs w:val="18"/>
          <w:highlight w:val="none"/>
        </w:rPr>
        <w:t>2.3.6 Организовать участие своих сотрудников в согласованных обучающих мероприятиях и обеспечить выполнение со своей стороны действий, необходимых для своевременного оказания услуг.</w:t>
      </w:r>
    </w:p>
    <w:p w14:paraId="51B69A6F">
      <w:pPr>
        <w:ind w:firstLine="624"/>
        <w:jc w:val="both"/>
        <w:rPr>
          <w:rFonts w:ascii="Arial" w:hAnsi="Arial" w:cs="Arial"/>
          <w:sz w:val="18"/>
          <w:szCs w:val="18"/>
          <w:highlight w:val="none"/>
        </w:rPr>
      </w:pPr>
      <w:r>
        <w:rPr>
          <w:rFonts w:ascii="Arial" w:hAnsi="Arial" w:cs="Arial"/>
          <w:sz w:val="18"/>
          <w:szCs w:val="18"/>
          <w:highlight w:val="none"/>
        </w:rPr>
        <w:t>2.3.7 Обеспечить централизованное предоставление замечаний и предложений по материалам и результатам обучения в разумные сроки, без избыточных итераций согласования.</w:t>
      </w:r>
    </w:p>
    <w:p w14:paraId="2890B926">
      <w:pPr>
        <w:ind w:firstLine="624"/>
        <w:jc w:val="both"/>
        <w:rPr>
          <w:rFonts w:ascii="Arial" w:hAnsi="Arial" w:cs="Arial"/>
          <w:sz w:val="18"/>
          <w:szCs w:val="18"/>
          <w:highlight w:val="none"/>
        </w:rPr>
      </w:pPr>
      <w:r>
        <w:rPr>
          <w:rFonts w:ascii="Arial" w:hAnsi="Arial" w:cs="Arial"/>
          <w:sz w:val="18"/>
          <w:szCs w:val="18"/>
          <w:highlight w:val="none"/>
        </w:rPr>
        <w:t>2.3.8 Согласовывать документы и материалы, направленные Исполнителем, в течение пяти (5) рабочих дней. При отсутствии замечаний в указанный срок документы считаются согласованными.</w:t>
      </w:r>
    </w:p>
    <w:p w14:paraId="0D55AD22">
      <w:pPr>
        <w:ind w:firstLine="624"/>
        <w:jc w:val="both"/>
        <w:rPr>
          <w:rFonts w:ascii="Arial" w:hAnsi="Arial" w:cs="Arial"/>
          <w:sz w:val="18"/>
          <w:szCs w:val="18"/>
          <w:highlight w:val="none"/>
        </w:rPr>
      </w:pPr>
      <w:r>
        <w:rPr>
          <w:rFonts w:ascii="Arial" w:hAnsi="Arial" w:cs="Arial"/>
          <w:sz w:val="18"/>
          <w:szCs w:val="18"/>
          <w:highlight w:val="none"/>
        </w:rPr>
        <w:t>2.3.9 Обеспечить выполнение внутренних организационных мероприятий, необходимых для применения результатов обучения в работе сотрудников Заказчика, своими силами и за свой счёт.</w:t>
      </w:r>
    </w:p>
    <w:p w14:paraId="1B69BCCD">
      <w:pPr>
        <w:ind w:firstLine="624"/>
        <w:jc w:val="both"/>
        <w:rPr>
          <w:rFonts w:ascii="Arial" w:hAnsi="Arial" w:cs="Arial"/>
          <w:sz w:val="18"/>
          <w:szCs w:val="18"/>
          <w:highlight w:val="none"/>
        </w:rPr>
      </w:pPr>
      <w:r>
        <w:rPr>
          <w:rFonts w:ascii="Arial" w:hAnsi="Arial" w:cs="Arial"/>
          <w:sz w:val="18"/>
          <w:szCs w:val="18"/>
          <w:highlight w:val="none"/>
        </w:rPr>
        <w:t>2.3.10 Предоставлять Исполнителю необходимые материалы, информацию, оборудование и персонал. Исполнитель не несёт ответственности за задержки оказания услуг, вызванные непредоставлением таких ресурсов.</w:t>
      </w:r>
    </w:p>
    <w:p w14:paraId="15C799CE">
      <w:pPr>
        <w:ind w:firstLine="624"/>
        <w:jc w:val="both"/>
        <w:rPr>
          <w:rFonts w:ascii="Arial" w:hAnsi="Arial" w:cs="Arial"/>
          <w:sz w:val="18"/>
          <w:szCs w:val="18"/>
          <w:highlight w:val="none"/>
        </w:rPr>
      </w:pPr>
      <w:r>
        <w:rPr>
          <w:rFonts w:ascii="Arial" w:hAnsi="Arial" w:cs="Arial"/>
          <w:sz w:val="18"/>
          <w:szCs w:val="18"/>
          <w:highlight w:val="none"/>
        </w:rPr>
        <w:t>2.3.11 Воздерживаться от предложений трудоустройства сотрудникам Исполнителя и их найма в течение срока действия настоящего Договора и 12 месяцев после его окончания, за исключением случаев, прямо предусмотренных сторонами в пункте 11.2 настоящего Договора.</w:t>
      </w:r>
    </w:p>
    <w:p w14:paraId="609E70BB">
      <w:pPr>
        <w:pStyle w:val="35"/>
        <w:numPr>
          <w:ilvl w:val="0"/>
          <w:numId w:val="0"/>
        </w:numPr>
        <w:tabs>
          <w:tab w:val="left" w:pos="480"/>
          <w:tab w:val="clear" w:pos="1276"/>
        </w:tabs>
        <w:spacing w:before="120" w:after="120"/>
        <w:ind w:right="0" w:firstLine="624"/>
        <w:rPr>
          <w:rFonts w:ascii="Arial" w:hAnsi="Arial" w:cs="Arial"/>
          <w:szCs w:val="18"/>
          <w:highlight w:val="none"/>
        </w:rPr>
      </w:pPr>
      <w:r>
        <w:rPr>
          <w:rFonts w:ascii="Arial" w:hAnsi="Arial" w:cs="Arial"/>
          <w:szCs w:val="18"/>
          <w:highlight w:val="none"/>
        </w:rPr>
        <w:t>2.4 Заказчик имеет право:</w:t>
      </w:r>
    </w:p>
    <w:p w14:paraId="46512A54">
      <w:pPr>
        <w:ind w:firstLine="624"/>
        <w:jc w:val="both"/>
        <w:rPr>
          <w:rFonts w:ascii="Arial" w:hAnsi="Arial" w:cs="Arial"/>
          <w:sz w:val="18"/>
          <w:szCs w:val="18"/>
          <w:highlight w:val="none"/>
        </w:rPr>
      </w:pPr>
      <w:r>
        <w:rPr>
          <w:rFonts w:ascii="Arial" w:hAnsi="Arial" w:cs="Arial"/>
          <w:sz w:val="18"/>
          <w:szCs w:val="18"/>
          <w:highlight w:val="none"/>
        </w:rPr>
        <w:t>2.4.1 Требовать от Исполнителя выполнения обязательств по настоящему Договору в соответствии с предметом (п. 1.1) и сроками, установленными Приложениями.</w:t>
      </w:r>
    </w:p>
    <w:p w14:paraId="7E8D7F54">
      <w:pPr>
        <w:ind w:firstLine="624"/>
        <w:jc w:val="both"/>
        <w:rPr>
          <w:rFonts w:ascii="Arial" w:hAnsi="Arial" w:cs="Arial"/>
          <w:sz w:val="18"/>
          <w:szCs w:val="18"/>
          <w:highlight w:val="none"/>
        </w:rPr>
      </w:pPr>
      <w:r>
        <w:rPr>
          <w:rFonts w:ascii="Arial" w:hAnsi="Arial" w:cs="Arial"/>
          <w:sz w:val="18"/>
          <w:szCs w:val="18"/>
          <w:highlight w:val="none"/>
        </w:rPr>
        <w:t>2.4.2 Получать оперативную информацию о ходе оказания услуг в порядке, предусмотренном пунктом 2.1.5 настоящего Договора.</w:t>
      </w:r>
    </w:p>
    <w:p w14:paraId="5A9195BB">
      <w:pPr>
        <w:ind w:firstLine="624"/>
        <w:jc w:val="both"/>
        <w:rPr>
          <w:rFonts w:ascii="Arial" w:hAnsi="Arial" w:cs="Arial"/>
          <w:sz w:val="18"/>
          <w:szCs w:val="18"/>
          <w:highlight w:val="none"/>
        </w:rPr>
      </w:pPr>
      <w:r>
        <w:rPr>
          <w:rFonts w:ascii="Arial" w:hAnsi="Arial" w:cs="Arial"/>
          <w:sz w:val="18"/>
          <w:szCs w:val="18"/>
          <w:highlight w:val="none"/>
        </w:rPr>
        <w:t>2.4.3 Запрашивать у Исполнителя разъяснения по вопросам, связанным с программой обучения, проведёнными встречами и переданными материалами.</w:t>
      </w:r>
    </w:p>
    <w:p w14:paraId="7E9A747F">
      <w:pPr>
        <w:ind w:firstLine="624"/>
        <w:jc w:val="both"/>
        <w:rPr>
          <w:rFonts w:ascii="Arial" w:hAnsi="Arial" w:cs="Arial"/>
          <w:sz w:val="18"/>
          <w:szCs w:val="18"/>
          <w:highlight w:val="none"/>
        </w:rPr>
      </w:pPr>
      <w:r>
        <w:rPr>
          <w:rFonts w:ascii="Arial" w:hAnsi="Arial" w:cs="Arial"/>
          <w:sz w:val="18"/>
          <w:szCs w:val="18"/>
          <w:highlight w:val="none"/>
        </w:rPr>
        <w:t>2.4.4 Вносить предложения по уточнению программы обучения при условии, что такие изменения не влияют на сроки и стоимость услуг без отдельного письменного согласования Сторон.</w:t>
      </w:r>
    </w:p>
    <w:p w14:paraId="230948EC">
      <w:pPr>
        <w:ind w:firstLine="624"/>
        <w:jc w:val="both"/>
        <w:rPr>
          <w:rFonts w:ascii="Arial" w:hAnsi="Arial" w:cs="Arial"/>
          <w:sz w:val="18"/>
          <w:szCs w:val="18"/>
          <w:highlight w:val="none"/>
        </w:rPr>
      </w:pPr>
      <w:r>
        <w:rPr>
          <w:rFonts w:ascii="Arial" w:hAnsi="Arial" w:cs="Arial"/>
          <w:sz w:val="18"/>
          <w:szCs w:val="18"/>
          <w:highlight w:val="none"/>
        </w:rPr>
        <w:t>2.4.5 Получать материалы, инструкции и иную документацию в объёме и формате, предусмотренном настоящим Договором и Приложениями к нему.</w:t>
      </w:r>
    </w:p>
    <w:bookmarkEnd w:id="0"/>
    <w:p w14:paraId="6EB573CE">
      <w:pPr>
        <w:pStyle w:val="57"/>
        <w:numPr>
          <w:ilvl w:val="0"/>
          <w:numId w:val="0"/>
        </w:numPr>
        <w:spacing w:before="120" w:after="120"/>
        <w:ind w:right="0"/>
        <w:rPr>
          <w:rFonts w:ascii="Arial" w:hAnsi="Arial" w:cs="Arial"/>
          <w:szCs w:val="18"/>
          <w:highlight w:val="none"/>
        </w:rPr>
      </w:pPr>
    </w:p>
    <w:p w14:paraId="0DD396DE">
      <w:pPr>
        <w:pStyle w:val="54"/>
        <w:shd w:val="clear" w:color="auto" w:fill="auto"/>
        <w:spacing w:before="120" w:after="120"/>
        <w:ind w:left="0"/>
        <w:rPr>
          <w:rFonts w:ascii="Arial" w:hAnsi="Arial" w:cs="Arial"/>
          <w:szCs w:val="18"/>
          <w:highlight w:val="none"/>
        </w:rPr>
      </w:pPr>
      <w:r>
        <w:rPr>
          <w:rFonts w:ascii="Arial" w:hAnsi="Arial" w:cs="Arial"/>
          <w:szCs w:val="18"/>
          <w:highlight w:val="none"/>
        </w:rPr>
        <w:t>Порядок оказания услуг</w:t>
      </w:r>
    </w:p>
    <w:p w14:paraId="12DC6ADF">
      <w:pPr>
        <w:pStyle w:val="35"/>
        <w:numPr>
          <w:ilvl w:val="0"/>
          <w:numId w:val="0"/>
        </w:numPr>
        <w:spacing w:before="120" w:after="120"/>
        <w:ind w:right="0"/>
        <w:rPr>
          <w:rFonts w:ascii="Arial" w:hAnsi="Arial" w:cs="Arial"/>
          <w:szCs w:val="18"/>
          <w:highlight w:val="none"/>
        </w:rPr>
      </w:pPr>
    </w:p>
    <w:p w14:paraId="5DDF5CB6">
      <w:pPr>
        <w:ind w:firstLine="624"/>
        <w:jc w:val="both"/>
        <w:rPr>
          <w:rFonts w:ascii="Arial" w:hAnsi="Arial" w:cs="Arial"/>
          <w:sz w:val="18"/>
          <w:szCs w:val="18"/>
          <w:highlight w:val="none"/>
        </w:rPr>
      </w:pPr>
      <w:r>
        <w:rPr>
          <w:rFonts w:ascii="Arial" w:hAnsi="Arial" w:cs="Arial"/>
          <w:sz w:val="18"/>
          <w:szCs w:val="18"/>
          <w:highlight w:val="none"/>
        </w:rPr>
        <w:t>3.1 Для оказания услуг Сторонами составляется и подписывается Приложение, в котором согласовывается форма, перечень, объём, стоимость и сроки оказания услуг, а также определяются категории обучаемых ролей, формат обучения, состав материалов и иные условия.</w:t>
      </w:r>
    </w:p>
    <w:p w14:paraId="4DA802CF">
      <w:pPr>
        <w:ind w:firstLine="624"/>
        <w:jc w:val="both"/>
        <w:rPr>
          <w:rFonts w:ascii="Arial" w:hAnsi="Arial" w:cs="Arial"/>
          <w:sz w:val="18"/>
          <w:szCs w:val="18"/>
          <w:highlight w:val="none"/>
        </w:rPr>
      </w:pPr>
      <w:r>
        <w:rPr>
          <w:rFonts w:ascii="Arial" w:hAnsi="Arial" w:cs="Arial"/>
          <w:sz w:val="18"/>
          <w:szCs w:val="18"/>
          <w:highlight w:val="none"/>
        </w:rPr>
        <w:t>3.1.1 Расписание обучающих сессий, даты, время и длительность мероприятий согласовываются Сторонами дополнительно по электронной почте, в мессенджере либо иным согласованным способом.</w:t>
      </w:r>
    </w:p>
    <w:p w14:paraId="61CED87E">
      <w:pPr>
        <w:ind w:firstLine="624"/>
        <w:jc w:val="both"/>
        <w:rPr>
          <w:rFonts w:ascii="Arial" w:hAnsi="Arial" w:cs="Arial"/>
          <w:sz w:val="18"/>
          <w:szCs w:val="18"/>
          <w:highlight w:val="none"/>
        </w:rPr>
      </w:pPr>
      <w:r>
        <w:rPr>
          <w:rFonts w:ascii="Arial" w:hAnsi="Arial" w:cs="Arial"/>
          <w:sz w:val="18"/>
          <w:szCs w:val="18"/>
          <w:highlight w:val="none"/>
        </w:rPr>
        <w:t>3.2 Стороны признают, что надлежащее оказание услуг по Договору Исполнителем зависит от содействия Заказчика и исполнения им встречных обязательств, включая:</w:t>
      </w:r>
    </w:p>
    <w:p w14:paraId="2C685AD6">
      <w:pPr>
        <w:ind w:firstLine="624"/>
        <w:jc w:val="both"/>
        <w:rPr>
          <w:rFonts w:ascii="Arial" w:hAnsi="Arial" w:cs="Arial"/>
          <w:sz w:val="18"/>
          <w:szCs w:val="18"/>
          <w:highlight w:val="none"/>
        </w:rPr>
      </w:pPr>
      <w:r>
        <w:rPr>
          <w:rFonts w:ascii="Arial" w:hAnsi="Arial" w:cs="Arial"/>
          <w:sz w:val="18"/>
          <w:szCs w:val="18"/>
          <w:highlight w:val="none"/>
        </w:rPr>
        <w:t>3.2.1. Своевременное предоставление всех сведений, документов и пояснений, запрошенных Исполнителем в связи с оказываемыми услугами.</w:t>
      </w:r>
    </w:p>
    <w:p w14:paraId="4886372F">
      <w:pPr>
        <w:ind w:firstLine="624"/>
        <w:jc w:val="both"/>
        <w:rPr>
          <w:rFonts w:ascii="Arial" w:hAnsi="Arial" w:cs="Arial"/>
          <w:sz w:val="18"/>
          <w:szCs w:val="18"/>
          <w:highlight w:val="none"/>
        </w:rPr>
      </w:pPr>
      <w:r>
        <w:rPr>
          <w:rFonts w:ascii="Arial" w:hAnsi="Arial" w:cs="Arial"/>
          <w:sz w:val="18"/>
          <w:szCs w:val="18"/>
          <w:highlight w:val="none"/>
        </w:rPr>
        <w:t>3.2.2. Своевременное принятие решений и получение согласований, необходимых для оказания услуг, включая согласование программы обучения, состава участников и расписания.</w:t>
      </w:r>
    </w:p>
    <w:p w14:paraId="3C16D942">
      <w:pPr>
        <w:ind w:firstLine="624"/>
        <w:jc w:val="both"/>
        <w:rPr>
          <w:rFonts w:ascii="Arial" w:hAnsi="Arial" w:cs="Arial"/>
          <w:sz w:val="18"/>
          <w:szCs w:val="18"/>
          <w:highlight w:val="none"/>
        </w:rPr>
      </w:pPr>
      <w:r>
        <w:rPr>
          <w:rFonts w:ascii="Arial" w:hAnsi="Arial" w:cs="Arial"/>
          <w:sz w:val="18"/>
          <w:szCs w:val="18"/>
          <w:highlight w:val="none"/>
        </w:rPr>
        <w:t>3.2.3. Уведомление Исполнителя об изменениях бизнес-процессов, структуры предприятия, конфигурации системы и иных обстоятельств, способных повлиять на сроки и качество услуг.</w:t>
      </w:r>
    </w:p>
    <w:p w14:paraId="4EE3082A">
      <w:pPr>
        <w:ind w:firstLine="624"/>
        <w:jc w:val="both"/>
        <w:rPr>
          <w:rFonts w:ascii="Arial" w:hAnsi="Arial" w:cs="Arial"/>
          <w:sz w:val="18"/>
          <w:szCs w:val="18"/>
          <w:highlight w:val="none"/>
        </w:rPr>
      </w:pPr>
      <w:r>
        <w:rPr>
          <w:rFonts w:ascii="Arial" w:hAnsi="Arial" w:cs="Arial"/>
          <w:sz w:val="18"/>
          <w:szCs w:val="18"/>
          <w:highlight w:val="none"/>
        </w:rPr>
        <w:t>3.3 В случае нарушения Заказчиком обязательств, указанных в настоящем пункте, сроки оказания услуг автоматически продлеваются на срок задержки, а Исполнитель вправе приостановить выполнение услуг до устранения таких обстоятельств (см. п. 2.2.2).</w:t>
      </w:r>
    </w:p>
    <w:p w14:paraId="01B84F92">
      <w:pPr>
        <w:ind w:firstLine="624"/>
        <w:jc w:val="both"/>
        <w:rPr>
          <w:rFonts w:ascii="Arial" w:hAnsi="Arial" w:cs="Arial"/>
          <w:sz w:val="18"/>
          <w:szCs w:val="18"/>
          <w:highlight w:val="none"/>
        </w:rPr>
      </w:pPr>
      <w:r>
        <w:rPr>
          <w:rFonts w:ascii="Arial" w:hAnsi="Arial" w:cs="Arial"/>
          <w:sz w:val="18"/>
          <w:szCs w:val="18"/>
          <w:highlight w:val="none"/>
        </w:rPr>
        <w:t>3.4. В случае возникновения обстоятельств, препятствующих надлежащему исполнению обязательств по Договору, Сторона обязана в течение двух (2) рабочих дней с момента их выявления письменно уведомить другую Сторону и предложить варианты их разрешения. Письменное уведомление может быть направлено по электронной почте.</w:t>
      </w:r>
    </w:p>
    <w:p w14:paraId="44F6930D">
      <w:pPr>
        <w:ind w:firstLine="624"/>
        <w:jc w:val="both"/>
        <w:rPr>
          <w:rFonts w:ascii="Arial" w:hAnsi="Arial" w:cs="Arial"/>
          <w:sz w:val="18"/>
          <w:szCs w:val="18"/>
          <w:highlight w:val="none"/>
        </w:rPr>
      </w:pPr>
      <w:r>
        <w:rPr>
          <w:rFonts w:ascii="Arial" w:hAnsi="Arial" w:cs="Arial"/>
          <w:sz w:val="18"/>
          <w:szCs w:val="18"/>
          <w:highlight w:val="none"/>
        </w:rPr>
        <w:t>3.5. Стороны ведут всю переписку по настоящему Договору (в том числе направляют запросы) в порядке, определённом Приложением № 1. Датой получения корреспонденции считается момент доставки почтового отправления, электронного подтверждения получения сообщения по e-mail либо доставки курьером. Стороны признают юридическую силу согласований программы обучения, расписания, состава участников и материалов, оформленных по электронной почте.</w:t>
      </w:r>
    </w:p>
    <w:p w14:paraId="541EEB9C">
      <w:pPr>
        <w:pStyle w:val="35"/>
        <w:numPr>
          <w:ilvl w:val="0"/>
          <w:numId w:val="0"/>
        </w:numPr>
        <w:spacing w:before="120" w:after="120"/>
        <w:ind w:right="0" w:firstLine="624"/>
        <w:rPr>
          <w:rFonts w:ascii="Arial" w:hAnsi="Arial" w:cs="Arial"/>
          <w:szCs w:val="18"/>
          <w:highlight w:val="none"/>
        </w:rPr>
      </w:pPr>
    </w:p>
    <w:p w14:paraId="6B9522C2">
      <w:pPr>
        <w:pStyle w:val="54"/>
        <w:shd w:val="clear" w:color="auto" w:fill="auto"/>
        <w:spacing w:before="120" w:after="120"/>
        <w:ind w:left="0"/>
        <w:rPr>
          <w:rFonts w:ascii="Arial" w:hAnsi="Arial" w:cs="Arial"/>
          <w:szCs w:val="18"/>
          <w:highlight w:val="none"/>
        </w:rPr>
      </w:pPr>
      <w:r>
        <w:rPr>
          <w:rFonts w:ascii="Arial" w:hAnsi="Arial" w:cs="Arial"/>
          <w:szCs w:val="18"/>
          <w:highlight w:val="none"/>
        </w:rPr>
        <w:t>Порядок сдачи-приемки услуг</w:t>
      </w:r>
    </w:p>
    <w:p w14:paraId="24B4E620">
      <w:pPr>
        <w:pStyle w:val="35"/>
        <w:numPr>
          <w:ilvl w:val="0"/>
          <w:numId w:val="0"/>
        </w:numPr>
        <w:spacing w:before="120" w:after="120"/>
        <w:ind w:right="0"/>
        <w:rPr>
          <w:rFonts w:ascii="Arial" w:hAnsi="Arial" w:cs="Arial"/>
          <w:szCs w:val="18"/>
          <w:highlight w:val="none"/>
        </w:rPr>
      </w:pPr>
    </w:p>
    <w:p w14:paraId="1A6C1C31">
      <w:pPr>
        <w:ind w:firstLine="624"/>
        <w:jc w:val="both"/>
        <w:rPr>
          <w:rFonts w:ascii="Arial" w:hAnsi="Arial" w:cs="Arial"/>
          <w:sz w:val="18"/>
          <w:szCs w:val="18"/>
          <w:highlight w:val="none"/>
        </w:rPr>
      </w:pPr>
      <w:r>
        <w:rPr>
          <w:rFonts w:ascii="Arial" w:hAnsi="Arial" w:cs="Arial"/>
          <w:sz w:val="18"/>
          <w:szCs w:val="18"/>
          <w:highlight w:val="none"/>
        </w:rPr>
        <w:t>4.1. После оказания услуг по каждому из этапов, предусмотренных Приложением, либо после завершения всего объёма услуг Исполнитель направляет Заказчику Акт сдачи-приёмки услуг. Акт может быть направлен в электронной форме (в том числе по электронной почте, указанной в Приложении № 1) и считается надлежащим образом предоставленным.</w:t>
      </w:r>
    </w:p>
    <w:p w14:paraId="6C15DFEB">
      <w:pPr>
        <w:ind w:firstLine="624"/>
        <w:jc w:val="both"/>
        <w:rPr>
          <w:rFonts w:ascii="Arial" w:hAnsi="Arial" w:cs="Arial"/>
          <w:sz w:val="18"/>
          <w:szCs w:val="18"/>
          <w:highlight w:val="none"/>
        </w:rPr>
      </w:pPr>
      <w:r>
        <w:rPr>
          <w:rFonts w:ascii="Arial" w:hAnsi="Arial" w:cs="Arial"/>
          <w:sz w:val="18"/>
          <w:szCs w:val="18"/>
          <w:highlight w:val="none"/>
        </w:rPr>
        <w:t>4.2. Заказчик обязан в течение пяти (5) рабочих дней с момента получения Акта либо подписать его, либо направить Исполнителю письменный мотивированный отказ, содержащий полный и непротиворечивый перечень замечаний. Отсутствие подписанного Акта или Мотивированного отказа в указанный срок означает безусловное принятие услуг.</w:t>
      </w:r>
    </w:p>
    <w:p w14:paraId="1266AE47">
      <w:pPr>
        <w:ind w:firstLine="624"/>
        <w:jc w:val="both"/>
        <w:rPr>
          <w:rFonts w:ascii="Arial" w:hAnsi="Arial" w:cs="Arial"/>
          <w:sz w:val="18"/>
          <w:szCs w:val="18"/>
          <w:highlight w:val="none"/>
        </w:rPr>
      </w:pPr>
      <w:r>
        <w:rPr>
          <w:rFonts w:ascii="Arial" w:hAnsi="Arial" w:cs="Arial"/>
          <w:sz w:val="18"/>
          <w:szCs w:val="18"/>
          <w:highlight w:val="none"/>
        </w:rPr>
        <w:t>4.3. При предоставлении Мотивированного отказа Стороны в течение пяти (5) рабочих дней согласовывают Протокол разногласий, содержащий решения по каждому замечанию и срок устранения. Замечания, не включённые в Протокол разногласий, считаются необоснованными и подлежащими отклонению.</w:t>
      </w:r>
    </w:p>
    <w:p w14:paraId="6C821F36">
      <w:pPr>
        <w:ind w:firstLine="624"/>
        <w:jc w:val="both"/>
        <w:rPr>
          <w:rFonts w:ascii="Arial" w:hAnsi="Arial" w:cs="Arial"/>
          <w:sz w:val="18"/>
          <w:szCs w:val="18"/>
          <w:highlight w:val="none"/>
        </w:rPr>
      </w:pPr>
      <w:r>
        <w:rPr>
          <w:rFonts w:ascii="Arial" w:hAnsi="Arial" w:cs="Arial"/>
          <w:sz w:val="18"/>
          <w:szCs w:val="18"/>
          <w:highlight w:val="none"/>
        </w:rPr>
        <w:t>4.4. Исполнитель устраняет обоснованные замечания путём доработки материалов, предоставления дополнительного разъяснения или проведения согласованной дополнительной консультации в установленный срок, после чего Заказчик обязан подписать Акт сдачи-приёмки в течение пяти (5) рабочих дней с момента получения.</w:t>
      </w:r>
    </w:p>
    <w:p w14:paraId="4138BA3E">
      <w:pPr>
        <w:ind w:firstLine="624"/>
        <w:jc w:val="both"/>
        <w:rPr>
          <w:rFonts w:ascii="Arial" w:hAnsi="Arial" w:cs="Arial"/>
          <w:sz w:val="18"/>
          <w:szCs w:val="18"/>
          <w:highlight w:val="none"/>
        </w:rPr>
      </w:pPr>
      <w:r>
        <w:rPr>
          <w:rFonts w:ascii="Arial" w:hAnsi="Arial" w:cs="Arial"/>
          <w:sz w:val="18"/>
          <w:szCs w:val="18"/>
          <w:highlight w:val="none"/>
        </w:rPr>
        <w:t>4.5. Если в течение пяти (5) рабочих дней с момента направления Акта Заказчику Исполнитель не получает ни подписанный Акт, ни Мотивированный отказ, услуги считаются принятыми в полном объёме без замечаний. Исполнитель вправе подписать Акт в одностороннем порядке, и такой Акт имеет юридическую силу для обеих Сторон.</w:t>
      </w:r>
    </w:p>
    <w:p w14:paraId="59844509">
      <w:pPr>
        <w:ind w:firstLine="624"/>
        <w:jc w:val="both"/>
        <w:rPr>
          <w:rFonts w:ascii="Arial" w:hAnsi="Arial" w:cs="Arial"/>
          <w:sz w:val="18"/>
          <w:szCs w:val="18"/>
          <w:highlight w:val="none"/>
        </w:rPr>
      </w:pPr>
      <w:r>
        <w:rPr>
          <w:rFonts w:ascii="Arial" w:hAnsi="Arial" w:cs="Arial"/>
          <w:sz w:val="18"/>
          <w:szCs w:val="18"/>
          <w:highlight w:val="none"/>
        </w:rPr>
        <w:t>4.6. Заказчик не вправе необоснованно отказывать в подписании Акта. В случае выявления необоснованного отказа Исполнитель вправе приостановить оказание последующих услуг до подписания Акта.</w:t>
      </w:r>
    </w:p>
    <w:p w14:paraId="1F2F92E9">
      <w:pPr>
        <w:ind w:firstLine="624"/>
        <w:jc w:val="both"/>
        <w:rPr>
          <w:rFonts w:ascii="Arial" w:hAnsi="Arial" w:cs="Arial"/>
          <w:sz w:val="18"/>
          <w:szCs w:val="18"/>
          <w:highlight w:val="none"/>
        </w:rPr>
      </w:pPr>
      <w:r>
        <w:rPr>
          <w:rFonts w:ascii="Arial" w:hAnsi="Arial" w:cs="Arial"/>
          <w:sz w:val="18"/>
          <w:szCs w:val="18"/>
          <w:highlight w:val="none"/>
        </w:rPr>
        <w:t>4.7. Недостоверность или неполнота данных, предоставленных Заказчиком, не является основанием для Мотивированного отказа.</w:t>
      </w:r>
    </w:p>
    <w:p w14:paraId="2EE9645F">
      <w:pPr>
        <w:ind w:firstLine="624"/>
        <w:jc w:val="both"/>
        <w:rPr>
          <w:rFonts w:ascii="Arial" w:hAnsi="Arial" w:cs="Arial"/>
          <w:sz w:val="18"/>
          <w:szCs w:val="18"/>
          <w:highlight w:val="none"/>
        </w:rPr>
      </w:pPr>
      <w:r>
        <w:rPr>
          <w:rFonts w:ascii="Arial" w:hAnsi="Arial" w:cs="Arial"/>
          <w:sz w:val="18"/>
          <w:szCs w:val="18"/>
          <w:highlight w:val="none"/>
        </w:rPr>
        <w:t>4.8. Заказчик, принявший результат без проверки, лишается права ссылаться на недостатки, которые могли быть выявлены при обычной приёмке.</w:t>
      </w:r>
    </w:p>
    <w:p w14:paraId="65D3670D">
      <w:pPr>
        <w:ind w:firstLine="624"/>
        <w:jc w:val="both"/>
        <w:rPr>
          <w:rFonts w:ascii="Arial" w:hAnsi="Arial" w:cs="Arial"/>
          <w:sz w:val="18"/>
          <w:szCs w:val="18"/>
          <w:highlight w:val="none"/>
        </w:rPr>
      </w:pPr>
      <w:r>
        <w:rPr>
          <w:rFonts w:ascii="Arial" w:hAnsi="Arial" w:cs="Arial"/>
          <w:sz w:val="18"/>
          <w:szCs w:val="18"/>
          <w:highlight w:val="none"/>
        </w:rPr>
        <w:t>4.9. В сроки оказания услуг не включаются периоды согласования материалов, расписания и программы обучения, а также время, необходимое Заказчику для предоставления информации, участников, доступов и иных материалов (см. п. 3.3 настоящего Договора).</w:t>
      </w:r>
    </w:p>
    <w:p w14:paraId="231FC4FA">
      <w:pPr>
        <w:ind w:firstLine="624"/>
        <w:jc w:val="both"/>
        <w:rPr>
          <w:rFonts w:ascii="Arial" w:hAnsi="Arial" w:cs="Arial"/>
          <w:sz w:val="18"/>
          <w:szCs w:val="18"/>
          <w:highlight w:val="none"/>
        </w:rPr>
      </w:pPr>
      <w:r>
        <w:rPr>
          <w:rFonts w:ascii="Arial" w:hAnsi="Arial" w:cs="Arial"/>
          <w:sz w:val="18"/>
          <w:szCs w:val="18"/>
          <w:highlight w:val="none"/>
        </w:rPr>
        <w:t>4.10. В случае уклонения Заказчика от приёмки оказанных услуг сдача-приёмка считается состоявшейся.</w:t>
      </w:r>
    </w:p>
    <w:p w14:paraId="2B424F9E">
      <w:pPr>
        <w:ind w:firstLine="624"/>
        <w:jc w:val="both"/>
        <w:rPr>
          <w:rFonts w:ascii="Arial" w:hAnsi="Arial" w:cs="Arial"/>
          <w:sz w:val="18"/>
          <w:szCs w:val="18"/>
          <w:highlight w:val="none"/>
        </w:rPr>
      </w:pPr>
      <w:r>
        <w:rPr>
          <w:rFonts w:ascii="Arial" w:hAnsi="Arial" w:cs="Arial"/>
          <w:sz w:val="18"/>
          <w:szCs w:val="18"/>
          <w:highlight w:val="none"/>
        </w:rPr>
        <w:t>4.11. Акт сдачи-приёмки может быть направлен Исполнителем в электронной форме (e-mail или через ЭДО). Моментом предоставления Акта считается дата его отправки Исполнителем.</w:t>
      </w:r>
    </w:p>
    <w:p w14:paraId="3CD5EE73">
      <w:pPr>
        <w:pStyle w:val="35"/>
        <w:numPr>
          <w:ilvl w:val="0"/>
          <w:numId w:val="0"/>
        </w:numPr>
        <w:spacing w:before="120" w:after="120"/>
        <w:ind w:right="0"/>
        <w:rPr>
          <w:rFonts w:ascii="Arial" w:hAnsi="Arial" w:cs="Arial"/>
          <w:szCs w:val="18"/>
          <w:highlight w:val="none"/>
        </w:rPr>
      </w:pPr>
    </w:p>
    <w:p w14:paraId="0B7353CD">
      <w:pPr>
        <w:pStyle w:val="54"/>
        <w:shd w:val="clear" w:color="auto" w:fill="auto"/>
        <w:spacing w:before="120" w:after="120"/>
        <w:ind w:left="0"/>
        <w:rPr>
          <w:rFonts w:ascii="Arial" w:hAnsi="Arial" w:cs="Arial"/>
          <w:szCs w:val="18"/>
          <w:highlight w:val="none"/>
        </w:rPr>
      </w:pPr>
      <w:r>
        <w:rPr>
          <w:rFonts w:ascii="Arial" w:hAnsi="Arial" w:cs="Arial"/>
          <w:szCs w:val="18"/>
          <w:highlight w:val="none"/>
        </w:rPr>
        <w:t>Оплата услуг</w:t>
      </w:r>
    </w:p>
    <w:p w14:paraId="0C3403A6">
      <w:pPr>
        <w:pStyle w:val="35"/>
        <w:numPr>
          <w:ilvl w:val="0"/>
          <w:numId w:val="0"/>
        </w:numPr>
        <w:spacing w:before="120" w:after="120"/>
        <w:ind w:right="0" w:hanging="774"/>
        <w:rPr>
          <w:rFonts w:ascii="Arial" w:hAnsi="Arial" w:cs="Arial"/>
          <w:szCs w:val="18"/>
          <w:highlight w:val="none"/>
        </w:rPr>
      </w:pPr>
    </w:p>
    <w:p w14:paraId="6EB056A2">
      <w:pPr>
        <w:ind w:firstLine="624"/>
        <w:jc w:val="both"/>
        <w:rPr>
          <w:rFonts w:ascii="Arial" w:hAnsi="Arial" w:cs="Arial"/>
          <w:sz w:val="18"/>
          <w:szCs w:val="18"/>
          <w:highlight w:val="none"/>
        </w:rPr>
      </w:pPr>
      <w:bookmarkStart w:id="1" w:name="_Hlk225430967"/>
      <w:r>
        <w:rPr>
          <w:rFonts w:ascii="Arial" w:hAnsi="Arial" w:cs="Arial"/>
          <w:sz w:val="18"/>
          <w:szCs w:val="18"/>
          <w:highlight w:val="none"/>
        </w:rPr>
        <w:t>5.1 Оплата услуг по настоящему Договору производится Заказчиком в размере и порядке, установленном в Приложении. Исполнитель приступает к оказанию услуг после поступления денежных средств на расчетный счет Исполнителя в объёме, предусмотренном Приложением. Если иное прямо не предусмотрено Приложением, услуги оказываются на условиях предоплаты.</w:t>
      </w:r>
    </w:p>
    <w:p w14:paraId="133536A7">
      <w:pPr>
        <w:ind w:firstLine="624"/>
        <w:jc w:val="both"/>
        <w:rPr>
          <w:rFonts w:ascii="Arial" w:hAnsi="Arial" w:cs="Arial"/>
          <w:sz w:val="18"/>
          <w:szCs w:val="18"/>
          <w:highlight w:val="none"/>
        </w:rPr>
      </w:pPr>
      <w:r>
        <w:rPr>
          <w:rFonts w:ascii="Arial" w:hAnsi="Arial" w:cs="Arial"/>
          <w:sz w:val="18"/>
          <w:szCs w:val="18"/>
          <w:highlight w:val="none"/>
        </w:rPr>
        <w:t>5.2 Обязанность Заказчика по оплате считается исполненной с момента зачисления денежных средств на расчетный счет Исполнителя.</w:t>
      </w:r>
    </w:p>
    <w:p w14:paraId="41690729">
      <w:pPr>
        <w:ind w:firstLine="624"/>
        <w:jc w:val="both"/>
        <w:rPr>
          <w:rFonts w:ascii="Arial" w:hAnsi="Arial" w:cs="Arial"/>
          <w:sz w:val="18"/>
          <w:szCs w:val="18"/>
          <w:highlight w:val="none"/>
        </w:rPr>
      </w:pPr>
      <w:r>
        <w:rPr>
          <w:rFonts w:ascii="Arial" w:hAnsi="Arial" w:cs="Arial"/>
          <w:sz w:val="18"/>
          <w:szCs w:val="18"/>
          <w:highlight w:val="none"/>
        </w:rPr>
        <w:t>5.3 Дополнительные услуги, не входящие в согласованный объем обучения, включая проведение дополнительных сессий, актуализацию материалов сверх согласованного объёма, индивидуальные консультации и повторное обучение новых сотрудников, выполняются Исполнителем только после подписания Сторонами соответствующего Приложения (или Дополнительного соглашения), в котором определяются объем, сроки и стоимость таких услуг, и их предоплаты.</w:t>
      </w:r>
    </w:p>
    <w:p w14:paraId="34655F56">
      <w:pPr>
        <w:ind w:firstLine="624"/>
        <w:jc w:val="both"/>
        <w:rPr>
          <w:rFonts w:ascii="Arial" w:hAnsi="Arial" w:cs="Arial"/>
          <w:sz w:val="18"/>
          <w:szCs w:val="18"/>
          <w:highlight w:val="none"/>
        </w:rPr>
      </w:pPr>
      <w:r>
        <w:rPr>
          <w:rFonts w:ascii="Arial" w:hAnsi="Arial" w:cs="Arial"/>
          <w:sz w:val="18"/>
          <w:szCs w:val="18"/>
          <w:highlight w:val="none"/>
        </w:rPr>
        <w:t>5.4 Все платежи по настоящему Договору производятся в рублях Российской Федерации.</w:t>
      </w:r>
    </w:p>
    <w:p w14:paraId="1C00F51C">
      <w:pPr>
        <w:ind w:firstLine="624"/>
        <w:jc w:val="both"/>
        <w:rPr>
          <w:rFonts w:ascii="Arial" w:hAnsi="Arial" w:cs="Arial"/>
          <w:sz w:val="18"/>
          <w:szCs w:val="18"/>
          <w:highlight w:val="none"/>
        </w:rPr>
      </w:pPr>
      <w:r>
        <w:rPr>
          <w:rFonts w:ascii="Arial" w:hAnsi="Arial" w:cs="Arial"/>
          <w:sz w:val="18"/>
          <w:szCs w:val="18"/>
          <w:highlight w:val="none"/>
        </w:rPr>
        <w:t>5.5 Стоимость оказываемых Исполнителем услуг является договорной, включает все расходы Исполнителя и изменению в одностороннем порядке не подлежит. Пересмотр стоимости возможен только по взаимному письменному соглашению Сторон.</w:t>
      </w:r>
    </w:p>
    <w:bookmarkEnd w:id="1"/>
    <w:p w14:paraId="5B811B12">
      <w:pPr>
        <w:pStyle w:val="35"/>
        <w:numPr>
          <w:ilvl w:val="0"/>
          <w:numId w:val="0"/>
        </w:numPr>
        <w:tabs>
          <w:tab w:val="left" w:pos="480"/>
          <w:tab w:val="clear" w:pos="1276"/>
        </w:tabs>
        <w:spacing w:before="120" w:after="120"/>
        <w:ind w:right="0"/>
        <w:rPr>
          <w:rFonts w:ascii="Arial" w:hAnsi="Arial" w:cs="Arial"/>
          <w:szCs w:val="18"/>
          <w:highlight w:val="none"/>
        </w:rPr>
      </w:pPr>
    </w:p>
    <w:p w14:paraId="76147E27">
      <w:pPr>
        <w:pStyle w:val="54"/>
        <w:shd w:val="clear" w:color="auto" w:fill="auto"/>
        <w:spacing w:before="120" w:after="120"/>
        <w:ind w:left="0"/>
        <w:rPr>
          <w:rFonts w:ascii="Arial" w:hAnsi="Arial" w:cs="Arial"/>
          <w:szCs w:val="18"/>
          <w:highlight w:val="none"/>
        </w:rPr>
      </w:pPr>
      <w:r>
        <w:rPr>
          <w:rFonts w:ascii="Arial" w:hAnsi="Arial" w:cs="Arial"/>
          <w:szCs w:val="18"/>
          <w:highlight w:val="none"/>
        </w:rPr>
        <w:t>Ответственность сторон</w:t>
      </w:r>
    </w:p>
    <w:p w14:paraId="44CA5464">
      <w:pPr>
        <w:pStyle w:val="35"/>
        <w:numPr>
          <w:ilvl w:val="0"/>
          <w:numId w:val="0"/>
        </w:numPr>
        <w:spacing w:before="120" w:after="120"/>
        <w:ind w:right="0"/>
        <w:rPr>
          <w:rFonts w:ascii="Arial" w:hAnsi="Arial" w:cs="Arial"/>
          <w:szCs w:val="18"/>
          <w:highlight w:val="none"/>
        </w:rPr>
      </w:pPr>
    </w:p>
    <w:p w14:paraId="1481A5B4">
      <w:pPr>
        <w:ind w:firstLine="624"/>
        <w:jc w:val="both"/>
        <w:rPr>
          <w:rFonts w:ascii="Arial" w:hAnsi="Arial" w:cs="Arial"/>
          <w:sz w:val="18"/>
          <w:szCs w:val="18"/>
          <w:highlight w:val="none"/>
        </w:rPr>
      </w:pPr>
      <w:r>
        <w:rPr>
          <w:rFonts w:ascii="Arial" w:hAnsi="Arial" w:cs="Arial"/>
          <w:sz w:val="18"/>
          <w:szCs w:val="18"/>
          <w:highlight w:val="none"/>
        </w:rPr>
        <w:t>6.1 Исполнитель несёт ответственность за надлежащее оказание услуг по обучению и подготовке материалов в объёме, предусмотренном Приложением.</w:t>
      </w:r>
    </w:p>
    <w:p w14:paraId="748AD291">
      <w:pPr>
        <w:ind w:firstLine="624"/>
        <w:jc w:val="both"/>
        <w:rPr>
          <w:rFonts w:ascii="Arial" w:hAnsi="Arial" w:cs="Arial"/>
          <w:sz w:val="18"/>
          <w:szCs w:val="18"/>
          <w:highlight w:val="none"/>
        </w:rPr>
      </w:pPr>
      <w:r>
        <w:rPr>
          <w:rFonts w:ascii="Arial" w:hAnsi="Arial" w:cs="Arial"/>
          <w:sz w:val="18"/>
          <w:szCs w:val="18"/>
          <w:highlight w:val="none"/>
        </w:rPr>
        <w:t>6.2 Исполнитель не гарантирует достижение Заказчиком или его сотрудниками конкретных коммерческих результатов, навыков, показателей эффективности, полноты внедрения процессов либо качества ведения работы в системе после завершения обучения.</w:t>
      </w:r>
    </w:p>
    <w:p w14:paraId="6C3D7F65">
      <w:pPr>
        <w:ind w:firstLine="624"/>
        <w:jc w:val="both"/>
        <w:rPr>
          <w:rFonts w:ascii="Arial" w:hAnsi="Arial" w:cs="Arial"/>
          <w:sz w:val="18"/>
          <w:szCs w:val="18"/>
          <w:highlight w:val="none"/>
        </w:rPr>
      </w:pPr>
      <w:r>
        <w:rPr>
          <w:rFonts w:ascii="Arial" w:hAnsi="Arial" w:cs="Arial"/>
          <w:sz w:val="18"/>
          <w:szCs w:val="18"/>
          <w:highlight w:val="none"/>
        </w:rPr>
        <w:t>6.3 Основанием для оценки качества оказанных услуг является соответствие проведённых обучающих мероприятий, объёма консультаций и переданных материалов согласованной программе обучения и условиям Приложения.</w:t>
      </w:r>
    </w:p>
    <w:p w14:paraId="1A6B1CFC">
      <w:pPr>
        <w:ind w:firstLine="624"/>
        <w:jc w:val="both"/>
        <w:rPr>
          <w:rFonts w:ascii="Arial" w:hAnsi="Arial" w:cs="Arial"/>
          <w:sz w:val="18"/>
          <w:szCs w:val="18"/>
          <w:highlight w:val="none"/>
        </w:rPr>
      </w:pPr>
      <w:r>
        <w:rPr>
          <w:rFonts w:ascii="Arial" w:hAnsi="Arial" w:cs="Arial"/>
          <w:sz w:val="18"/>
          <w:szCs w:val="18"/>
          <w:highlight w:val="none"/>
        </w:rPr>
        <w:t>6.4 Исполнитель оказывает дополнительные консультации за отдельную плату, если необходимость в них вызвана обстоятельствами, не связанными с ненадлежащим оказанием услуг Исполнителем, в том числе:</w:t>
      </w:r>
    </w:p>
    <w:p w14:paraId="0150E19B">
      <w:pPr>
        <w:ind w:firstLine="624"/>
        <w:jc w:val="both"/>
        <w:rPr>
          <w:rFonts w:ascii="Arial" w:hAnsi="Arial" w:cs="Arial"/>
          <w:sz w:val="18"/>
          <w:szCs w:val="18"/>
          <w:highlight w:val="none"/>
        </w:rPr>
      </w:pPr>
      <w:r>
        <w:rPr>
          <w:rFonts w:ascii="Arial" w:hAnsi="Arial" w:cs="Arial"/>
          <w:sz w:val="18"/>
          <w:szCs w:val="18"/>
          <w:highlight w:val="none"/>
        </w:rPr>
        <w:t>6.4.1. Неиспользованием сотрудниками Заказчика переданных рекомендаций, материалов и инструкций.</w:t>
      </w:r>
    </w:p>
    <w:p w14:paraId="7F1EE36C">
      <w:pPr>
        <w:ind w:firstLine="624"/>
        <w:jc w:val="both"/>
        <w:rPr>
          <w:rFonts w:ascii="Arial" w:hAnsi="Arial" w:cs="Arial"/>
          <w:sz w:val="18"/>
          <w:szCs w:val="18"/>
          <w:highlight w:val="none"/>
        </w:rPr>
      </w:pPr>
      <w:r>
        <w:rPr>
          <w:rFonts w:ascii="Arial" w:hAnsi="Arial" w:cs="Arial"/>
          <w:sz w:val="18"/>
          <w:szCs w:val="18"/>
          <w:highlight w:val="none"/>
        </w:rPr>
        <w:t>6.4.2. Изменением интерфейса, логики работы, тарифов, ограничений или функционала платформы «</w:t>
      </w:r>
      <w:r>
        <w:rPr>
          <w:rFonts w:ascii="Arial" w:hAnsi="Arial" w:cs="Arial"/>
          <w:sz w:val="18"/>
          <w:szCs w:val="18"/>
          <w:highlight w:val="none"/>
        </w:rPr>
        <w:t>Битрикс24</w:t>
      </w:r>
      <w:r>
        <w:rPr>
          <w:rFonts w:ascii="Arial" w:hAnsi="Arial" w:cs="Arial"/>
          <w:sz w:val="18"/>
          <w:szCs w:val="18"/>
          <w:highlight w:val="none"/>
        </w:rPr>
        <w:t>» после проведения обучения.</w:t>
      </w:r>
    </w:p>
    <w:p w14:paraId="155122B0">
      <w:pPr>
        <w:ind w:firstLine="624"/>
        <w:jc w:val="both"/>
        <w:rPr>
          <w:rFonts w:ascii="Arial" w:hAnsi="Arial" w:cs="Arial"/>
          <w:sz w:val="18"/>
          <w:szCs w:val="18"/>
          <w:highlight w:val="none"/>
        </w:rPr>
      </w:pPr>
      <w:r>
        <w:rPr>
          <w:rFonts w:ascii="Arial" w:hAnsi="Arial" w:cs="Arial"/>
          <w:sz w:val="18"/>
          <w:szCs w:val="18"/>
          <w:highlight w:val="none"/>
        </w:rPr>
        <w:t>6.4.3. Сбоями в работе оборудования, программного обеспечения, каналов связи, ВКС и иных сервисов, не вызванными действиями Исполнителя.</w:t>
      </w:r>
    </w:p>
    <w:p w14:paraId="49E60B88">
      <w:pPr>
        <w:ind w:firstLine="624"/>
        <w:jc w:val="both"/>
        <w:rPr>
          <w:rFonts w:ascii="Arial" w:hAnsi="Arial" w:cs="Arial"/>
          <w:sz w:val="18"/>
          <w:szCs w:val="18"/>
          <w:highlight w:val="none"/>
        </w:rPr>
      </w:pPr>
      <w:r>
        <w:rPr>
          <w:rFonts w:ascii="Arial" w:hAnsi="Arial" w:cs="Arial"/>
          <w:sz w:val="18"/>
          <w:szCs w:val="18"/>
          <w:highlight w:val="none"/>
        </w:rPr>
        <w:t>6.4.4. Непредоставлением Заказчиком доступа, данных, конфигурации системы, состава участников или рабочей среды, необходимых для оказания услуг.</w:t>
      </w:r>
    </w:p>
    <w:p w14:paraId="39EEB60C">
      <w:pPr>
        <w:ind w:firstLine="624"/>
        <w:jc w:val="both"/>
        <w:rPr>
          <w:rFonts w:ascii="Arial" w:hAnsi="Arial" w:cs="Arial"/>
          <w:sz w:val="18"/>
          <w:szCs w:val="18"/>
          <w:highlight w:val="none"/>
        </w:rPr>
      </w:pPr>
      <w:r>
        <w:rPr>
          <w:rFonts w:ascii="Arial" w:hAnsi="Arial" w:cs="Arial"/>
          <w:sz w:val="18"/>
          <w:szCs w:val="18"/>
          <w:highlight w:val="none"/>
        </w:rPr>
        <w:t>6.4.5. Самостоятельным изменением настроек системы, ролей, бизнес-процессов и иных параметров Заказчиком или третьими лицами после завершения обучения.</w:t>
      </w:r>
    </w:p>
    <w:p w14:paraId="62FE8108">
      <w:pPr>
        <w:ind w:firstLine="624"/>
        <w:jc w:val="both"/>
        <w:rPr>
          <w:rFonts w:ascii="Arial" w:hAnsi="Arial" w:cs="Arial"/>
          <w:sz w:val="18"/>
          <w:szCs w:val="18"/>
          <w:highlight w:val="none"/>
        </w:rPr>
      </w:pPr>
      <w:r>
        <w:rPr>
          <w:rFonts w:ascii="Arial" w:hAnsi="Arial" w:cs="Arial"/>
          <w:sz w:val="18"/>
          <w:szCs w:val="18"/>
          <w:highlight w:val="none"/>
        </w:rPr>
        <w:t>6.5 В случае изменения конфигурации системы после завершения обучения диагностика, актуализация материалов и повторные консультации выполняются за счет Заказчика.</w:t>
      </w:r>
    </w:p>
    <w:p w14:paraId="26F5FABB">
      <w:pPr>
        <w:ind w:firstLine="624"/>
        <w:jc w:val="both"/>
        <w:rPr>
          <w:rFonts w:ascii="Arial" w:hAnsi="Arial" w:cs="Arial"/>
          <w:sz w:val="18"/>
          <w:szCs w:val="18"/>
          <w:highlight w:val="none"/>
        </w:rPr>
      </w:pPr>
      <w:r>
        <w:rPr>
          <w:rFonts w:ascii="Arial" w:hAnsi="Arial" w:cs="Arial"/>
          <w:sz w:val="18"/>
          <w:szCs w:val="18"/>
          <w:highlight w:val="none"/>
        </w:rPr>
        <w:t>6.6 Исполнитель не обязан осуществлять актуализацию материалов в связи с изменением законодательства, организационной структуры или бизнес-процессов Заказчика после сдачи-приемки услуг.</w:t>
      </w:r>
    </w:p>
    <w:p w14:paraId="4813D492">
      <w:pPr>
        <w:ind w:firstLine="624"/>
        <w:jc w:val="both"/>
        <w:rPr>
          <w:rFonts w:ascii="Arial" w:hAnsi="Arial" w:cs="Arial"/>
          <w:sz w:val="18"/>
          <w:szCs w:val="18"/>
          <w:highlight w:val="none"/>
        </w:rPr>
      </w:pPr>
      <w:r>
        <w:rPr>
          <w:rFonts w:ascii="Arial" w:hAnsi="Arial" w:cs="Arial"/>
          <w:sz w:val="18"/>
          <w:szCs w:val="18"/>
          <w:highlight w:val="none"/>
        </w:rPr>
        <w:t>6.7 За нарушение иных условий настоящего Договора стороны несут ответственность в соответствии с законодательством РФ. Размер имущественной ответственности Исполнителя ограничивается суммой фактически уплаченного Заказчиком вознаграждения по соответствующему Приложению.</w:t>
      </w:r>
    </w:p>
    <w:p w14:paraId="5BB69FDF">
      <w:pPr>
        <w:ind w:firstLine="624"/>
        <w:jc w:val="both"/>
        <w:rPr>
          <w:rFonts w:ascii="Arial" w:hAnsi="Arial" w:cs="Arial"/>
          <w:sz w:val="18"/>
          <w:szCs w:val="18"/>
          <w:highlight w:val="none"/>
        </w:rPr>
      </w:pPr>
      <w:r>
        <w:rPr>
          <w:rFonts w:ascii="Arial" w:hAnsi="Arial" w:cs="Arial"/>
          <w:sz w:val="18"/>
          <w:szCs w:val="18"/>
          <w:highlight w:val="none"/>
        </w:rPr>
        <w:t>6.8 Исполнитель не несёт ответственности за работу сторонних приложений, модулей, телефонии, почтовых сервисов и интеграций, если они рассматриваются только в рамках обучения и не настраиваются Исполнителем по отдельному соглашению.</w:t>
      </w:r>
    </w:p>
    <w:p w14:paraId="022170A0">
      <w:pPr>
        <w:ind w:firstLine="624"/>
        <w:jc w:val="both"/>
        <w:rPr>
          <w:rFonts w:ascii="Arial" w:hAnsi="Arial" w:cs="Arial"/>
          <w:sz w:val="18"/>
          <w:szCs w:val="18"/>
          <w:highlight w:val="none"/>
        </w:rPr>
      </w:pPr>
      <w:r>
        <w:rPr>
          <w:rFonts w:ascii="Arial" w:hAnsi="Arial" w:cs="Arial"/>
          <w:sz w:val="18"/>
          <w:szCs w:val="18"/>
          <w:highlight w:val="none"/>
        </w:rPr>
        <w:t>В случае просрочки оплаты Исполнитель вправе продлить сроки оказания услуг на период, равный количеству дней просрочки, без необходимости оформления дополнительных соглашений.</w:t>
      </w:r>
    </w:p>
    <w:p w14:paraId="7D427CC1">
      <w:pPr>
        <w:ind w:firstLine="624"/>
        <w:jc w:val="both"/>
        <w:rPr>
          <w:rFonts w:ascii="Arial" w:hAnsi="Arial" w:cs="Arial"/>
          <w:sz w:val="18"/>
          <w:szCs w:val="18"/>
          <w:highlight w:val="none"/>
        </w:rPr>
      </w:pPr>
      <w:r>
        <w:rPr>
          <w:rFonts w:ascii="Arial" w:hAnsi="Arial" w:cs="Arial"/>
          <w:sz w:val="18"/>
          <w:szCs w:val="18"/>
          <w:highlight w:val="none"/>
        </w:rPr>
        <w:t>Исполнитель не несет ответственности за невыполнение или несвоевременное выполнение обязательств, если оно вызвано действиями или бездействием Заказчика (см. п. 3.3 настоящего Договора).</w:t>
      </w:r>
    </w:p>
    <w:p w14:paraId="63635DAB">
      <w:pPr>
        <w:ind w:firstLine="624"/>
        <w:jc w:val="both"/>
        <w:rPr>
          <w:rFonts w:ascii="Arial" w:hAnsi="Arial" w:cs="Arial"/>
          <w:sz w:val="18"/>
          <w:szCs w:val="18"/>
          <w:highlight w:val="none"/>
        </w:rPr>
      </w:pPr>
      <w:r>
        <w:rPr>
          <w:rFonts w:ascii="Arial" w:hAnsi="Arial" w:cs="Arial"/>
          <w:sz w:val="18"/>
          <w:szCs w:val="18"/>
          <w:highlight w:val="none"/>
        </w:rPr>
        <w:t>Заказчик несёт ответственность за достоверность и полноту предоставленных данных, ролей, сценариев работы, доступов и материалов. Ошибки, вызванные некорректными исходными данными, не считаются недостатками оказанных услуг.</w:t>
      </w:r>
    </w:p>
    <w:p w14:paraId="3E1B8184">
      <w:pPr>
        <w:pStyle w:val="35"/>
        <w:numPr>
          <w:ilvl w:val="0"/>
          <w:numId w:val="0"/>
        </w:numPr>
        <w:spacing w:before="120" w:after="120"/>
        <w:ind w:right="0" w:firstLine="624"/>
        <w:rPr>
          <w:rFonts w:ascii="Arial" w:hAnsi="Arial" w:cs="Arial"/>
          <w:szCs w:val="18"/>
          <w:highlight w:val="none"/>
        </w:rPr>
      </w:pPr>
    </w:p>
    <w:p w14:paraId="608ED1BA">
      <w:pPr>
        <w:pStyle w:val="54"/>
        <w:numPr>
          <w:ilvl w:val="0"/>
          <w:numId w:val="7"/>
        </w:numPr>
        <w:shd w:val="clear" w:color="auto" w:fill="auto"/>
        <w:spacing w:before="120" w:after="120"/>
        <w:ind w:left="0"/>
        <w:rPr>
          <w:rFonts w:ascii="Arial" w:hAnsi="Arial" w:cs="Arial"/>
          <w:szCs w:val="18"/>
          <w:highlight w:val="none"/>
        </w:rPr>
      </w:pPr>
      <w:r>
        <w:rPr>
          <w:rFonts w:ascii="Arial" w:hAnsi="Arial" w:cs="Arial"/>
          <w:szCs w:val="18"/>
          <w:highlight w:val="none"/>
        </w:rPr>
        <w:t>Форс-мажор и освобождение от ответственности</w:t>
      </w:r>
    </w:p>
    <w:p w14:paraId="5E9F6387">
      <w:pPr>
        <w:pStyle w:val="35"/>
        <w:numPr>
          <w:ilvl w:val="0"/>
          <w:numId w:val="0"/>
        </w:numPr>
        <w:spacing w:before="120" w:after="120"/>
        <w:ind w:right="0"/>
        <w:rPr>
          <w:rFonts w:ascii="Arial" w:hAnsi="Arial" w:cs="Arial"/>
          <w:szCs w:val="18"/>
          <w:highlight w:val="none"/>
        </w:rPr>
      </w:pPr>
    </w:p>
    <w:p w14:paraId="0CFEF1E5">
      <w:pPr>
        <w:pStyle w:val="35"/>
        <w:numPr>
          <w:ilvl w:val="1"/>
          <w:numId w:val="7"/>
        </w:numPr>
        <w:tabs>
          <w:tab w:val="left" w:pos="480"/>
          <w:tab w:val="clear" w:pos="1276"/>
        </w:tabs>
        <w:spacing w:before="120" w:after="120"/>
        <w:ind w:right="0" w:firstLine="720"/>
        <w:rPr>
          <w:rFonts w:ascii="Arial" w:hAnsi="Arial" w:cs="Arial"/>
          <w:szCs w:val="18"/>
          <w:highlight w:val="none"/>
        </w:rPr>
      </w:pPr>
      <w:r>
        <w:rPr>
          <w:rFonts w:ascii="Arial" w:hAnsi="Arial" w:cs="Arial"/>
          <w:szCs w:val="18"/>
          <w:highlight w:val="none"/>
        </w:rPr>
        <w:t>Стороны освобождаются от ответственности за частичное или полное неисполнение обязательств по настоящему Договору, если оно явилось следствием обстоятельств непреодолимой силы (форс-мажора), то есть чрезвычайных и непредотвратимых при данных условиях событий, объективно препятствующих исполнению обязательств, включая невозможность доступа к сетевым ресурсам, блокировку или ограничение работы программных продуктов и сервисов, используемых Исполнителем.</w:t>
      </w:r>
    </w:p>
    <w:p w14:paraId="4C32CDB0">
      <w:pPr>
        <w:pStyle w:val="35"/>
        <w:numPr>
          <w:ilvl w:val="1"/>
          <w:numId w:val="7"/>
        </w:numPr>
        <w:tabs>
          <w:tab w:val="left" w:pos="480"/>
          <w:tab w:val="clear" w:pos="1276"/>
        </w:tabs>
        <w:spacing w:before="120" w:after="120"/>
        <w:ind w:right="0" w:firstLine="720"/>
        <w:rPr>
          <w:rFonts w:ascii="Arial" w:hAnsi="Arial" w:cs="Arial"/>
          <w:szCs w:val="18"/>
          <w:highlight w:val="none"/>
        </w:rPr>
      </w:pPr>
      <w:r>
        <w:rPr>
          <w:rFonts w:ascii="Arial" w:hAnsi="Arial" w:cs="Arial"/>
          <w:szCs w:val="18"/>
          <w:highlight w:val="none"/>
        </w:rPr>
        <w:t xml:space="preserve">Под обстоятельствами непреодолимой силы Стороны понимают, в том числе, но не ограничиваясь: стихийные бедствия (землетрясения, пожары, наводнения), эпидемии, забастовки, военные действия, террористические акты, действия (бездействие) государственных органов, санкции иностранных государств, перебои в работе систем связи, энергоснабжения, дата-центров, интернет-провайдеров, сбои программных продуктов или сервисов третьих лиц (включая, но не ограничиваясь, </w:t>
      </w:r>
      <w:r>
        <w:rPr>
          <w:rFonts w:ascii="Arial" w:hAnsi="Arial" w:cs="Arial"/>
          <w:szCs w:val="18"/>
          <w:highlight w:val="none"/>
        </w:rPr>
        <w:t>Битрикс24</w:t>
      </w:r>
      <w:r>
        <w:rPr>
          <w:rFonts w:ascii="Arial" w:hAnsi="Arial" w:cs="Arial"/>
          <w:szCs w:val="18"/>
          <w:highlight w:val="none"/>
        </w:rPr>
        <w:t>, телеком-операторов, поставщиков облачных сервисов), а также кибератаки, вирусные и DDoS-атаки.</w:t>
      </w:r>
    </w:p>
    <w:p w14:paraId="08B2BC25">
      <w:pPr>
        <w:pStyle w:val="35"/>
        <w:numPr>
          <w:ilvl w:val="1"/>
          <w:numId w:val="7"/>
        </w:numPr>
        <w:tabs>
          <w:tab w:val="left" w:pos="480"/>
          <w:tab w:val="clear" w:pos="1276"/>
        </w:tabs>
        <w:spacing w:before="120" w:after="120"/>
        <w:ind w:right="0" w:firstLine="720"/>
        <w:rPr>
          <w:rFonts w:ascii="Arial" w:hAnsi="Arial" w:cs="Arial"/>
          <w:szCs w:val="18"/>
          <w:highlight w:val="none"/>
        </w:rPr>
      </w:pPr>
      <w:r>
        <w:rPr>
          <w:rFonts w:ascii="Arial" w:hAnsi="Arial" w:cs="Arial"/>
          <w:szCs w:val="18"/>
          <w:highlight w:val="none"/>
        </w:rPr>
        <w:t>Сторона, для которой создалась невозможность исполнения обязательств, обязана в течение 5 (пяти) календарных дней уведомить другую Сторону о наступлении и прекращении обстоятельств форс-мажора любым доступным способом, включая электронную почту, с последующим письменным подтверждением. Надлежащим доказательством наличия и продолжительности форс-мажора являются справки Торгово-промышленной палаты РФ, а также документы уполномоченных органов (в том числе Минцифры, Роскомнадзора, операторов связи и дата-центров).</w:t>
      </w:r>
    </w:p>
    <w:p w14:paraId="3FDF6ADE">
      <w:pPr>
        <w:pStyle w:val="35"/>
        <w:numPr>
          <w:ilvl w:val="1"/>
          <w:numId w:val="7"/>
        </w:numPr>
        <w:tabs>
          <w:tab w:val="left" w:pos="480"/>
          <w:tab w:val="clear" w:pos="1276"/>
        </w:tabs>
        <w:spacing w:before="120" w:after="120"/>
        <w:ind w:right="0" w:firstLine="720"/>
        <w:rPr>
          <w:rFonts w:ascii="Arial" w:hAnsi="Arial" w:cs="Arial"/>
          <w:szCs w:val="18"/>
          <w:highlight w:val="none"/>
        </w:rPr>
      </w:pPr>
      <w:r>
        <w:rPr>
          <w:rFonts w:ascii="Arial" w:hAnsi="Arial" w:cs="Arial"/>
          <w:szCs w:val="18"/>
          <w:highlight w:val="none"/>
        </w:rPr>
        <w:t>На период действия обстоятельств непреодолимой силы обязательства Сторон приостанавливаются без применения санкций за неисполнение. Сроки исполнения обязательств продлеваются автоматически на период действия форс-мажора и разумный срок для устранения последствий. Оплата, произведённая до наступления обстоятельств непреодолимой силы, возврату не подлежит, а работы возобновляются после устранения препятствий. Обстоятельства непреодолимой силы не освобождают Заказчика от оплаты услуг, оказанных до их наступления.</w:t>
      </w:r>
    </w:p>
    <w:p w14:paraId="4654572A">
      <w:pPr>
        <w:pStyle w:val="35"/>
        <w:numPr>
          <w:ilvl w:val="0"/>
          <w:numId w:val="0"/>
        </w:numPr>
        <w:tabs>
          <w:tab w:val="left" w:pos="480"/>
          <w:tab w:val="clear" w:pos="1276"/>
        </w:tabs>
        <w:spacing w:before="120" w:after="120"/>
        <w:ind w:right="0"/>
        <w:rPr>
          <w:rFonts w:ascii="Arial" w:hAnsi="Arial" w:cs="Arial"/>
          <w:szCs w:val="18"/>
          <w:highlight w:val="none"/>
        </w:rPr>
      </w:pPr>
    </w:p>
    <w:p w14:paraId="0A189656">
      <w:pPr>
        <w:pStyle w:val="54"/>
        <w:numPr>
          <w:ilvl w:val="0"/>
          <w:numId w:val="7"/>
        </w:numPr>
        <w:shd w:val="clear" w:color="auto" w:fill="auto"/>
        <w:spacing w:before="120" w:after="120"/>
        <w:ind w:left="0"/>
        <w:rPr>
          <w:rFonts w:ascii="Arial" w:hAnsi="Arial" w:cs="Arial"/>
          <w:szCs w:val="18"/>
          <w:highlight w:val="none"/>
        </w:rPr>
      </w:pPr>
      <w:r>
        <w:rPr>
          <w:rFonts w:ascii="Arial" w:hAnsi="Arial" w:cs="Arial"/>
          <w:szCs w:val="18"/>
          <w:highlight w:val="none"/>
        </w:rPr>
        <w:t>Порядок решения споров</w:t>
      </w:r>
    </w:p>
    <w:p w14:paraId="562FE7AE">
      <w:pPr>
        <w:pStyle w:val="35"/>
        <w:numPr>
          <w:ilvl w:val="0"/>
          <w:numId w:val="0"/>
        </w:numPr>
        <w:spacing w:before="120" w:after="120"/>
        <w:ind w:right="0"/>
        <w:rPr>
          <w:rFonts w:ascii="Arial" w:hAnsi="Arial" w:cs="Arial"/>
          <w:szCs w:val="18"/>
          <w:highlight w:val="none"/>
        </w:rPr>
      </w:pPr>
    </w:p>
    <w:p w14:paraId="39A9904B">
      <w:pPr>
        <w:pStyle w:val="35"/>
        <w:numPr>
          <w:ilvl w:val="1"/>
          <w:numId w:val="7"/>
        </w:numPr>
        <w:tabs>
          <w:tab w:val="left" w:pos="480"/>
          <w:tab w:val="clear" w:pos="1276"/>
        </w:tabs>
        <w:spacing w:before="120" w:after="120"/>
        <w:ind w:right="0" w:firstLine="720"/>
        <w:rPr>
          <w:rFonts w:ascii="Arial" w:hAnsi="Arial" w:cs="Arial"/>
          <w:szCs w:val="18"/>
          <w:highlight w:val="none"/>
        </w:rPr>
      </w:pPr>
      <w:r>
        <w:rPr>
          <w:rFonts w:ascii="Arial" w:hAnsi="Arial" w:cs="Arial"/>
          <w:szCs w:val="18"/>
          <w:highlight w:val="none"/>
        </w:rPr>
        <w:t>Стороны обязуются принимать все возможные меры к урегулированию споров, возникающих из настоящего Договора или в связи с ним, путем переговоров. Устанавливается обязательный претензионный порядок урегулирования спора. Претензия направляется другой Стороне заказным письмом, курьером или электронным письмом на адрес, указанный в настоящем Договоре. Сторона, получившая претензию, обязана рассмотреть её и направить письменный ответ в течение 10 (десяти) календарных дней со дня получения. Отсутствие ответа в указанный срок рассматривается как отказ от удовлетворения претензии, и претензионный порядок считается соблюденным.</w:t>
      </w:r>
    </w:p>
    <w:p w14:paraId="3CD2449B">
      <w:pPr>
        <w:pStyle w:val="35"/>
        <w:numPr>
          <w:ilvl w:val="1"/>
          <w:numId w:val="7"/>
        </w:numPr>
        <w:tabs>
          <w:tab w:val="left" w:pos="480"/>
          <w:tab w:val="clear" w:pos="1276"/>
        </w:tabs>
        <w:spacing w:before="120" w:after="120"/>
        <w:ind w:right="0" w:firstLine="720"/>
        <w:rPr>
          <w:rFonts w:ascii="Arial" w:hAnsi="Arial" w:cs="Arial"/>
          <w:szCs w:val="18"/>
          <w:highlight w:val="none"/>
        </w:rPr>
      </w:pPr>
      <w:r>
        <w:rPr>
          <w:rFonts w:ascii="Arial" w:hAnsi="Arial" w:cs="Arial"/>
          <w:szCs w:val="18"/>
          <w:highlight w:val="none"/>
        </w:rPr>
        <w:t>В случае, если Стороны не смогут прийти к соглашению, все споры и разногласия, возникающие из настоящего Договора или в связи с ним, подлежат рассмотрению в Арбитражном суде по месту нахождения Исполнителя.</w:t>
      </w:r>
    </w:p>
    <w:p w14:paraId="06995271">
      <w:pPr>
        <w:pStyle w:val="35"/>
        <w:numPr>
          <w:ilvl w:val="0"/>
          <w:numId w:val="0"/>
        </w:numPr>
        <w:tabs>
          <w:tab w:val="left" w:pos="480"/>
          <w:tab w:val="clear" w:pos="1276"/>
        </w:tabs>
        <w:spacing w:before="120" w:after="120"/>
        <w:ind w:right="0"/>
        <w:rPr>
          <w:rFonts w:ascii="Arial" w:hAnsi="Arial" w:cs="Arial"/>
          <w:szCs w:val="18"/>
          <w:highlight w:val="none"/>
        </w:rPr>
      </w:pPr>
    </w:p>
    <w:p w14:paraId="5C19A39D">
      <w:pPr>
        <w:pStyle w:val="54"/>
        <w:numPr>
          <w:ilvl w:val="0"/>
          <w:numId w:val="7"/>
        </w:numPr>
        <w:shd w:val="clear" w:color="auto" w:fill="auto"/>
        <w:spacing w:before="120" w:after="120"/>
        <w:ind w:left="0"/>
        <w:rPr>
          <w:rFonts w:ascii="Arial" w:hAnsi="Arial" w:cs="Arial"/>
          <w:szCs w:val="18"/>
          <w:highlight w:val="none"/>
        </w:rPr>
      </w:pPr>
      <w:r>
        <w:rPr>
          <w:rFonts w:ascii="Arial" w:hAnsi="Arial" w:cs="Arial"/>
          <w:szCs w:val="18"/>
          <w:highlight w:val="none"/>
        </w:rPr>
        <w:t>Расторжение договора</w:t>
      </w:r>
    </w:p>
    <w:p w14:paraId="30473E8B">
      <w:pPr>
        <w:pStyle w:val="35"/>
        <w:numPr>
          <w:ilvl w:val="0"/>
          <w:numId w:val="0"/>
        </w:numPr>
        <w:spacing w:before="120" w:after="120"/>
        <w:ind w:right="0"/>
        <w:rPr>
          <w:rFonts w:ascii="Arial" w:hAnsi="Arial" w:cs="Arial"/>
          <w:szCs w:val="18"/>
          <w:highlight w:val="none"/>
        </w:rPr>
      </w:pPr>
    </w:p>
    <w:p w14:paraId="6D79238C">
      <w:pPr>
        <w:ind w:firstLine="624"/>
        <w:jc w:val="both"/>
        <w:rPr>
          <w:rFonts w:ascii="Arial" w:hAnsi="Arial" w:cs="Arial"/>
          <w:sz w:val="18"/>
          <w:szCs w:val="18"/>
          <w:highlight w:val="none"/>
        </w:rPr>
      </w:pPr>
      <w:r>
        <w:rPr>
          <w:rFonts w:ascii="Arial" w:hAnsi="Arial" w:cs="Arial"/>
          <w:sz w:val="18"/>
          <w:szCs w:val="18"/>
          <w:highlight w:val="none"/>
        </w:rPr>
        <w:t>9.1 Настоящий Договор может быть расторгнут в любой момент по взаимному письменному согласию Сторон. В этом случае Стороны составляют двусторонний акт сверки и Акт сдачи-приемки оказанных услуг, подтверждающий объем и стоимость фактически оказанных услуг. Неоплаченные услуги подлежат оплате Заказчиком в течение 5 (пяти) рабочих дней.</w:t>
      </w:r>
    </w:p>
    <w:p w14:paraId="10397A9A">
      <w:pPr>
        <w:ind w:firstLine="624"/>
        <w:jc w:val="both"/>
        <w:rPr>
          <w:rFonts w:ascii="Arial" w:hAnsi="Arial" w:cs="Arial"/>
          <w:sz w:val="18"/>
          <w:szCs w:val="18"/>
          <w:highlight w:val="none"/>
        </w:rPr>
      </w:pPr>
      <w:r>
        <w:rPr>
          <w:rFonts w:ascii="Arial" w:hAnsi="Arial" w:cs="Arial"/>
          <w:sz w:val="18"/>
          <w:szCs w:val="18"/>
          <w:highlight w:val="none"/>
        </w:rPr>
        <w:t>9.2 В случае нарушения Заказчиком своих обязательств, включая, но не ограничиваясь, непредоставлением информации, материалов, доступов, согласований, состава участников, необходимых для оказания услуг, Исполнитель вправе расторгнуть договор в одностороннем порядке, предупредив Заказчика за 10 (десять) календарных дней до даты расторжения.</w:t>
      </w:r>
    </w:p>
    <w:p w14:paraId="7272043C">
      <w:pPr>
        <w:ind w:firstLine="624"/>
        <w:jc w:val="both"/>
        <w:rPr>
          <w:rFonts w:ascii="Arial" w:hAnsi="Arial" w:cs="Arial"/>
          <w:sz w:val="18"/>
          <w:szCs w:val="18"/>
          <w:highlight w:val="none"/>
        </w:rPr>
      </w:pPr>
      <w:r>
        <w:rPr>
          <w:rFonts w:ascii="Arial" w:hAnsi="Arial" w:cs="Arial"/>
          <w:sz w:val="18"/>
          <w:szCs w:val="18"/>
          <w:highlight w:val="none"/>
        </w:rPr>
        <w:t>9.3 Заказчик вправе до завершения оказания услуг отказаться от исполнения настоящего Договора, уведомив Исполнителя письменно не менее чем за 10 (десять) календарных дней до даты расторжения. В этом случае услуги по Договору считаются оказанными в части фактически выполненного объёма, а Заказчик обязан оплатить Исполнителю стоимость проведённых сессий, подготовленных материалов и иных фактически оказанных услуг.</w:t>
      </w:r>
    </w:p>
    <w:p w14:paraId="2733DDA2">
      <w:pPr>
        <w:pStyle w:val="35"/>
        <w:numPr>
          <w:ilvl w:val="0"/>
          <w:numId w:val="0"/>
        </w:numPr>
        <w:tabs>
          <w:tab w:val="left" w:pos="480"/>
          <w:tab w:val="clear" w:pos="1276"/>
        </w:tabs>
        <w:spacing w:before="120" w:after="120"/>
        <w:ind w:right="0"/>
        <w:rPr>
          <w:rFonts w:ascii="Arial" w:hAnsi="Arial" w:cs="Arial"/>
          <w:szCs w:val="18"/>
          <w:highlight w:val="none"/>
        </w:rPr>
      </w:pPr>
    </w:p>
    <w:p w14:paraId="20CA545E">
      <w:pPr>
        <w:pStyle w:val="54"/>
        <w:numPr>
          <w:ilvl w:val="0"/>
          <w:numId w:val="7"/>
        </w:numPr>
        <w:shd w:val="clear" w:color="auto" w:fill="auto"/>
        <w:spacing w:before="120" w:after="120"/>
        <w:ind w:left="0"/>
        <w:rPr>
          <w:rFonts w:ascii="Arial" w:hAnsi="Arial" w:cs="Arial"/>
          <w:szCs w:val="18"/>
          <w:highlight w:val="none"/>
        </w:rPr>
      </w:pPr>
      <w:r>
        <w:rPr>
          <w:rFonts w:ascii="Arial" w:hAnsi="Arial" w:cs="Arial"/>
          <w:szCs w:val="18"/>
          <w:highlight w:val="none"/>
        </w:rPr>
        <w:t>Срок и порядок действия Договора</w:t>
      </w:r>
    </w:p>
    <w:p w14:paraId="32265F60">
      <w:pPr>
        <w:pStyle w:val="54"/>
        <w:numPr>
          <w:ilvl w:val="0"/>
          <w:numId w:val="0"/>
        </w:numPr>
        <w:shd w:val="clear" w:color="auto" w:fill="auto"/>
        <w:spacing w:before="120" w:after="120"/>
        <w:jc w:val="left"/>
        <w:rPr>
          <w:rFonts w:ascii="Arial" w:hAnsi="Arial" w:cs="Arial"/>
          <w:szCs w:val="18"/>
          <w:highlight w:val="none"/>
        </w:rPr>
      </w:pPr>
    </w:p>
    <w:p w14:paraId="4616F00C">
      <w:pPr>
        <w:ind w:firstLine="624"/>
        <w:jc w:val="both"/>
        <w:rPr>
          <w:rFonts w:ascii="Arial" w:hAnsi="Arial" w:cs="Arial"/>
          <w:sz w:val="18"/>
          <w:szCs w:val="18"/>
          <w:highlight w:val="none"/>
        </w:rPr>
      </w:pPr>
      <w:r>
        <w:rPr>
          <w:rFonts w:ascii="Arial" w:hAnsi="Arial" w:cs="Arial"/>
          <w:sz w:val="18"/>
          <w:szCs w:val="18"/>
          <w:highlight w:val="none"/>
        </w:rPr>
        <w:t>10.1 Настоящий Договор вступает в силу с момента его подписания Сторонами и действует до полного исполнения обязательств Сторонами.</w:t>
      </w:r>
    </w:p>
    <w:p w14:paraId="1A14F944">
      <w:pPr>
        <w:ind w:firstLine="624"/>
        <w:jc w:val="both"/>
        <w:rPr>
          <w:rFonts w:ascii="Arial" w:hAnsi="Arial" w:cs="Arial"/>
          <w:sz w:val="18"/>
          <w:szCs w:val="18"/>
          <w:highlight w:val="none"/>
        </w:rPr>
      </w:pPr>
      <w:r>
        <w:rPr>
          <w:rFonts w:ascii="Arial" w:hAnsi="Arial" w:cs="Arial"/>
          <w:sz w:val="18"/>
          <w:szCs w:val="18"/>
          <w:highlight w:val="none"/>
        </w:rPr>
        <w:t>10.2 Окончание срока действия настоящего Договора не освобождает Стороны от ответственности за нарушения или ненадлежащее исполнение обязательств, возникших в период его действия, включая обязательства по оплате и конфиденциальности. Все обязательства Сторон по оплате оказанных услуг должны быть исполнены в полном объёме.</w:t>
      </w:r>
    </w:p>
    <w:p w14:paraId="6B2C00EE">
      <w:pPr>
        <w:ind w:firstLine="624"/>
        <w:jc w:val="both"/>
        <w:rPr>
          <w:rFonts w:ascii="Arial" w:hAnsi="Arial" w:cs="Arial"/>
          <w:sz w:val="18"/>
          <w:szCs w:val="18"/>
          <w:highlight w:val="none"/>
        </w:rPr>
      </w:pPr>
      <w:r>
        <w:rPr>
          <w:rFonts w:ascii="Arial" w:hAnsi="Arial" w:cs="Arial"/>
          <w:sz w:val="18"/>
          <w:szCs w:val="18"/>
          <w:highlight w:val="none"/>
        </w:rPr>
        <w:t>10.3 При наличии промежуточных сроков оказания услуг они определяются и согласовываются Сторонами в соответствующих Приложениях, графиках, планах или программах обучения, являющихся неотъемлемой частью настоящего Договора.</w:t>
      </w:r>
    </w:p>
    <w:p w14:paraId="7D7600BF">
      <w:pPr>
        <w:pStyle w:val="35"/>
        <w:numPr>
          <w:ilvl w:val="0"/>
          <w:numId w:val="0"/>
        </w:numPr>
        <w:spacing w:before="120" w:after="120"/>
        <w:ind w:right="0"/>
        <w:rPr>
          <w:rFonts w:ascii="Arial" w:hAnsi="Arial" w:cs="Arial"/>
          <w:szCs w:val="18"/>
          <w:highlight w:val="none"/>
        </w:rPr>
      </w:pPr>
    </w:p>
    <w:p w14:paraId="06BE41EA">
      <w:pPr>
        <w:pStyle w:val="54"/>
        <w:numPr>
          <w:ilvl w:val="0"/>
          <w:numId w:val="7"/>
        </w:numPr>
        <w:shd w:val="clear" w:color="auto" w:fill="auto"/>
        <w:spacing w:before="120" w:after="120"/>
        <w:ind w:left="0"/>
        <w:rPr>
          <w:rFonts w:ascii="Arial" w:hAnsi="Arial" w:cs="Arial"/>
          <w:szCs w:val="18"/>
          <w:highlight w:val="none"/>
        </w:rPr>
      </w:pPr>
      <w:r>
        <w:rPr>
          <w:rFonts w:ascii="Arial" w:hAnsi="Arial" w:cs="Arial"/>
          <w:szCs w:val="18"/>
          <w:highlight w:val="none"/>
        </w:rPr>
        <w:t>Особые условия</w:t>
      </w:r>
    </w:p>
    <w:p w14:paraId="4CFF1589">
      <w:pPr>
        <w:pStyle w:val="35"/>
        <w:numPr>
          <w:ilvl w:val="0"/>
          <w:numId w:val="0"/>
        </w:numPr>
        <w:spacing w:before="120" w:after="120"/>
        <w:ind w:right="0" w:firstLine="624"/>
        <w:rPr>
          <w:rFonts w:ascii="Arial" w:hAnsi="Arial" w:cs="Arial"/>
          <w:szCs w:val="18"/>
          <w:highlight w:val="none"/>
        </w:rPr>
      </w:pPr>
    </w:p>
    <w:p w14:paraId="0312315F">
      <w:pPr>
        <w:ind w:firstLine="624"/>
        <w:jc w:val="both"/>
        <w:rPr>
          <w:rFonts w:ascii="Arial" w:hAnsi="Arial" w:cs="Arial"/>
          <w:sz w:val="18"/>
          <w:szCs w:val="18"/>
          <w:highlight w:val="none"/>
        </w:rPr>
      </w:pPr>
      <w:r>
        <w:rPr>
          <w:rFonts w:ascii="Arial" w:hAnsi="Arial" w:cs="Arial"/>
          <w:sz w:val="18"/>
          <w:szCs w:val="18"/>
          <w:highlight w:val="none"/>
        </w:rPr>
        <w:t>11.1 Настоящий Договор составлен в двух экземплярах, имеющих одинаковую юридическую силу, по одному экземпляру для каждой из Сторон. Документы, направленные через системы электронного документооборота, приравниваются к оригиналам на бумажном носителе. Все изменения и/или дополнения к Договору действительны при условии их письменного оформления и подписания уполномоченными представителями Сторон.</w:t>
      </w:r>
    </w:p>
    <w:p w14:paraId="7CA380F9">
      <w:pPr>
        <w:ind w:firstLine="624"/>
        <w:jc w:val="both"/>
        <w:rPr>
          <w:rFonts w:ascii="Arial" w:hAnsi="Arial" w:cs="Arial"/>
          <w:sz w:val="18"/>
          <w:szCs w:val="18"/>
          <w:highlight w:val="none"/>
        </w:rPr>
      </w:pPr>
      <w:r>
        <w:rPr>
          <w:rFonts w:ascii="Arial" w:hAnsi="Arial" w:cs="Arial"/>
          <w:sz w:val="18"/>
          <w:szCs w:val="18"/>
          <w:highlight w:val="none"/>
        </w:rPr>
        <w:t>11.2 Установление Заказчиком (или аффилированными с ним лицами) трудовых либо гражданско-правовых отношений с сотрудником Исполнителя, участвовавшим в оказании услуг по настоящему Договору, в течение срока его действия и в течение 12 (двенадцати) месяцев после его прекращения, рассматривается как оказание Исполнителю возмездной услуги по подбору персонала. Стоимость такой услуги составляет {{staff_hiring_penalty_amount}} ({{staff_hiring_penalty_amount_text}}) за каждого привлечённого сотрудника.</w:t>
      </w:r>
    </w:p>
    <w:p w14:paraId="7B66B9DB">
      <w:pPr>
        <w:ind w:firstLine="624"/>
        <w:jc w:val="both"/>
        <w:rPr>
          <w:rFonts w:ascii="Arial" w:hAnsi="Arial" w:cs="Arial"/>
          <w:sz w:val="18"/>
          <w:szCs w:val="18"/>
          <w:highlight w:val="none"/>
        </w:rPr>
      </w:pPr>
      <w:r>
        <w:rPr>
          <w:rFonts w:ascii="Arial" w:hAnsi="Arial" w:cs="Arial"/>
          <w:sz w:val="18"/>
          <w:szCs w:val="18"/>
          <w:highlight w:val="none"/>
        </w:rPr>
        <w:t>11.3 В случае изменения любых данных, указанных в разделе 14 настоящего Договора, Сторона обязана уведомить об этом другую Сторону в течение 3 (трёх) рабочих дней с момента изменения. До получения такого уведомления другая Сторона вправе считать все ранее предоставленные реквизиты действующими, и риск последствий их использования несёт неуведомившая Сторона.</w:t>
      </w:r>
    </w:p>
    <w:p w14:paraId="17E35243">
      <w:pPr>
        <w:ind w:firstLine="624"/>
        <w:jc w:val="both"/>
        <w:rPr>
          <w:rFonts w:ascii="Arial" w:hAnsi="Arial" w:cs="Arial"/>
          <w:sz w:val="18"/>
          <w:szCs w:val="18"/>
          <w:highlight w:val="none"/>
        </w:rPr>
      </w:pPr>
      <w:r>
        <w:rPr>
          <w:rFonts w:ascii="Arial" w:hAnsi="Arial" w:cs="Arial"/>
          <w:sz w:val="18"/>
          <w:szCs w:val="18"/>
          <w:highlight w:val="none"/>
        </w:rPr>
        <w:t>11.4 Изменение состава обучаемых ролей, объема программы, количества сессий, формата обучения и состава материалов, влияющее на сроки или стоимость услуг, подлежит отдельному письменному согласованию Сторон.</w:t>
      </w:r>
    </w:p>
    <w:p w14:paraId="756E227D">
      <w:pPr>
        <w:ind w:firstLine="624"/>
        <w:jc w:val="both"/>
        <w:rPr>
          <w:rFonts w:ascii="Arial" w:hAnsi="Arial" w:cs="Arial"/>
          <w:sz w:val="18"/>
          <w:szCs w:val="18"/>
          <w:highlight w:val="none"/>
        </w:rPr>
      </w:pPr>
      <w:r>
        <w:rPr>
          <w:rFonts w:ascii="Arial" w:hAnsi="Arial" w:cs="Arial"/>
          <w:sz w:val="18"/>
          <w:szCs w:val="18"/>
          <w:highlight w:val="none"/>
        </w:rPr>
        <w:t>11.5 При исполнении обязательств по настоящему Договору в части, неурегулированной его условиями, Стороны руководствуются действующим законодательством Российской Федерации.</w:t>
      </w:r>
    </w:p>
    <w:p w14:paraId="1AA063C5">
      <w:pPr>
        <w:pStyle w:val="35"/>
        <w:numPr>
          <w:ilvl w:val="0"/>
          <w:numId w:val="0"/>
        </w:numPr>
        <w:tabs>
          <w:tab w:val="left" w:pos="480"/>
          <w:tab w:val="clear" w:pos="1276"/>
        </w:tabs>
        <w:spacing w:before="120" w:after="120"/>
        <w:ind w:right="0"/>
        <w:rPr>
          <w:rFonts w:ascii="Arial" w:hAnsi="Arial" w:cs="Arial"/>
          <w:szCs w:val="18"/>
          <w:highlight w:val="none"/>
        </w:rPr>
      </w:pPr>
    </w:p>
    <w:p w14:paraId="7A04F9F8">
      <w:pPr>
        <w:pStyle w:val="54"/>
        <w:numPr>
          <w:ilvl w:val="0"/>
          <w:numId w:val="7"/>
        </w:numPr>
        <w:shd w:val="clear" w:color="auto" w:fill="auto"/>
        <w:spacing w:before="120" w:after="120"/>
        <w:ind w:left="0"/>
        <w:rPr>
          <w:rFonts w:ascii="Arial" w:hAnsi="Arial" w:cs="Arial"/>
          <w:szCs w:val="18"/>
          <w:highlight w:val="none"/>
        </w:rPr>
      </w:pPr>
      <w:r>
        <w:rPr>
          <w:rFonts w:ascii="Arial" w:hAnsi="Arial" w:cs="Arial"/>
          <w:szCs w:val="18"/>
          <w:highlight w:val="none"/>
        </w:rPr>
        <w:t>Права на объекты интеллектуальной собственности</w:t>
      </w:r>
    </w:p>
    <w:p w14:paraId="30BD2F8C">
      <w:pPr>
        <w:pStyle w:val="35"/>
        <w:numPr>
          <w:ilvl w:val="0"/>
          <w:numId w:val="0"/>
        </w:numPr>
        <w:spacing w:before="120" w:after="120"/>
        <w:ind w:right="0" w:firstLine="624"/>
        <w:rPr>
          <w:rFonts w:ascii="Arial" w:hAnsi="Arial" w:cs="Arial"/>
          <w:szCs w:val="18"/>
          <w:highlight w:val="none"/>
        </w:rPr>
      </w:pPr>
    </w:p>
    <w:p w14:paraId="6392BFBF">
      <w:pPr>
        <w:ind w:firstLine="624"/>
        <w:jc w:val="both"/>
        <w:rPr>
          <w:rFonts w:ascii="Arial" w:hAnsi="Arial" w:cs="Arial"/>
          <w:sz w:val="18"/>
          <w:szCs w:val="18"/>
          <w:highlight w:val="none"/>
        </w:rPr>
      </w:pPr>
      <w:r>
        <w:rPr>
          <w:rFonts w:ascii="Arial" w:hAnsi="Arial" w:cs="Arial"/>
          <w:sz w:val="18"/>
          <w:szCs w:val="18"/>
          <w:highlight w:val="none"/>
        </w:rPr>
        <w:t>12.1 Все исключительные права на результаты интеллектуальной деятельности, созданные Исполнителем в процессе исполнения настоящего Договора (включая методические материалы, инструкции, презентации, схемы, шаблоны, памятки, чек-листы, записи встреч и иные результаты), принадлежат Исполнителю в полном объёме без ограничения сроков и территорий.</w:t>
      </w:r>
    </w:p>
    <w:p w14:paraId="040FEA01">
      <w:pPr>
        <w:ind w:firstLine="624"/>
        <w:jc w:val="both"/>
        <w:rPr>
          <w:rFonts w:ascii="Arial" w:hAnsi="Arial" w:cs="Arial"/>
          <w:sz w:val="18"/>
          <w:szCs w:val="18"/>
          <w:highlight w:val="none"/>
        </w:rPr>
      </w:pPr>
      <w:r>
        <w:rPr>
          <w:rFonts w:ascii="Arial" w:hAnsi="Arial" w:cs="Arial"/>
          <w:sz w:val="18"/>
          <w:szCs w:val="18"/>
          <w:highlight w:val="none"/>
        </w:rPr>
        <w:t>12.2 В случае расторжения Договора по инициативе и/или по вине Заказчика до подписания Акта сдачи-приемки услуг, все созданные результаты интеллектуальной деятельности, включая промежуточные материалы, программы обучения, черновики, презентации, схемы и инструкции, остаются собственностью Исполнителя. Заказчику могут быть переданы только те материалы, стоимость которых фактически оплачена.</w:t>
      </w:r>
    </w:p>
    <w:p w14:paraId="0CA401F8">
      <w:pPr>
        <w:ind w:firstLine="624"/>
        <w:jc w:val="both"/>
        <w:rPr>
          <w:rFonts w:ascii="Arial" w:hAnsi="Arial" w:cs="Arial"/>
          <w:sz w:val="18"/>
          <w:szCs w:val="18"/>
          <w:highlight w:val="none"/>
        </w:rPr>
      </w:pPr>
      <w:r>
        <w:rPr>
          <w:rFonts w:ascii="Arial" w:hAnsi="Arial" w:cs="Arial"/>
          <w:sz w:val="18"/>
          <w:szCs w:val="18"/>
          <w:highlight w:val="none"/>
        </w:rPr>
        <w:t>12.3 Программное обеспечение, модули, библиотеки, SDK, API и иные объекты интеллектуальной собственности, принадлежащие Исполнителю или третьим лицам и используемые в качестве примеров, не передаются Заказчику. Заказчик получает ограниченное право использования только переданных обучающих материалов исключительно для внутренних нужд.</w:t>
      </w:r>
    </w:p>
    <w:p w14:paraId="44D90419">
      <w:pPr>
        <w:ind w:firstLine="624"/>
        <w:jc w:val="both"/>
        <w:rPr>
          <w:rFonts w:ascii="Arial" w:hAnsi="Arial" w:cs="Arial"/>
          <w:sz w:val="18"/>
          <w:szCs w:val="18"/>
          <w:highlight w:val="none"/>
        </w:rPr>
      </w:pPr>
      <w:r>
        <w:rPr>
          <w:rFonts w:ascii="Arial" w:hAnsi="Arial" w:cs="Arial"/>
          <w:sz w:val="18"/>
          <w:szCs w:val="18"/>
          <w:highlight w:val="none"/>
        </w:rPr>
        <w:t>12.4 Исполнитель имеет право, как в ходе исполнения услуг по Договору, так и после его окончания, использовать в своей исследовательской, методической, образовательной и иной законной деятельности собственные подходы, методики, шаблоны, формы и форматы, не содержащие конфиденциальной информации Заказчика.</w:t>
      </w:r>
    </w:p>
    <w:p w14:paraId="71B56A32">
      <w:pPr>
        <w:ind w:firstLine="624"/>
        <w:jc w:val="both"/>
        <w:rPr>
          <w:rFonts w:ascii="Arial" w:hAnsi="Arial" w:cs="Arial"/>
          <w:sz w:val="18"/>
          <w:szCs w:val="18"/>
          <w:highlight w:val="none"/>
        </w:rPr>
      </w:pPr>
      <w:r>
        <w:rPr>
          <w:rFonts w:ascii="Arial" w:hAnsi="Arial" w:cs="Arial"/>
          <w:sz w:val="18"/>
          <w:szCs w:val="18"/>
          <w:highlight w:val="none"/>
        </w:rPr>
        <w:t>12.5 Исполнитель вправе размещать сведения о выполненных услугах (наименование проекта, логотип Заказчика, описание задачи и результата) в своём портфолио и на сайте только без раскрытия конфиденциальной информации и при наличии согласия Заказчика.</w:t>
      </w:r>
    </w:p>
    <w:p w14:paraId="60EACB21">
      <w:pPr>
        <w:pStyle w:val="35"/>
        <w:numPr>
          <w:ilvl w:val="0"/>
          <w:numId w:val="0"/>
        </w:numPr>
        <w:tabs>
          <w:tab w:val="left" w:pos="480"/>
          <w:tab w:val="clear" w:pos="1276"/>
        </w:tabs>
        <w:spacing w:before="120" w:after="120"/>
        <w:ind w:right="0"/>
        <w:rPr>
          <w:rFonts w:ascii="Arial" w:hAnsi="Arial" w:cs="Arial"/>
          <w:szCs w:val="18"/>
          <w:highlight w:val="none"/>
        </w:rPr>
      </w:pPr>
    </w:p>
    <w:p w14:paraId="029ADC65">
      <w:pPr>
        <w:pStyle w:val="54"/>
        <w:numPr>
          <w:ilvl w:val="0"/>
          <w:numId w:val="7"/>
        </w:numPr>
        <w:shd w:val="clear" w:color="auto" w:fill="auto"/>
        <w:spacing w:before="120" w:after="120"/>
        <w:ind w:left="0" w:hanging="357"/>
        <w:rPr>
          <w:rFonts w:ascii="Arial" w:hAnsi="Arial" w:cs="Arial"/>
          <w:szCs w:val="18"/>
          <w:highlight w:val="none"/>
        </w:rPr>
      </w:pPr>
      <w:r>
        <w:rPr>
          <w:rFonts w:ascii="Arial" w:hAnsi="Arial" w:cs="Arial"/>
          <w:szCs w:val="18"/>
          <w:highlight w:val="none"/>
        </w:rPr>
        <w:t>Заключительные положения</w:t>
      </w:r>
    </w:p>
    <w:p w14:paraId="7C05FB9E">
      <w:pPr>
        <w:pStyle w:val="35"/>
        <w:numPr>
          <w:ilvl w:val="0"/>
          <w:numId w:val="0"/>
        </w:numPr>
        <w:spacing w:before="120" w:after="120"/>
        <w:ind w:right="0"/>
        <w:rPr>
          <w:rFonts w:ascii="Arial" w:hAnsi="Arial" w:cs="Arial"/>
          <w:szCs w:val="18"/>
          <w:highlight w:val="none"/>
        </w:rPr>
      </w:pPr>
    </w:p>
    <w:p w14:paraId="3AD1A922">
      <w:pPr>
        <w:ind w:firstLine="624"/>
        <w:jc w:val="both"/>
        <w:rPr>
          <w:rFonts w:ascii="Arial" w:hAnsi="Arial" w:cs="Arial"/>
          <w:sz w:val="18"/>
          <w:szCs w:val="18"/>
          <w:highlight w:val="none"/>
        </w:rPr>
      </w:pPr>
      <w:r>
        <w:rPr>
          <w:rFonts w:ascii="Arial" w:hAnsi="Arial" w:cs="Arial"/>
          <w:sz w:val="18"/>
          <w:szCs w:val="18"/>
          <w:highlight w:val="none"/>
        </w:rPr>
        <w:t>13. 1 Настоящий Договор составлен в двух подлинных экземплярах, имеющих одинаковую юридическую силу, по одному экземпляру для каждой из Сторон. Подписанные сканированные копии Договора и приложений, направленные по электронной почте, а также документы, подписанные усиленной квалифицированной электронной подписью, признаются Сторонами равнозначными оригиналам до момента обмена бумажными экземплярами, если такой обмен требуется.</w:t>
      </w:r>
    </w:p>
    <w:p w14:paraId="00036DC7">
      <w:pPr>
        <w:ind w:firstLine="624"/>
        <w:jc w:val="both"/>
        <w:rPr>
          <w:rFonts w:ascii="Arial" w:hAnsi="Arial" w:cs="Arial"/>
          <w:sz w:val="18"/>
          <w:szCs w:val="18"/>
          <w:highlight w:val="none"/>
        </w:rPr>
      </w:pPr>
      <w:r>
        <w:rPr>
          <w:rFonts w:ascii="Arial" w:hAnsi="Arial" w:cs="Arial"/>
          <w:sz w:val="18"/>
          <w:szCs w:val="18"/>
          <w:highlight w:val="none"/>
        </w:rPr>
        <w:t>13.2 Любые исправления, изменения и дополнения к настоящему Договору и его Приложениям допускаются только по взаимному согласию Сторон и оформляются в письменной форме в виде Дополнительного соглашения, подписанного уполномоченными представителями Сторон. Допускается подписание таких документов посредством ЭДО или обмена скан-копиями до передачи оригиналов</w:t>
      </w:r>
    </w:p>
    <w:p w14:paraId="1BD55BAF">
      <w:pPr>
        <w:rPr>
          <w:rFonts w:ascii="Arial" w:hAnsi="Arial" w:cs="Arial"/>
          <w:sz w:val="18"/>
          <w:szCs w:val="18"/>
          <w:highlight w:val="none"/>
        </w:rPr>
      </w:pPr>
      <w:r>
        <w:rPr>
          <w:rFonts w:ascii="Arial" w:hAnsi="Arial" w:cs="Arial"/>
          <w:sz w:val="18"/>
          <w:szCs w:val="18"/>
          <w:highlight w:val="none"/>
        </w:rPr>
        <w:br w:type="page"/>
      </w:r>
    </w:p>
    <w:p w14:paraId="0901F349">
      <w:pPr>
        <w:pStyle w:val="54"/>
        <w:numPr>
          <w:ilvl w:val="0"/>
          <w:numId w:val="7"/>
        </w:numPr>
        <w:shd w:val="clear" w:color="auto" w:fill="auto"/>
        <w:spacing w:before="120" w:after="120"/>
        <w:rPr>
          <w:rFonts w:ascii="Arial" w:hAnsi="Arial" w:cs="Arial"/>
          <w:szCs w:val="18"/>
          <w:highlight w:val="none"/>
        </w:rPr>
      </w:pPr>
      <w:r>
        <w:rPr>
          <w:rFonts w:ascii="Arial" w:hAnsi="Arial" w:cs="Arial"/>
          <w:szCs w:val="18"/>
          <w:highlight w:val="none"/>
        </w:rPr>
        <w:t>Адреса и реквизиты Сторон</w:t>
      </w:r>
    </w:p>
    <w:p w14:paraId="1EA3D591">
      <w:pPr>
        <w:spacing w:before="120" w:after="120"/>
        <w:jc w:val="both"/>
        <w:rPr>
          <w:rFonts w:ascii="Arial" w:hAnsi="Arial" w:eastAsia="Times New Roman" w:cs="Arial"/>
          <w:sz w:val="18"/>
          <w:szCs w:val="18"/>
          <w:highlight w:val="none"/>
        </w:rPr>
      </w:pPr>
    </w:p>
    <w:p w14:paraId="6AE018D6">
      <w:pPr>
        <w:spacing w:before="120" w:after="120"/>
        <w:jc w:val="both"/>
        <w:rPr>
          <w:rFonts w:ascii="Arial" w:hAnsi="Arial" w:cs="Arial"/>
          <w:sz w:val="18"/>
          <w:szCs w:val="18"/>
          <w:highlight w:val="none"/>
        </w:rPr>
      </w:pPr>
    </w:p>
    <w:tbl>
      <w:tblPr>
        <w:tblStyle w:val="27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094"/>
        <w:gridCol w:w="5095"/>
      </w:tblGrid>
      <w:tr w14:paraId="502FFF0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094" w:type="dxa"/>
          </w:tcPr>
          <w:p w14:paraId="02A3C46A">
            <w:pPr>
              <w:spacing w:before="120" w:after="120"/>
              <w:jc w:val="both"/>
              <w:rPr>
                <w:rFonts w:ascii="Arial" w:hAnsi="Arial" w:eastAsia="Times New Roman" w:cs="Arial"/>
                <w:b/>
                <w:color w:val="000000"/>
                <w:sz w:val="18"/>
                <w:szCs w:val="18"/>
                <w:highlight w:val="none"/>
                <w:lang w:val="ru-RU" w:bidi="en-US"/>
              </w:rPr>
            </w:pPr>
            <w:r>
              <w:rPr>
                <w:rFonts w:eastAsiaTheme="majorEastAsia"/>
                <w:sz w:val="22"/>
                <w:szCs w:val="22"/>
                <w:highlight w:val="none"/>
                <w:lang w:val="en-US" w:bidi="en-US"/>
              </w:rPr>
              <w:t>ЗАКАЗЧИК</w:t>
            </w:r>
          </w:p>
          <w:p w14:paraId="152B5B13">
            <w:pPr>
              <w:spacing w:before="120" w:after="120"/>
              <w:jc w:val="both"/>
              <w:rPr>
                <w:rFonts w:ascii="Arial" w:hAnsi="Arial" w:eastAsia="Times New Roman" w:cs="Arial"/>
                <w:color w:val="000000"/>
                <w:sz w:val="18"/>
                <w:szCs w:val="18"/>
                <w:highlight w:val="none"/>
                <w:lang w:val="ru-RU" w:bidi="en-US"/>
              </w:rPr>
            </w:pPr>
          </w:p>
          <w:p w14:paraId="62DFC5AB">
            <w:pPr>
              <w:spacing w:before="120" w:after="120"/>
              <w:jc w:val="both"/>
              <w:rPr>
                <w:rFonts w:ascii="Arial" w:hAnsi="Arial" w:cs="Arial" w:eastAsiaTheme="majorEastAsia"/>
                <w:bCs/>
                <w:sz w:val="18"/>
                <w:szCs w:val="18"/>
                <w:highlight w:val="none"/>
                <w:lang w:val="ru-RU" w:bidi="en-US"/>
              </w:rPr>
            </w:pPr>
          </w:p>
          <w:p w14:paraId="05513CFA">
            <w:pPr>
              <w:spacing w:before="120" w:after="120"/>
              <w:jc w:val="both"/>
              <w:rPr>
                <w:rFonts w:ascii="Arial" w:hAnsi="Arial" w:cs="Arial" w:eastAsiaTheme="majorEastAsia"/>
                <w:bCs/>
                <w:sz w:val="18"/>
                <w:szCs w:val="18"/>
                <w:highlight w:val="none"/>
                <w:lang w:val="ru-RU" w:bidi="en-US"/>
              </w:rPr>
            </w:pPr>
            <w:r>
              <w:rPr>
                <w:rFonts w:eastAsiaTheme="majorEastAsia"/>
                <w:sz w:val="22"/>
                <w:szCs w:val="22"/>
                <w:highlight w:val="none"/>
                <w:lang w:val="en-US" w:bidi="en-US"/>
              </w:rPr>
              <w:t>{{client_name}}</w:t>
            </w:r>
          </w:p>
          <w:p w14:paraId="49497EFA">
            <w:pPr>
              <w:spacing w:before="120" w:after="120"/>
              <w:jc w:val="both"/>
              <w:rPr>
                <w:rFonts w:ascii="Arial" w:hAnsi="Arial" w:cs="Arial" w:eastAsiaTheme="majorEastAsia"/>
                <w:bCs/>
                <w:sz w:val="18"/>
                <w:szCs w:val="18"/>
                <w:highlight w:val="none"/>
                <w:lang w:val="ru-RU" w:bidi="en-US"/>
              </w:rPr>
            </w:pPr>
            <w:r>
              <w:rPr>
                <w:rFonts w:eastAsiaTheme="majorEastAsia"/>
                <w:sz w:val="22"/>
                <w:szCs w:val="22"/>
                <w:highlight w:val="none"/>
                <w:lang w:val="en-US" w:bidi="en-US"/>
              </w:rPr>
              <w:t xml:space="preserve">ИНН: </w:t>
            </w:r>
            <w:r>
              <w:rPr>
                <w:rFonts w:eastAsiaTheme="majorEastAsia"/>
                <w:sz w:val="22"/>
                <w:szCs w:val="22"/>
                <w:highlight w:val="none"/>
                <w:lang w:val="en-US" w:bidi="en-US"/>
              </w:rPr>
              <w:t>{{client_inn}}</w:t>
            </w:r>
          </w:p>
          <w:p w14:paraId="3E9811A1">
            <w:pPr>
              <w:pStyle w:val="68"/>
              <w:spacing w:before="120" w:after="120" w:line="240" w:lineRule="auto"/>
              <w:ind w:left="0" w:right="0"/>
              <w:jc w:val="both"/>
              <w:rPr>
                <w:rFonts w:ascii="Arial" w:hAnsi="Arial" w:cs="Arial"/>
                <w:b/>
                <w:bCs/>
                <w:sz w:val="18"/>
                <w:szCs w:val="18"/>
                <w:highlight w:val="none"/>
                <w:lang w:val="ru-RU"/>
              </w:rPr>
            </w:pPr>
            <w:r>
              <w:rPr>
                <w:highlight w:val="none"/>
                <w:lang w:val="en-US"/>
              </w:rPr>
              <w:t xml:space="preserve">КПП: </w:t>
            </w:r>
            <w:r>
              <w:rPr>
                <w:highlight w:val="none"/>
                <w:lang w:val="en-US"/>
              </w:rPr>
              <w:t>{{client_kpp}}</w:t>
            </w:r>
          </w:p>
          <w:p w14:paraId="7B9B641D">
            <w:pPr>
              <w:spacing w:before="120" w:after="120"/>
              <w:jc w:val="both"/>
              <w:rPr>
                <w:rFonts w:ascii="Arial" w:hAnsi="Arial" w:cs="Arial" w:eastAsiaTheme="majorEastAsia"/>
                <w:bCs/>
                <w:sz w:val="18"/>
                <w:szCs w:val="18"/>
                <w:highlight w:val="none"/>
                <w:lang w:val="ru-RU" w:bidi="en-US"/>
              </w:rPr>
            </w:pPr>
            <w:r>
              <w:rPr>
                <w:rFonts w:eastAsiaTheme="majorEastAsia"/>
                <w:sz w:val="22"/>
                <w:szCs w:val="22"/>
                <w:highlight w:val="none"/>
                <w:lang w:val="en-US" w:bidi="en-US"/>
              </w:rPr>
              <w:t xml:space="preserve">ОГРН: </w:t>
            </w:r>
            <w:r>
              <w:rPr>
                <w:rFonts w:eastAsiaTheme="majorEastAsia"/>
                <w:sz w:val="22"/>
                <w:szCs w:val="22"/>
                <w:highlight w:val="none"/>
                <w:lang w:val="en-US" w:bidi="en-US"/>
              </w:rPr>
              <w:t>{{client_ogrn}}</w:t>
            </w:r>
          </w:p>
          <w:p w14:paraId="49FF183B">
            <w:pPr>
              <w:spacing w:before="120" w:after="120"/>
              <w:jc w:val="both"/>
              <w:rPr>
                <w:rFonts w:ascii="Arial" w:hAnsi="Arial" w:cs="Arial" w:eastAsiaTheme="majorEastAsia"/>
                <w:bCs/>
                <w:sz w:val="18"/>
                <w:szCs w:val="18"/>
                <w:highlight w:val="none"/>
                <w:lang w:val="ru-RU" w:bidi="en-US"/>
              </w:rPr>
            </w:pPr>
            <w:r>
              <w:rPr>
                <w:rFonts w:eastAsiaTheme="majorEastAsia"/>
                <w:sz w:val="22"/>
                <w:szCs w:val="22"/>
                <w:highlight w:val="none"/>
                <w:lang w:val="en-US" w:bidi="en-US"/>
              </w:rPr>
              <w:t xml:space="preserve">Юридический адрес: </w:t>
            </w:r>
            <w:r>
              <w:rPr>
                <w:rFonts w:eastAsiaTheme="majorEastAsia"/>
                <w:sz w:val="22"/>
                <w:szCs w:val="22"/>
                <w:highlight w:val="none"/>
                <w:lang w:val="en-US" w:bidi="en-US"/>
              </w:rPr>
              <w:t>{{client_legal_address}}</w:t>
            </w:r>
          </w:p>
          <w:p w14:paraId="71B029DA">
            <w:pPr>
              <w:spacing w:before="120" w:after="120"/>
              <w:jc w:val="both"/>
              <w:rPr>
                <w:rFonts w:ascii="Arial" w:hAnsi="Arial" w:cs="Arial" w:eastAsiaTheme="majorEastAsia"/>
                <w:bCs/>
                <w:sz w:val="18"/>
                <w:szCs w:val="18"/>
                <w:highlight w:val="none"/>
                <w:lang w:val="ru-RU" w:bidi="en-US"/>
              </w:rPr>
            </w:pPr>
            <w:r>
              <w:rPr>
                <w:rFonts w:eastAsiaTheme="majorEastAsia"/>
                <w:sz w:val="22"/>
                <w:szCs w:val="22"/>
                <w:highlight w:val="none"/>
                <w:lang w:val="en-US" w:bidi="en-US"/>
              </w:rPr>
              <w:t xml:space="preserve">Почтовый адрес: </w:t>
            </w:r>
            <w:r>
              <w:rPr>
                <w:rFonts w:eastAsiaTheme="majorEastAsia"/>
                <w:sz w:val="22"/>
                <w:szCs w:val="22"/>
                <w:highlight w:val="none"/>
                <w:lang w:val="en-US" w:bidi="en-US"/>
              </w:rPr>
              <w:t>{{client_postal_address}}</w:t>
            </w:r>
          </w:p>
          <w:p w14:paraId="49AF88E8">
            <w:pPr>
              <w:spacing w:before="120" w:after="120"/>
              <w:jc w:val="both"/>
              <w:rPr>
                <w:rFonts w:ascii="Arial" w:hAnsi="Arial" w:cs="Arial" w:eastAsiaTheme="majorEastAsia"/>
                <w:sz w:val="18"/>
                <w:szCs w:val="18"/>
                <w:highlight w:val="none"/>
                <w:lang w:val="ru-RU" w:bidi="en-US"/>
              </w:rPr>
            </w:pPr>
            <w:r>
              <w:rPr>
                <w:rFonts w:eastAsiaTheme="majorEastAsia"/>
                <w:sz w:val="22"/>
                <w:szCs w:val="22"/>
                <w:highlight w:val="none"/>
                <w:lang w:val="en-US" w:bidi="en-US"/>
              </w:rPr>
              <w:t xml:space="preserve">Реквизиты: </w:t>
            </w:r>
            <w:r>
              <w:rPr>
                <w:rFonts w:eastAsiaTheme="majorEastAsia"/>
                <w:sz w:val="22"/>
                <w:szCs w:val="22"/>
                <w:highlight w:val="none"/>
                <w:lang w:val="en-US" w:bidi="en-US"/>
              </w:rPr>
              <w:t>{{client_bank_name}}</w:t>
            </w:r>
          </w:p>
          <w:p w14:paraId="441C8283">
            <w:pPr>
              <w:spacing w:before="120" w:after="120"/>
              <w:jc w:val="both"/>
              <w:rPr>
                <w:rFonts w:ascii="Arial" w:hAnsi="Arial" w:cs="Arial" w:eastAsiaTheme="majorEastAsia"/>
                <w:bCs/>
                <w:sz w:val="18"/>
                <w:szCs w:val="18"/>
                <w:highlight w:val="none"/>
                <w:lang w:val="ru-RU" w:bidi="en-US"/>
              </w:rPr>
            </w:pPr>
            <w:r>
              <w:rPr>
                <w:rFonts w:eastAsiaTheme="majorEastAsia"/>
                <w:sz w:val="22"/>
                <w:szCs w:val="22"/>
                <w:highlight w:val="none"/>
                <w:lang w:val="en-US" w:bidi="en-US"/>
              </w:rPr>
              <w:t xml:space="preserve">Номер счета: </w:t>
            </w:r>
            <w:r>
              <w:rPr>
                <w:rFonts w:eastAsiaTheme="majorEastAsia"/>
                <w:sz w:val="22"/>
                <w:szCs w:val="22"/>
                <w:highlight w:val="none"/>
                <w:lang w:val="en-US" w:bidi="en-US"/>
              </w:rPr>
              <w:t>{{client_bank_account}}</w:t>
            </w:r>
          </w:p>
          <w:p w14:paraId="716F8DBD">
            <w:pPr>
              <w:spacing w:before="120" w:after="120"/>
              <w:jc w:val="both"/>
              <w:rPr>
                <w:rFonts w:ascii="Arial" w:hAnsi="Arial" w:cs="Arial" w:eastAsiaTheme="majorEastAsia"/>
                <w:bCs/>
                <w:sz w:val="18"/>
                <w:szCs w:val="18"/>
                <w:highlight w:val="none"/>
                <w:lang w:val="ru-RU" w:bidi="en-US"/>
              </w:rPr>
            </w:pPr>
            <w:r>
              <w:rPr>
                <w:rFonts w:eastAsiaTheme="majorEastAsia"/>
                <w:sz w:val="22"/>
                <w:szCs w:val="22"/>
                <w:highlight w:val="none"/>
                <w:lang w:val="en-US" w:bidi="en-US"/>
              </w:rPr>
              <w:t xml:space="preserve">БИК: </w:t>
            </w:r>
            <w:r>
              <w:rPr>
                <w:rFonts w:eastAsiaTheme="majorEastAsia"/>
                <w:sz w:val="22"/>
                <w:szCs w:val="22"/>
                <w:highlight w:val="none"/>
                <w:lang w:val="en-US" w:bidi="en-US"/>
              </w:rPr>
              <w:t>{{client_bik}}</w:t>
            </w:r>
          </w:p>
          <w:p w14:paraId="71437AF0">
            <w:pPr>
              <w:spacing w:before="120" w:after="120"/>
              <w:jc w:val="both"/>
              <w:rPr>
                <w:rFonts w:ascii="Arial" w:hAnsi="Arial" w:cs="Arial" w:eastAsiaTheme="majorEastAsia"/>
                <w:sz w:val="18"/>
                <w:szCs w:val="18"/>
                <w:highlight w:val="none"/>
                <w:lang w:val="ru-RU" w:bidi="en-US"/>
              </w:rPr>
            </w:pPr>
            <w:r>
              <w:rPr>
                <w:rFonts w:eastAsiaTheme="majorEastAsia"/>
                <w:sz w:val="22"/>
                <w:szCs w:val="22"/>
                <w:highlight w:val="none"/>
                <w:lang w:val="en-US" w:bidi="en-US"/>
              </w:rPr>
              <w:t xml:space="preserve">К/с: </w:t>
            </w:r>
            <w:r>
              <w:rPr>
                <w:rFonts w:eastAsiaTheme="majorEastAsia"/>
                <w:sz w:val="22"/>
                <w:szCs w:val="22"/>
                <w:highlight w:val="none"/>
                <w:lang w:val="en-US" w:bidi="en-US"/>
              </w:rPr>
              <w:t>{{client_correspondent_account}}</w:t>
            </w:r>
          </w:p>
        </w:tc>
        <w:tc>
          <w:tcPr>
            <w:tcW w:w="5095" w:type="dxa"/>
          </w:tcPr>
          <w:p w14:paraId="315364E1">
            <w:pPr>
              <w:spacing w:before="120" w:after="120"/>
              <w:jc w:val="both"/>
              <w:rPr>
                <w:rFonts w:ascii="Arial" w:hAnsi="Arial" w:cs="Arial" w:eastAsiaTheme="majorEastAsia"/>
                <w:b/>
                <w:sz w:val="18"/>
                <w:szCs w:val="18"/>
                <w:highlight w:val="none"/>
                <w:lang w:val="ru-RU" w:bidi="en-US"/>
              </w:rPr>
            </w:pPr>
            <w:r>
              <w:rPr>
                <w:rFonts w:ascii="Arial" w:hAnsi="Arial" w:cs="Arial" w:eastAsiaTheme="majorEastAsia"/>
                <w:b/>
                <w:sz w:val="18"/>
                <w:szCs w:val="18"/>
                <w:highlight w:val="none"/>
                <w:lang w:val="ru-RU" w:bidi="en-US"/>
              </w:rPr>
              <w:t>ИСПОЛНИТЕЛЬ</w:t>
            </w:r>
          </w:p>
          <w:p w14:paraId="62BF32AD">
            <w:pPr>
              <w:spacing w:before="120" w:after="120"/>
              <w:jc w:val="both"/>
              <w:rPr>
                <w:rFonts w:ascii="Arial" w:hAnsi="Arial" w:cs="Arial" w:eastAsiaTheme="majorEastAsia"/>
                <w:bCs/>
                <w:sz w:val="18"/>
                <w:szCs w:val="18"/>
                <w:highlight w:val="none"/>
                <w:lang w:val="ru-RU" w:bidi="en-US"/>
              </w:rPr>
            </w:pPr>
          </w:p>
          <w:p w14:paraId="08937C42">
            <w:pPr>
              <w:spacing w:before="120" w:after="120"/>
              <w:jc w:val="both"/>
              <w:rPr>
                <w:rFonts w:ascii="Arial" w:hAnsi="Arial" w:cs="Arial" w:eastAsiaTheme="majorEastAsia"/>
                <w:bCs/>
                <w:sz w:val="18"/>
                <w:szCs w:val="18"/>
                <w:highlight w:val="none"/>
                <w:lang w:val="ru-RU" w:bidi="en-US"/>
              </w:rPr>
            </w:pPr>
          </w:p>
          <w:p w14:paraId="25DBB702">
            <w:pPr>
              <w:spacing w:before="120" w:after="120"/>
              <w:jc w:val="both"/>
              <w:rPr>
                <w:rFonts w:ascii="Arial" w:hAnsi="Arial" w:cs="Arial" w:eastAsiaTheme="majorEastAsia"/>
                <w:bCs/>
                <w:sz w:val="18"/>
                <w:szCs w:val="18"/>
                <w:highlight w:val="none"/>
                <w:lang w:val="ru-RU" w:bidi="en-US"/>
              </w:rPr>
            </w:pPr>
            <w:r>
              <w:rPr>
                <w:rFonts w:ascii="Arial" w:hAnsi="Arial" w:cs="Arial" w:eastAsiaTheme="majorEastAsia"/>
                <w:bCs/>
                <w:sz w:val="18"/>
                <w:szCs w:val="18"/>
                <w:highlight w:val="none"/>
                <w:lang w:val="ru-RU" w:bidi="en-US"/>
              </w:rPr>
              <w:t>ООО "</w:t>
            </w:r>
            <w:r>
              <w:rPr>
                <w:rFonts w:ascii="Arial" w:hAnsi="Arial" w:cs="Arial" w:eastAsiaTheme="majorEastAsia"/>
                <w:sz w:val="18"/>
                <w:szCs w:val="18"/>
                <w:highlight w:val="none"/>
                <w:lang w:val="ru-RU" w:bidi="en-US"/>
              </w:rPr>
              <w:t xml:space="preserve"> Юнитех</w:t>
            </w:r>
            <w:r>
              <w:rPr>
                <w:rFonts w:ascii="Arial" w:hAnsi="Arial" w:cs="Arial" w:eastAsiaTheme="majorEastAsia"/>
                <w:bCs/>
                <w:sz w:val="18"/>
                <w:szCs w:val="18"/>
                <w:highlight w:val="none"/>
                <w:lang w:val="ru-RU" w:bidi="en-US"/>
              </w:rPr>
              <w:t xml:space="preserve"> "</w:t>
            </w:r>
          </w:p>
          <w:p w14:paraId="78E4A105">
            <w:pPr>
              <w:spacing w:before="120" w:after="120"/>
              <w:jc w:val="both"/>
              <w:rPr>
                <w:rFonts w:ascii="Arial" w:hAnsi="Arial" w:cs="Arial" w:eastAsiaTheme="majorEastAsia"/>
                <w:bCs/>
                <w:sz w:val="18"/>
                <w:szCs w:val="18"/>
                <w:highlight w:val="none"/>
                <w:lang w:val="ru-RU" w:bidi="en-US"/>
              </w:rPr>
            </w:pPr>
            <w:r>
              <w:rPr>
                <w:rFonts w:ascii="Arial" w:hAnsi="Arial" w:cs="Arial" w:eastAsiaTheme="majorEastAsia"/>
                <w:bCs/>
                <w:sz w:val="18"/>
                <w:szCs w:val="18"/>
                <w:highlight w:val="none"/>
                <w:lang w:val="ru-RU" w:bidi="en-US"/>
              </w:rPr>
              <w:t xml:space="preserve">ОГРНИП </w:t>
            </w:r>
            <w:r>
              <w:rPr>
                <w:rFonts w:ascii="Arial" w:hAnsi="Arial" w:cs="Arial" w:eastAsiaTheme="majorEastAsia"/>
                <w:sz w:val="18"/>
                <w:szCs w:val="18"/>
                <w:highlight w:val="none"/>
                <w:lang w:val="ru-RU" w:bidi="en-US"/>
              </w:rPr>
              <w:t>1225800010468</w:t>
            </w:r>
          </w:p>
          <w:p w14:paraId="6E330320">
            <w:pPr>
              <w:pStyle w:val="68"/>
              <w:spacing w:before="120" w:after="120" w:line="240" w:lineRule="auto"/>
              <w:ind w:left="0" w:right="0"/>
              <w:jc w:val="both"/>
              <w:rPr>
                <w:rFonts w:ascii="Arial" w:hAnsi="Arial" w:cs="Arial"/>
                <w:sz w:val="18"/>
                <w:szCs w:val="18"/>
                <w:highlight w:val="none"/>
                <w:lang w:val="ru-RU"/>
              </w:rPr>
            </w:pPr>
            <w:r>
              <w:rPr>
                <w:rFonts w:ascii="Arial" w:hAnsi="Arial" w:cs="Arial"/>
                <w:sz w:val="18"/>
                <w:szCs w:val="18"/>
                <w:highlight w:val="none"/>
                <w:lang w:val="ru-RU"/>
              </w:rPr>
              <w:t>ИНН 5836899414 / КПП 583601001</w:t>
            </w:r>
          </w:p>
          <w:p w14:paraId="262D5625">
            <w:pPr>
              <w:spacing w:before="120" w:after="120"/>
              <w:jc w:val="both"/>
              <w:rPr>
                <w:rFonts w:ascii="Arial" w:hAnsi="Arial" w:cs="Arial" w:eastAsiaTheme="majorEastAsia"/>
                <w:sz w:val="18"/>
                <w:szCs w:val="18"/>
                <w:highlight w:val="none"/>
                <w:lang w:val="ru-RU" w:bidi="en-US"/>
              </w:rPr>
            </w:pPr>
            <w:r>
              <w:rPr>
                <w:rFonts w:ascii="Arial" w:hAnsi="Arial" w:cs="Arial" w:eastAsiaTheme="majorEastAsia"/>
                <w:bCs/>
                <w:sz w:val="18"/>
                <w:szCs w:val="18"/>
                <w:highlight w:val="none"/>
                <w:lang w:val="ru-RU" w:bidi="en-US"/>
              </w:rPr>
              <w:t xml:space="preserve">Юр. адрес: </w:t>
            </w:r>
            <w:r>
              <w:rPr>
                <w:highlight w:val="none"/>
              </w:rPr>
              <w:fldChar w:fldCharType="begin"/>
            </w:r>
            <w:r>
              <w:rPr>
                <w:highlight w:val="none"/>
              </w:rPr>
              <w:instrText xml:space="preserve"> HYPERLINK "https://yandex.ru/maps/?source=exp-counterparty_entity&amp;text=440026,%20%D0%9F%D0%B5%D0%BD%D0%B7%D0%B5%D0%BD%D1%81%D0%BA%D0%B0%D1%8F%20%D0%BE%D0%B1%D0%BB%D0%B0%D1%81%D1%82%D1%8C,%20%D0%B3.%D0%BE.%20%D0%93%D0%BE%D1%80%D0%BE%D0%B4%20%D0%9F%D0%B5%D0%BD%D0%B7%D0%B0,%20%D0%B3%20%D0%9F%D0%B5%D0%BD%D0%B7%D0%B0,%20%D1%83%D0%BB%20%D0%92%D0%BE%D0%BB%D0%BE%D0%B4%D0%B0%D1%80%D1%81%D0%BA%D0%BE%D0%B3%D0%BE,%20%D1%81%D1%82%D1%80.%2020" \t "_blank" </w:instrText>
            </w:r>
            <w:r>
              <w:rPr>
                <w:highlight w:val="none"/>
              </w:rPr>
              <w:fldChar w:fldCharType="separate"/>
            </w:r>
            <w:r>
              <w:rPr>
                <w:rFonts w:ascii="Arial" w:hAnsi="Arial" w:cs="Arial" w:eastAsiaTheme="majorEastAsia"/>
                <w:sz w:val="18"/>
                <w:szCs w:val="18"/>
                <w:highlight w:val="none"/>
                <w:lang w:val="ru-RU" w:bidi="en-US"/>
              </w:rPr>
              <w:t>440026, Пензенская</w:t>
            </w:r>
            <w:r>
              <w:rPr>
                <w:rFonts w:ascii="Arial" w:hAnsi="Arial" w:cs="Arial" w:eastAsiaTheme="majorEastAsia"/>
                <w:sz w:val="18"/>
                <w:szCs w:val="18"/>
                <w:highlight w:val="none"/>
                <w:lang w:val="ru-RU" w:bidi="en-US"/>
              </w:rPr>
              <w:fldChar w:fldCharType="end"/>
            </w:r>
            <w:r>
              <w:rPr>
                <w:rFonts w:ascii="Arial" w:hAnsi="Arial" w:cs="Arial" w:eastAsiaTheme="majorEastAsia"/>
                <w:sz w:val="18"/>
                <w:szCs w:val="18"/>
                <w:highlight w:val="none"/>
                <w:lang w:val="ru-RU" w:bidi="en-US"/>
              </w:rPr>
              <w:t xml:space="preserve"> область, ул. Московская, д. 27, офис 402</w:t>
            </w:r>
          </w:p>
          <w:p w14:paraId="33FAB5DA">
            <w:pPr>
              <w:spacing w:before="120" w:after="120"/>
              <w:jc w:val="both"/>
              <w:rPr>
                <w:rFonts w:ascii="Arial" w:hAnsi="Arial" w:cs="Arial" w:eastAsiaTheme="majorEastAsia"/>
                <w:bCs/>
                <w:sz w:val="18"/>
                <w:szCs w:val="18"/>
                <w:highlight w:val="none"/>
                <w:lang w:val="ru-RU" w:bidi="en-US"/>
              </w:rPr>
            </w:pPr>
            <w:r>
              <w:rPr>
                <w:rFonts w:ascii="Arial" w:hAnsi="Arial" w:cs="Arial" w:eastAsiaTheme="majorEastAsia"/>
                <w:bCs/>
                <w:sz w:val="18"/>
                <w:szCs w:val="18"/>
                <w:highlight w:val="none"/>
                <w:lang w:val="ru-RU" w:bidi="en-US"/>
              </w:rPr>
              <w:t xml:space="preserve">Факт. адрес: </w:t>
            </w:r>
            <w:r>
              <w:rPr>
                <w:highlight w:val="none"/>
              </w:rPr>
              <w:fldChar w:fldCharType="begin"/>
            </w:r>
            <w:r>
              <w:rPr>
                <w:highlight w:val="none"/>
              </w:rPr>
              <w:instrText xml:space="preserve"> HYPERLINK "https://yandex.ru/maps/?source=exp-counterparty_entity&amp;text=440026,%20%D0%9F%D0%B5%D0%BD%D0%B7%D0%B5%D0%BD%D1%81%D0%BA%D0%B0%D1%8F%20%D0%BE%D0%B1%D0%BB%D0%B0%D1%81%D1%82%D1%8C,%20%D0%B3.%D0%BE.%20%D0%93%D0%BE%D1%80%D0%BE%D0%B4%20%D0%9F%D0%B5%D0%BD%D0%B7%D0%B0,%20%D0%B3%20%D0%9F%D0%B5%D0%BD%D0%B7%D0%B0,%20%D1%83%D0%BB%20%D0%92%D0%BE%D0%BB%D0%BE%D0%B4%D0%B0%D1%80%D1%81%D0%BA%D0%BE%D0%B3%D0%BE,%20%D1%81%D1%82%D1%80.%2020" \t "_blank" </w:instrText>
            </w:r>
            <w:r>
              <w:rPr>
                <w:highlight w:val="none"/>
              </w:rPr>
              <w:fldChar w:fldCharType="separate"/>
            </w:r>
            <w:r>
              <w:rPr>
                <w:rFonts w:ascii="Arial" w:hAnsi="Arial" w:cs="Arial" w:eastAsiaTheme="majorEastAsia"/>
                <w:sz w:val="18"/>
                <w:szCs w:val="18"/>
                <w:highlight w:val="none"/>
                <w:lang w:val="ru-RU" w:bidi="en-US"/>
              </w:rPr>
              <w:t>440026, Пензенская</w:t>
            </w:r>
            <w:r>
              <w:rPr>
                <w:rFonts w:ascii="Arial" w:hAnsi="Arial" w:cs="Arial" w:eastAsiaTheme="majorEastAsia"/>
                <w:sz w:val="18"/>
                <w:szCs w:val="18"/>
                <w:highlight w:val="none"/>
                <w:lang w:val="ru-RU" w:bidi="en-US"/>
              </w:rPr>
              <w:fldChar w:fldCharType="end"/>
            </w:r>
            <w:r>
              <w:rPr>
                <w:rFonts w:ascii="Arial" w:hAnsi="Arial" w:cs="Arial" w:eastAsiaTheme="majorEastAsia"/>
                <w:sz w:val="18"/>
                <w:szCs w:val="18"/>
                <w:highlight w:val="none"/>
                <w:lang w:val="ru-RU" w:bidi="en-US"/>
              </w:rPr>
              <w:t xml:space="preserve"> область, ул. Московская, д. 27, офис 402</w:t>
            </w:r>
          </w:p>
          <w:p w14:paraId="3E2596D7">
            <w:pPr>
              <w:spacing w:before="120" w:after="120"/>
              <w:jc w:val="both"/>
              <w:rPr>
                <w:rFonts w:ascii="Arial" w:hAnsi="Arial" w:cs="Arial" w:eastAsiaTheme="majorEastAsia"/>
                <w:bCs/>
                <w:sz w:val="18"/>
                <w:szCs w:val="18"/>
                <w:highlight w:val="none"/>
                <w:lang w:val="ru-RU" w:bidi="en-US"/>
              </w:rPr>
            </w:pPr>
            <w:r>
              <w:rPr>
                <w:rFonts w:ascii="Arial" w:hAnsi="Arial" w:cs="Arial" w:eastAsiaTheme="majorEastAsia"/>
                <w:bCs/>
                <w:sz w:val="18"/>
                <w:szCs w:val="18"/>
                <w:highlight w:val="none"/>
                <w:lang w:val="ru-RU" w:bidi="en-US"/>
              </w:rPr>
              <w:t xml:space="preserve">Р/с </w:t>
            </w:r>
            <w:r>
              <w:rPr>
                <w:rFonts w:ascii="Arial" w:hAnsi="Arial" w:cs="Arial" w:eastAsiaTheme="majorEastAsia"/>
                <w:sz w:val="18"/>
                <w:szCs w:val="18"/>
                <w:highlight w:val="none"/>
                <w:lang w:val="ru-RU" w:bidi="en-US"/>
              </w:rPr>
              <w:t>40702810629840000432</w:t>
            </w:r>
          </w:p>
          <w:p w14:paraId="0BB6A853">
            <w:pPr>
              <w:spacing w:before="120" w:after="120"/>
              <w:jc w:val="both"/>
              <w:rPr>
                <w:rFonts w:ascii="Arial" w:hAnsi="Arial" w:cs="Arial" w:eastAsiaTheme="majorEastAsia"/>
                <w:bCs/>
                <w:sz w:val="18"/>
                <w:szCs w:val="18"/>
                <w:highlight w:val="none"/>
                <w:lang w:val="ru-RU" w:bidi="en-US"/>
              </w:rPr>
            </w:pPr>
            <w:r>
              <w:rPr>
                <w:rFonts w:ascii="Arial" w:hAnsi="Arial" w:cs="Arial" w:eastAsiaTheme="majorEastAsia"/>
                <w:bCs/>
                <w:sz w:val="18"/>
                <w:szCs w:val="18"/>
                <w:highlight w:val="none"/>
                <w:lang w:val="ru-RU" w:bidi="en-US"/>
              </w:rPr>
              <w:t xml:space="preserve">в </w:t>
            </w:r>
            <w:r>
              <w:rPr>
                <w:rFonts w:ascii="Arial" w:hAnsi="Arial" w:cs="Arial" w:eastAsiaTheme="majorEastAsia"/>
                <w:sz w:val="18"/>
                <w:szCs w:val="18"/>
                <w:highlight w:val="none"/>
                <w:lang w:val="ru-RU" w:bidi="en-US"/>
              </w:rPr>
              <w:t>ФИЛИАЛ «НИЖЕГОРОДСКИЙ» АО «АЛЬФА-БАНК»</w:t>
            </w:r>
          </w:p>
          <w:p w14:paraId="411AD284">
            <w:pPr>
              <w:spacing w:before="120" w:after="120"/>
              <w:jc w:val="both"/>
              <w:rPr>
                <w:rFonts w:ascii="Arial" w:hAnsi="Arial" w:cs="Arial" w:eastAsiaTheme="majorEastAsia"/>
                <w:bCs/>
                <w:sz w:val="18"/>
                <w:szCs w:val="18"/>
                <w:highlight w:val="none"/>
                <w:lang w:val="en-US" w:bidi="en-US"/>
              </w:rPr>
            </w:pPr>
            <w:r>
              <w:rPr>
                <w:rFonts w:ascii="Arial" w:hAnsi="Arial" w:cs="Arial" w:eastAsiaTheme="majorEastAsia"/>
                <w:bCs/>
                <w:sz w:val="18"/>
                <w:szCs w:val="18"/>
                <w:highlight w:val="none"/>
                <w:lang w:val="en-US" w:bidi="en-US"/>
              </w:rPr>
              <w:t xml:space="preserve">К/с </w:t>
            </w:r>
            <w:r>
              <w:rPr>
                <w:rFonts w:ascii="Arial" w:hAnsi="Arial" w:cs="Arial" w:eastAsiaTheme="majorEastAsia"/>
                <w:sz w:val="18"/>
                <w:szCs w:val="18"/>
                <w:highlight w:val="none"/>
                <w:lang w:val="en-US" w:bidi="en-US"/>
              </w:rPr>
              <w:t>30101810200000000824</w:t>
            </w:r>
          </w:p>
          <w:p w14:paraId="761A53D3">
            <w:pPr>
              <w:spacing w:before="120" w:after="120"/>
              <w:jc w:val="both"/>
              <w:rPr>
                <w:rFonts w:ascii="Arial" w:hAnsi="Arial" w:cs="Arial" w:eastAsiaTheme="majorEastAsia"/>
                <w:sz w:val="18"/>
                <w:szCs w:val="18"/>
                <w:highlight w:val="none"/>
                <w:lang w:val="en-US" w:bidi="en-US"/>
              </w:rPr>
            </w:pPr>
            <w:r>
              <w:rPr>
                <w:rFonts w:ascii="Arial" w:hAnsi="Arial" w:cs="Arial" w:eastAsiaTheme="majorEastAsia"/>
                <w:bCs/>
                <w:sz w:val="18"/>
                <w:szCs w:val="18"/>
                <w:highlight w:val="none"/>
                <w:lang w:val="en-US" w:bidi="en-US"/>
              </w:rPr>
              <w:t xml:space="preserve">БИК </w:t>
            </w:r>
            <w:r>
              <w:rPr>
                <w:rFonts w:ascii="Arial" w:hAnsi="Arial" w:cs="Arial" w:eastAsiaTheme="majorEastAsia"/>
                <w:sz w:val="18"/>
                <w:szCs w:val="18"/>
                <w:highlight w:val="none"/>
                <w:lang w:val="en-US" w:bidi="en-US"/>
              </w:rPr>
              <w:t>042202824</w:t>
            </w:r>
          </w:p>
        </w:tc>
      </w:tr>
      <w:tr w14:paraId="745478B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094" w:type="dxa"/>
          </w:tcPr>
          <w:p w14:paraId="3D2C400D">
            <w:pPr>
              <w:spacing w:before="120" w:after="120"/>
              <w:jc w:val="both"/>
              <w:rPr>
                <w:rFonts w:ascii="Arial" w:hAnsi="Arial" w:eastAsia="Times New Roman" w:cs="Arial"/>
                <w:color w:val="000000"/>
                <w:sz w:val="18"/>
                <w:szCs w:val="18"/>
                <w:highlight w:val="none"/>
                <w:lang w:val="ru-RU" w:bidi="en-US"/>
              </w:rPr>
            </w:pPr>
          </w:p>
          <w:p w14:paraId="2F045DB8">
            <w:pPr>
              <w:spacing w:before="120" w:after="120"/>
              <w:jc w:val="both"/>
              <w:rPr>
                <w:rFonts w:ascii="Arial" w:hAnsi="Arial" w:eastAsia="Times New Roman" w:cs="Arial"/>
                <w:sz w:val="18"/>
                <w:szCs w:val="18"/>
                <w:highlight w:val="none"/>
                <w:lang w:val="ru-RU" w:bidi="en-US"/>
              </w:rPr>
            </w:pPr>
            <w:r>
              <w:rPr>
                <w:rFonts w:eastAsiaTheme="majorEastAsia"/>
                <w:sz w:val="22"/>
                <w:szCs w:val="22"/>
                <w:highlight w:val="none"/>
                <w:lang w:val="en-US" w:bidi="en-US"/>
              </w:rPr>
              <w:t>От Заказчика:</w:t>
            </w:r>
          </w:p>
          <w:p w14:paraId="1E5491A0">
            <w:pPr>
              <w:spacing w:before="120" w:after="120"/>
              <w:jc w:val="both"/>
              <w:rPr>
                <w:rFonts w:ascii="Arial" w:hAnsi="Arial" w:eastAsia="Times New Roman" w:cs="Arial"/>
                <w:sz w:val="18"/>
                <w:szCs w:val="18"/>
                <w:highlight w:val="none"/>
                <w:lang w:val="ru-RU" w:bidi="en-US"/>
              </w:rPr>
            </w:pPr>
          </w:p>
          <w:p w14:paraId="7C2BD9D9">
            <w:pPr>
              <w:spacing w:before="120" w:after="120"/>
              <w:jc w:val="both"/>
              <w:rPr>
                <w:rFonts w:ascii="Arial" w:hAnsi="Arial" w:eastAsia="Times New Roman" w:cs="Arial"/>
                <w:color w:val="000000"/>
                <w:sz w:val="18"/>
                <w:szCs w:val="18"/>
                <w:highlight w:val="none"/>
                <w:lang w:val="ru-RU" w:bidi="en-US"/>
              </w:rPr>
            </w:pPr>
          </w:p>
          <w:p w14:paraId="16B60916">
            <w:pPr>
              <w:spacing w:before="120" w:after="120"/>
              <w:jc w:val="both"/>
              <w:rPr>
                <w:rFonts w:ascii="Arial" w:hAnsi="Arial" w:eastAsia="Times New Roman" w:cs="Arial"/>
                <w:sz w:val="18"/>
                <w:szCs w:val="18"/>
                <w:highlight w:val="none"/>
                <w:lang w:val="ru-RU" w:bidi="en-US"/>
              </w:rPr>
            </w:pPr>
            <w:r>
              <w:rPr>
                <w:rFonts w:eastAsiaTheme="majorEastAsia"/>
                <w:sz w:val="22"/>
                <w:szCs w:val="22"/>
                <w:highlight w:val="none"/>
                <w:lang w:val="en-US" w:bidi="en-US"/>
              </w:rPr>
              <w:t xml:space="preserve">_____________________ </w:t>
            </w:r>
            <w:r>
              <w:rPr>
                <w:rFonts w:eastAsiaTheme="majorEastAsia"/>
                <w:sz w:val="22"/>
                <w:szCs w:val="22"/>
                <w:highlight w:val="none"/>
                <w:lang w:val="en-US" w:bidi="en-US"/>
              </w:rPr>
              <w:t>{{client_signer_short_name}}</w:t>
            </w:r>
          </w:p>
          <w:p w14:paraId="0521677A">
            <w:pPr>
              <w:spacing w:before="120" w:after="120"/>
              <w:jc w:val="both"/>
              <w:rPr>
                <w:rFonts w:ascii="Arial" w:hAnsi="Arial" w:eastAsia="Times New Roman" w:cs="Arial"/>
                <w:color w:val="000000"/>
                <w:sz w:val="18"/>
                <w:szCs w:val="18"/>
                <w:highlight w:val="none"/>
                <w:lang w:val="ru-RU" w:bidi="en-US"/>
              </w:rPr>
            </w:pPr>
          </w:p>
          <w:p w14:paraId="70627476">
            <w:pPr>
              <w:spacing w:before="120" w:after="120"/>
              <w:jc w:val="both"/>
              <w:rPr>
                <w:rFonts w:ascii="Arial" w:hAnsi="Arial" w:eastAsia="Times New Roman" w:cs="Arial"/>
                <w:color w:val="000000"/>
                <w:sz w:val="18"/>
                <w:szCs w:val="18"/>
                <w:highlight w:val="none"/>
                <w:lang w:val="ru-RU" w:bidi="en-US"/>
              </w:rPr>
            </w:pPr>
            <w:r>
              <w:rPr>
                <w:rFonts w:eastAsiaTheme="majorEastAsia"/>
                <w:sz w:val="22"/>
                <w:szCs w:val="22"/>
                <w:highlight w:val="none"/>
                <w:lang w:val="en-US" w:bidi="en-US"/>
              </w:rPr>
              <w:t>{{client_signer_position}}</w:t>
            </w:r>
          </w:p>
          <w:p w14:paraId="18A09494">
            <w:pPr>
              <w:spacing w:before="120" w:after="120"/>
              <w:jc w:val="both"/>
              <w:rPr>
                <w:rFonts w:ascii="Arial" w:hAnsi="Arial" w:eastAsia="Times New Roman" w:cs="Arial"/>
                <w:color w:val="000000"/>
                <w:sz w:val="18"/>
                <w:szCs w:val="18"/>
                <w:highlight w:val="none"/>
                <w:lang w:val="ru-RU" w:bidi="en-US"/>
              </w:rPr>
            </w:pPr>
            <w:r>
              <w:rPr>
                <w:rFonts w:eastAsiaTheme="majorEastAsia"/>
                <w:sz w:val="22"/>
                <w:szCs w:val="22"/>
                <w:highlight w:val="none"/>
                <w:lang w:val="en-US" w:bidi="en-US"/>
              </w:rPr>
              <w:t>М. П.</w:t>
            </w:r>
          </w:p>
          <w:p w14:paraId="794DBDBA">
            <w:pPr>
              <w:spacing w:before="120" w:after="120"/>
              <w:jc w:val="both"/>
              <w:rPr>
                <w:rFonts w:ascii="Arial" w:hAnsi="Arial" w:cs="Arial" w:eastAsiaTheme="majorEastAsia"/>
                <w:sz w:val="18"/>
                <w:szCs w:val="18"/>
                <w:highlight w:val="none"/>
                <w:lang w:val="ru-RU" w:bidi="en-US"/>
              </w:rPr>
            </w:pPr>
          </w:p>
        </w:tc>
        <w:tc>
          <w:tcPr>
            <w:tcW w:w="5095" w:type="dxa"/>
          </w:tcPr>
          <w:p w14:paraId="29D4D89F">
            <w:pPr>
              <w:spacing w:before="120" w:after="120"/>
              <w:jc w:val="both"/>
              <w:rPr>
                <w:rFonts w:ascii="Arial" w:hAnsi="Arial" w:cs="Arial" w:eastAsiaTheme="majorEastAsia"/>
                <w:sz w:val="18"/>
                <w:szCs w:val="18"/>
                <w:highlight w:val="none"/>
                <w:lang w:val="ru-RU" w:bidi="en-US"/>
              </w:rPr>
            </w:pPr>
          </w:p>
          <w:p w14:paraId="55B221FE">
            <w:pPr>
              <w:spacing w:before="120" w:after="120"/>
              <w:jc w:val="both"/>
              <w:rPr>
                <w:rFonts w:ascii="Arial" w:hAnsi="Arial" w:cs="Arial" w:eastAsiaTheme="majorEastAsia"/>
                <w:sz w:val="18"/>
                <w:szCs w:val="18"/>
                <w:highlight w:val="none"/>
                <w:lang w:val="ru-RU" w:bidi="en-US"/>
              </w:rPr>
            </w:pPr>
            <w:r>
              <w:rPr>
                <w:rFonts w:ascii="Arial" w:hAnsi="Arial" w:cs="Arial" w:eastAsiaTheme="majorEastAsia"/>
                <w:sz w:val="18"/>
                <w:szCs w:val="18"/>
                <w:highlight w:val="none"/>
                <w:lang w:val="ru-RU" w:bidi="en-US"/>
              </w:rPr>
              <w:t>От Исполнителя:</w:t>
            </w:r>
          </w:p>
          <w:p w14:paraId="048AB3A6">
            <w:pPr>
              <w:spacing w:before="120" w:after="120"/>
              <w:jc w:val="both"/>
              <w:rPr>
                <w:rFonts w:ascii="Arial" w:hAnsi="Arial" w:cs="Arial" w:eastAsiaTheme="majorEastAsia"/>
                <w:sz w:val="18"/>
                <w:szCs w:val="18"/>
                <w:highlight w:val="none"/>
                <w:lang w:val="ru-RU" w:bidi="en-US"/>
              </w:rPr>
            </w:pPr>
          </w:p>
          <w:p w14:paraId="5A48EC90">
            <w:pPr>
              <w:spacing w:before="120" w:after="120"/>
              <w:jc w:val="both"/>
              <w:rPr>
                <w:rFonts w:ascii="Arial" w:hAnsi="Arial" w:cs="Arial" w:eastAsiaTheme="majorEastAsia"/>
                <w:sz w:val="18"/>
                <w:szCs w:val="18"/>
                <w:highlight w:val="none"/>
                <w:lang w:val="ru-RU" w:bidi="en-US"/>
              </w:rPr>
            </w:pPr>
          </w:p>
          <w:p w14:paraId="1AF58F04">
            <w:pPr>
              <w:spacing w:before="120" w:after="120"/>
              <w:jc w:val="both"/>
              <w:rPr>
                <w:rFonts w:ascii="Arial" w:hAnsi="Arial" w:cs="Arial" w:eastAsiaTheme="majorEastAsia"/>
                <w:sz w:val="18"/>
                <w:szCs w:val="18"/>
                <w:highlight w:val="none"/>
                <w:lang w:val="ru-RU" w:bidi="en-US"/>
              </w:rPr>
            </w:pPr>
            <w:r>
              <w:rPr>
                <w:rFonts w:ascii="Arial" w:hAnsi="Arial" w:cs="Arial" w:eastAsiaTheme="majorEastAsia"/>
                <w:sz w:val="18"/>
                <w:szCs w:val="18"/>
                <w:highlight w:val="none"/>
                <w:lang w:val="ru-RU" w:bidi="en-US"/>
              </w:rPr>
              <w:t>_____________________ Беликов Н.С.</w:t>
            </w:r>
          </w:p>
          <w:p w14:paraId="7D254B0B">
            <w:pPr>
              <w:spacing w:before="120" w:after="120"/>
              <w:jc w:val="both"/>
              <w:rPr>
                <w:rFonts w:ascii="Arial" w:hAnsi="Arial" w:cs="Arial" w:eastAsiaTheme="majorEastAsia"/>
                <w:sz w:val="18"/>
                <w:szCs w:val="18"/>
                <w:highlight w:val="none"/>
                <w:lang w:val="ru-RU" w:bidi="en-US"/>
              </w:rPr>
            </w:pPr>
          </w:p>
          <w:p w14:paraId="1C028B2B">
            <w:pPr>
              <w:spacing w:before="120" w:after="120"/>
              <w:jc w:val="both"/>
              <w:rPr>
                <w:rFonts w:ascii="Arial" w:hAnsi="Arial" w:eastAsia="Times New Roman" w:cs="Arial"/>
                <w:color w:val="000000"/>
                <w:sz w:val="18"/>
                <w:szCs w:val="18"/>
                <w:highlight w:val="none"/>
                <w:lang w:val="ru-RU" w:bidi="en-US"/>
              </w:rPr>
            </w:pPr>
            <w:r>
              <w:rPr>
                <w:rFonts w:ascii="Arial" w:hAnsi="Arial" w:eastAsia="Times New Roman" w:cs="Arial"/>
                <w:color w:val="000000"/>
                <w:sz w:val="18"/>
                <w:szCs w:val="18"/>
                <w:highlight w:val="none"/>
                <w:lang w:val="ru-RU" w:bidi="en-US"/>
              </w:rPr>
              <w:t>Генеральный директор</w:t>
            </w:r>
          </w:p>
          <w:p w14:paraId="5F9FE569">
            <w:pPr>
              <w:spacing w:before="120" w:after="120"/>
              <w:jc w:val="both"/>
              <w:rPr>
                <w:rFonts w:ascii="Arial" w:hAnsi="Arial" w:cs="Arial" w:eastAsiaTheme="majorEastAsia"/>
                <w:sz w:val="18"/>
                <w:szCs w:val="18"/>
                <w:highlight w:val="none"/>
                <w:lang w:val="ru-RU" w:bidi="en-US"/>
              </w:rPr>
            </w:pPr>
            <w:r>
              <w:rPr>
                <w:rFonts w:ascii="Arial" w:hAnsi="Arial" w:cs="Arial" w:eastAsiaTheme="majorEastAsia"/>
                <w:sz w:val="18"/>
                <w:szCs w:val="18"/>
                <w:highlight w:val="none"/>
                <w:lang w:val="ru-RU" w:bidi="en-US"/>
              </w:rPr>
              <w:t>М. П.</w:t>
            </w:r>
          </w:p>
          <w:p w14:paraId="6F17EA89">
            <w:pPr>
              <w:spacing w:before="120" w:after="120"/>
              <w:jc w:val="both"/>
              <w:rPr>
                <w:rFonts w:ascii="Arial" w:hAnsi="Arial" w:cs="Arial" w:eastAsiaTheme="majorEastAsia"/>
                <w:sz w:val="18"/>
                <w:szCs w:val="18"/>
                <w:highlight w:val="none"/>
                <w:lang w:val="ru-RU" w:bidi="en-US"/>
              </w:rPr>
            </w:pPr>
          </w:p>
        </w:tc>
      </w:tr>
    </w:tbl>
    <w:p w14:paraId="71D516B9">
      <w:pPr>
        <w:spacing w:before="120" w:after="120"/>
        <w:jc w:val="both"/>
        <w:rPr>
          <w:rFonts w:ascii="Arial" w:hAnsi="Arial" w:cs="Arial"/>
          <w:sz w:val="18"/>
          <w:szCs w:val="18"/>
          <w:highlight w:val="none"/>
        </w:rPr>
        <w:sectPr>
          <w:headerReference r:id="rId5" w:type="first"/>
          <w:headerReference r:id="rId3" w:type="default"/>
          <w:footerReference r:id="rId6" w:type="default"/>
          <w:headerReference r:id="rId4" w:type="even"/>
          <w:pgSz w:w="11900" w:h="16840"/>
          <w:pgMar w:top="1134" w:right="567" w:bottom="1134" w:left="1134" w:header="283" w:footer="284" w:gutter="0"/>
          <w:cols w:space="708" w:num="1"/>
          <w:docGrid w:linePitch="360" w:charSpace="0"/>
        </w:sectPr>
      </w:pPr>
    </w:p>
    <w:p w14:paraId="3E56E824">
      <w:pPr>
        <w:spacing w:before="120" w:after="120"/>
        <w:jc w:val="right"/>
        <w:rPr>
          <w:rFonts w:ascii="Arial" w:hAnsi="Arial" w:cs="Arial"/>
          <w:b/>
          <w:bCs/>
          <w:sz w:val="18"/>
          <w:szCs w:val="18"/>
          <w:highlight w:val="none"/>
        </w:rPr>
      </w:pPr>
      <w:r>
        <w:rPr>
          <w:rFonts w:ascii="Arial" w:hAnsi="Arial" w:cs="Arial"/>
          <w:b/>
          <w:bCs/>
          <w:sz w:val="18"/>
          <w:szCs w:val="18"/>
          <w:highlight w:val="none"/>
        </w:rPr>
        <w:t>Приложение №1</w:t>
      </w:r>
    </w:p>
    <w:p w14:paraId="513EEDB0">
      <w:pPr>
        <w:jc w:val="right"/>
        <w:rPr>
          <w:rFonts w:ascii="Arial" w:hAnsi="Arial" w:cs="Arial"/>
          <w:sz w:val="18"/>
          <w:szCs w:val="18"/>
          <w:highlight w:val="none"/>
        </w:rPr>
      </w:pPr>
      <w:r>
        <w:rPr>
          <w:highlight w:val="none"/>
        </w:rPr>
        <w:t>к договору №</w:t>
      </w:r>
      <w:r>
        <w:rPr>
          <w:highlight w:val="none"/>
        </w:rPr>
        <w:t>{{contract_number}}</w:t>
      </w:r>
    </w:p>
    <w:p w14:paraId="470D4683">
      <w:pPr>
        <w:jc w:val="right"/>
        <w:rPr>
          <w:rFonts w:ascii="Arial" w:hAnsi="Arial" w:cs="Arial"/>
          <w:sz w:val="18"/>
          <w:szCs w:val="18"/>
          <w:highlight w:val="none"/>
        </w:rPr>
      </w:pPr>
      <w:r>
        <w:rPr>
          <w:highlight w:val="none"/>
        </w:rPr>
        <w:t xml:space="preserve"> от </w:t>
      </w:r>
      <w:r>
        <w:rPr>
          <w:highlight w:val="none"/>
        </w:rPr>
        <w:t>{{contract_date_text}}</w:t>
      </w:r>
    </w:p>
    <w:p w14:paraId="4AD0B68D">
      <w:pPr>
        <w:spacing w:before="120" w:after="120"/>
        <w:jc w:val="right"/>
        <w:rPr>
          <w:rFonts w:ascii="Arial" w:hAnsi="Arial" w:cs="Arial"/>
          <w:sz w:val="18"/>
          <w:szCs w:val="18"/>
          <w:highlight w:val="none"/>
        </w:rPr>
      </w:pPr>
    </w:p>
    <w:tbl>
      <w:tblPr>
        <w:tblStyle w:val="27"/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143"/>
        <w:gridCol w:w="5272"/>
      </w:tblGrid>
      <w:tr w14:paraId="05664B8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69" w:type="pct"/>
          </w:tcPr>
          <w:p w14:paraId="23CCAF41">
            <w:pPr>
              <w:pStyle w:val="25"/>
              <w:spacing w:before="120" w:beforeAutospacing="0" w:after="120" w:afterAutospacing="0"/>
              <w:jc w:val="both"/>
              <w:rPr>
                <w:rFonts w:ascii="Arial" w:hAnsi="Arial" w:cs="Arial"/>
                <w:color w:val="000000"/>
                <w:sz w:val="18"/>
                <w:szCs w:val="18"/>
                <w:highlight w:val="none"/>
                <w:lang w:val="ru-RU" w:bidi="en-US"/>
              </w:rPr>
            </w:pPr>
            <w:r>
              <w:rPr>
                <w:sz w:val="22"/>
                <w:szCs w:val="22"/>
                <w:highlight w:val="none"/>
                <w:lang w:val="en-US" w:bidi="en-US"/>
              </w:rPr>
              <w:t>{{contract_city}}</w:t>
            </w:r>
          </w:p>
        </w:tc>
        <w:tc>
          <w:tcPr>
            <w:tcW w:w="2531" w:type="pct"/>
          </w:tcPr>
          <w:p w14:paraId="2CA4E9DD">
            <w:pPr>
              <w:pStyle w:val="25"/>
              <w:spacing w:before="120" w:beforeAutospacing="0" w:after="120" w:afterAutospacing="0"/>
              <w:jc w:val="both"/>
              <w:rPr>
                <w:rFonts w:ascii="Arial" w:hAnsi="Arial" w:cs="Arial"/>
                <w:sz w:val="18"/>
                <w:szCs w:val="18"/>
                <w:highlight w:val="none"/>
                <w:lang w:val="ru-RU" w:bidi="en-US"/>
              </w:rPr>
            </w:pPr>
          </w:p>
        </w:tc>
      </w:tr>
    </w:tbl>
    <w:p w14:paraId="6CC2F759">
      <w:pPr>
        <w:pStyle w:val="25"/>
        <w:spacing w:before="120" w:beforeAutospacing="0" w:after="120" w:afterAutospacing="0"/>
        <w:jc w:val="both"/>
        <w:rPr>
          <w:rFonts w:ascii="Arial" w:hAnsi="Arial" w:cs="Arial"/>
          <w:sz w:val="18"/>
          <w:szCs w:val="18"/>
          <w:highlight w:val="none"/>
        </w:rPr>
      </w:pPr>
      <w:r>
        <w:rPr>
          <w:rStyle w:val="65"/>
          <w:rFonts w:ascii="Arial" w:hAnsi="Arial" w:cs="Arial"/>
          <w:color w:val="000000"/>
          <w:sz w:val="18"/>
          <w:szCs w:val="18"/>
          <w:highlight w:val="none"/>
        </w:rPr>
        <w:tab/>
      </w:r>
      <w:r>
        <w:rPr>
          <w:rStyle w:val="65"/>
          <w:rFonts w:ascii="Arial" w:hAnsi="Arial" w:cs="Arial"/>
          <w:color w:val="000000"/>
          <w:sz w:val="18"/>
          <w:szCs w:val="18"/>
          <w:highlight w:val="none"/>
        </w:rPr>
        <w:tab/>
      </w:r>
      <w:r>
        <w:rPr>
          <w:rStyle w:val="65"/>
          <w:rFonts w:ascii="Arial" w:hAnsi="Arial" w:cs="Arial"/>
          <w:color w:val="000000"/>
          <w:sz w:val="18"/>
          <w:szCs w:val="18"/>
          <w:highlight w:val="none"/>
        </w:rPr>
        <w:tab/>
      </w:r>
      <w:r>
        <w:rPr>
          <w:rStyle w:val="65"/>
          <w:rFonts w:ascii="Arial" w:hAnsi="Arial" w:cs="Arial"/>
          <w:color w:val="000000"/>
          <w:sz w:val="18"/>
          <w:szCs w:val="18"/>
          <w:highlight w:val="none"/>
        </w:rPr>
        <w:tab/>
      </w:r>
      <w:r>
        <w:rPr>
          <w:rStyle w:val="65"/>
          <w:rFonts w:ascii="Arial" w:hAnsi="Arial" w:cs="Arial"/>
          <w:color w:val="000000"/>
          <w:sz w:val="18"/>
          <w:szCs w:val="18"/>
          <w:highlight w:val="none"/>
        </w:rPr>
        <w:tab/>
      </w:r>
    </w:p>
    <w:p w14:paraId="3833DF63">
      <w:pPr>
        <w:jc w:val="both"/>
        <w:rPr>
          <w:rFonts w:ascii="Arial" w:hAnsi="Arial" w:cs="Arial"/>
          <w:sz w:val="18"/>
          <w:szCs w:val="18"/>
          <w:highlight w:val="none"/>
        </w:rPr>
      </w:pPr>
      <w:r>
        <w:rPr>
          <w:highlight w:val="none"/>
        </w:rPr>
        <w:t xml:space="preserve">ООО «Юнитех», в лице Генерального директора Беликова Никиты Сергеевича, действующего на основании Устава, с одной стороны, именуемое в дальнейшем «Исполнитель», и </w:t>
      </w:r>
      <w:r>
        <w:rPr>
          <w:highlight w:val="none"/>
        </w:rPr>
        <w:t>{{client_name}}</w:t>
      </w:r>
      <w:r>
        <w:rPr>
          <w:highlight w:val="none"/>
        </w:rPr>
        <w:t xml:space="preserve">, именуемое в дальнейшем «Заказчик», в лице Генерального директора </w:t>
      </w:r>
      <w:r>
        <w:rPr>
          <w:highlight w:val="none"/>
        </w:rPr>
        <w:t>{{client_signer_genitive_name}}</w:t>
      </w:r>
      <w:r>
        <w:rPr>
          <w:highlight w:val="none"/>
        </w:rPr>
        <w:t>, действующего на основании Устава, с другой стороны, совместно именуемые в дальнейшем «Стороны», заключили настоящее Приложение (в дальнейшем «Приложение») к Договору №</w:t>
      </w:r>
      <w:r>
        <w:rPr>
          <w:highlight w:val="none"/>
        </w:rPr>
        <w:t>{{contract_number}}</w:t>
      </w:r>
      <w:r>
        <w:rPr>
          <w:highlight w:val="none"/>
        </w:rPr>
        <w:t xml:space="preserve"> от </w:t>
      </w:r>
      <w:r>
        <w:rPr>
          <w:highlight w:val="none"/>
        </w:rPr>
        <w:t>{{contract_date_text}}</w:t>
      </w:r>
      <w:r>
        <w:rPr>
          <w:highlight w:val="none"/>
        </w:rPr>
        <w:t xml:space="preserve"> о нижеследующем:</w:t>
      </w:r>
    </w:p>
    <w:p w14:paraId="61045E91">
      <w:pPr>
        <w:pStyle w:val="25"/>
        <w:spacing w:before="120" w:beforeAutospacing="0" w:after="120" w:afterAutospacing="0"/>
        <w:jc w:val="both"/>
        <w:rPr>
          <w:rFonts w:ascii="Arial" w:hAnsi="Arial" w:cs="Arial"/>
          <w:color w:val="000000" w:themeColor="text1"/>
          <w:sz w:val="18"/>
          <w:szCs w:val="18"/>
          <w:highlight w:val="none"/>
          <w14:textFill>
            <w14:solidFill>
              <w14:schemeClr w14:val="tx1"/>
            </w14:solidFill>
          </w14:textFill>
        </w:rPr>
      </w:pPr>
    </w:p>
    <w:p w14:paraId="377E0A76">
      <w:pPr>
        <w:pStyle w:val="54"/>
        <w:numPr>
          <w:ilvl w:val="0"/>
          <w:numId w:val="8"/>
        </w:numPr>
        <w:shd w:val="clear" w:color="auto" w:fill="auto"/>
        <w:spacing w:before="120" w:after="120"/>
        <w:ind w:left="0"/>
        <w:rPr>
          <w:rFonts w:ascii="Arial" w:hAnsi="Arial" w:cs="Arial"/>
          <w:szCs w:val="18"/>
          <w:highlight w:val="none"/>
        </w:rPr>
      </w:pPr>
      <w:r>
        <w:rPr>
          <w:rFonts w:ascii="Arial" w:hAnsi="Arial" w:cs="Arial"/>
          <w:szCs w:val="18"/>
          <w:highlight w:val="none"/>
        </w:rPr>
        <w:t>Предмет приложения</w:t>
      </w:r>
    </w:p>
    <w:p w14:paraId="5B0EFA8F">
      <w:pPr>
        <w:pStyle w:val="54"/>
        <w:numPr>
          <w:ilvl w:val="0"/>
          <w:numId w:val="0"/>
        </w:numPr>
        <w:shd w:val="clear" w:color="auto" w:fill="auto"/>
        <w:spacing w:before="120" w:after="120"/>
        <w:jc w:val="both"/>
        <w:rPr>
          <w:rFonts w:ascii="Arial" w:hAnsi="Arial" w:cs="Arial"/>
          <w:szCs w:val="18"/>
          <w:highlight w:val="none"/>
        </w:rPr>
      </w:pPr>
    </w:p>
    <w:p w14:paraId="1CE3F542">
      <w:pPr>
        <w:jc w:val="both"/>
        <w:rPr>
          <w:rFonts w:ascii="Arial" w:hAnsi="Arial" w:cs="Arial"/>
          <w:sz w:val="18"/>
          <w:szCs w:val="18"/>
          <w:highlight w:val="none"/>
        </w:rPr>
      </w:pPr>
      <w:r>
        <w:rPr>
          <w:rFonts w:ascii="Arial" w:hAnsi="Arial" w:cs="Arial"/>
          <w:sz w:val="18"/>
          <w:szCs w:val="18"/>
          <w:highlight w:val="none"/>
        </w:rPr>
        <w:t>Предметом Приложения является оказание Исполнителем услуг Заказчику по обучению сотрудников работе в системе “</w:t>
      </w:r>
      <w:r>
        <w:rPr>
          <w:rFonts w:ascii="Arial" w:hAnsi="Arial" w:cs="Arial"/>
          <w:sz w:val="18"/>
          <w:szCs w:val="18"/>
          <w:highlight w:val="none"/>
        </w:rPr>
        <w:t>Битрикс24</w:t>
      </w:r>
      <w:r>
        <w:rPr>
          <w:rFonts w:ascii="Arial" w:hAnsi="Arial" w:cs="Arial"/>
          <w:sz w:val="18"/>
          <w:szCs w:val="18"/>
          <w:highlight w:val="none"/>
        </w:rPr>
        <w:t>”, подготовке обучающих материалов и проведению консультаций.</w:t>
      </w:r>
    </w:p>
    <w:p w14:paraId="48A529E9">
      <w:pPr>
        <w:jc w:val="both"/>
        <w:rPr>
          <w:rFonts w:ascii="Arial" w:hAnsi="Arial" w:cs="Arial"/>
          <w:sz w:val="18"/>
          <w:szCs w:val="18"/>
          <w:highlight w:val="none"/>
        </w:rPr>
      </w:pPr>
      <w:r>
        <w:rPr>
          <w:rFonts w:ascii="Arial" w:hAnsi="Arial" w:cs="Arial"/>
          <w:sz w:val="18"/>
          <w:szCs w:val="18"/>
          <w:highlight w:val="none"/>
        </w:rPr>
        <w:t>Детализация Услуг по Этапу 1 настоящего Приложения представлена в следующей таблице:</w:t>
      </w:r>
    </w:p>
    <w:p w14:paraId="6C703460">
      <w:pPr>
        <w:jc w:val="both"/>
        <w:rPr>
          <w:rFonts w:ascii="Arial" w:hAnsi="Arial" w:cs="Arial"/>
          <w:sz w:val="18"/>
          <w:szCs w:val="18"/>
          <w:highlight w:val="none"/>
        </w:rPr>
      </w:pPr>
    </w:p>
    <w:tbl>
      <w:tblPr>
        <w:tblStyle w:val="73"/>
        <w:tblW w:w="4940" w:type="pct"/>
        <w:tblInd w:w="0" w:type="dxa"/>
        <w:tblBorders>
          <w:top w:val="single" w:color="BEBEBE" w:themeColor="background1" w:themeShade="BF" w:sz="4" w:space="0"/>
          <w:left w:val="single" w:color="BEBEBE" w:themeColor="background1" w:themeShade="BF" w:sz="4" w:space="0"/>
          <w:bottom w:val="single" w:color="BEBEBE" w:themeColor="background1" w:themeShade="BF" w:sz="4" w:space="0"/>
          <w:right w:val="single" w:color="BEBEBE" w:themeColor="background1" w:themeShade="BF" w:sz="4" w:space="0"/>
          <w:insideH w:val="single" w:color="BEBEBE" w:themeColor="background1" w:themeShade="BF" w:sz="4" w:space="0"/>
          <w:insideV w:val="single" w:color="BEBEBE" w:themeColor="background1" w:themeShade="BF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298"/>
        <w:gridCol w:w="3561"/>
        <w:gridCol w:w="3431"/>
      </w:tblGrid>
      <w:tr w14:paraId="3880D043"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91" w:hRule="atLeast"/>
        </w:trPr>
        <w:tc>
          <w:tcPr>
            <w:tcW w:w="220" w:type="pct"/>
            <w:shd w:val="clear" w:color="auto" w:fill="95B3D7" w:themeFill="accent1" w:themeFillTint="99"/>
          </w:tcPr>
          <w:p w14:paraId="2199BB19">
            <w:pPr>
              <w:spacing w:before="120" w:after="120"/>
              <w:contextualSpacing/>
              <w:jc w:val="both"/>
              <w:rPr>
                <w:rFonts w:ascii="Arial" w:hAnsi="Arial" w:cs="Arial"/>
                <w:bCs/>
                <w:caps/>
                <w:sz w:val="18"/>
                <w:szCs w:val="18"/>
                <w:highlight w:val="none"/>
              </w:rPr>
            </w:pPr>
            <w:r>
              <w:rPr>
                <w:rFonts w:ascii="Arial" w:hAnsi="Arial" w:cs="Arial"/>
                <w:bCs/>
                <w:caps/>
                <w:sz w:val="18"/>
                <w:szCs w:val="18"/>
                <w:highlight w:val="none"/>
              </w:rPr>
              <w:t>№</w:t>
            </w:r>
          </w:p>
        </w:tc>
        <w:tc>
          <w:tcPr>
            <w:tcW w:w="3423" w:type="pct"/>
            <w:shd w:val="clear" w:color="auto" w:fill="95B3D7" w:themeFill="accent1" w:themeFillTint="99"/>
          </w:tcPr>
          <w:p w14:paraId="4FDC72B5">
            <w:pPr>
              <w:spacing w:before="120" w:after="120"/>
              <w:contextualSpacing/>
              <w:jc w:val="both"/>
              <w:rPr>
                <w:rFonts w:ascii="Arial" w:hAnsi="Arial" w:cs="Arial"/>
                <w:bCs/>
                <w:caps/>
                <w:sz w:val="18"/>
                <w:szCs w:val="18"/>
                <w:highlight w:val="none"/>
              </w:rPr>
            </w:pPr>
          </w:p>
          <w:p w14:paraId="0BE2A894">
            <w:pPr>
              <w:spacing w:before="120" w:after="120"/>
              <w:contextualSpacing/>
              <w:jc w:val="both"/>
              <w:rPr>
                <w:rFonts w:ascii="Arial" w:hAnsi="Arial" w:cs="Arial"/>
                <w:bCs/>
                <w:caps/>
                <w:sz w:val="18"/>
                <w:szCs w:val="18"/>
                <w:highlight w:val="none"/>
              </w:rPr>
            </w:pPr>
          </w:p>
          <w:p w14:paraId="0A1C02A4">
            <w:pPr>
              <w:spacing w:before="120" w:after="120"/>
              <w:contextualSpacing/>
              <w:jc w:val="both"/>
              <w:rPr>
                <w:rFonts w:ascii="Arial" w:hAnsi="Arial" w:cs="Arial"/>
                <w:bCs/>
                <w:caps/>
                <w:sz w:val="18"/>
                <w:szCs w:val="18"/>
                <w:highlight w:val="none"/>
              </w:rPr>
            </w:pPr>
            <w:r>
              <w:rPr>
                <w:rFonts w:ascii="Arial" w:hAnsi="Arial" w:cs="Arial"/>
                <w:bCs/>
                <w:caps/>
                <w:sz w:val="18"/>
                <w:szCs w:val="18"/>
                <w:highlight w:val="none"/>
              </w:rPr>
              <w:t>Наименование работы</w:t>
            </w:r>
          </w:p>
        </w:tc>
        <w:tc>
          <w:tcPr>
            <w:tcW w:w="1357" w:type="pct"/>
            <w:shd w:val="clear" w:color="auto" w:fill="95B3D7" w:themeFill="accent1" w:themeFillTint="99"/>
          </w:tcPr>
          <w:p w14:paraId="7FE65C61">
            <w:pPr>
              <w:spacing w:before="120" w:after="120"/>
              <w:contextualSpacing/>
              <w:jc w:val="both"/>
              <w:rPr>
                <w:rFonts w:ascii="Arial" w:hAnsi="Arial" w:cs="Arial"/>
                <w:bCs/>
                <w:caps/>
                <w:sz w:val="18"/>
                <w:szCs w:val="18"/>
                <w:highlight w:val="none"/>
              </w:rPr>
            </w:pPr>
          </w:p>
          <w:p w14:paraId="47A9236E">
            <w:pPr>
              <w:spacing w:before="120" w:after="120"/>
              <w:contextualSpacing/>
              <w:jc w:val="both"/>
              <w:rPr>
                <w:rFonts w:ascii="Arial" w:hAnsi="Arial" w:cs="Arial"/>
                <w:sz w:val="18"/>
                <w:szCs w:val="18"/>
                <w:highlight w:val="none"/>
              </w:rPr>
            </w:pPr>
            <w:r>
              <w:rPr>
                <w:rFonts w:ascii="Arial" w:hAnsi="Arial" w:cs="Arial"/>
                <w:sz w:val="18"/>
                <w:szCs w:val="18"/>
                <w:highlight w:val="none"/>
              </w:rPr>
              <w:t>Стоимость работ,</w:t>
            </w:r>
          </w:p>
          <w:p w14:paraId="00219BD3">
            <w:pPr>
              <w:spacing w:before="120" w:after="120"/>
              <w:contextualSpacing/>
              <w:jc w:val="both"/>
              <w:rPr>
                <w:rFonts w:ascii="Arial" w:hAnsi="Arial" w:cs="Arial"/>
                <w:sz w:val="18"/>
                <w:szCs w:val="18"/>
                <w:highlight w:val="none"/>
              </w:rPr>
            </w:pPr>
            <w:r>
              <w:rPr>
                <w:rFonts w:ascii="Arial" w:hAnsi="Arial" w:cs="Arial"/>
                <w:sz w:val="18"/>
                <w:szCs w:val="18"/>
                <w:highlight w:val="none"/>
              </w:rPr>
              <w:t>без НДС</w:t>
            </w:r>
          </w:p>
          <w:p w14:paraId="694F2A29">
            <w:pPr>
              <w:spacing w:before="120" w:after="120"/>
              <w:contextualSpacing/>
              <w:jc w:val="both"/>
              <w:rPr>
                <w:rFonts w:ascii="Arial" w:hAnsi="Arial" w:cs="Arial"/>
                <w:sz w:val="18"/>
                <w:szCs w:val="18"/>
                <w:highlight w:val="none"/>
              </w:rPr>
            </w:pPr>
            <w:r>
              <w:rPr>
                <w:rFonts w:ascii="Arial" w:hAnsi="Arial" w:cs="Arial"/>
                <w:sz w:val="18"/>
                <w:szCs w:val="18"/>
                <w:highlight w:val="none"/>
              </w:rPr>
              <w:t>(рублей)</w:t>
            </w:r>
          </w:p>
          <w:p w14:paraId="242428FF">
            <w:pPr>
              <w:spacing w:before="120" w:after="120"/>
              <w:contextualSpacing/>
              <w:jc w:val="both"/>
              <w:rPr>
                <w:rFonts w:ascii="Arial" w:hAnsi="Arial" w:cs="Arial"/>
                <w:bCs/>
                <w:caps/>
                <w:sz w:val="18"/>
                <w:szCs w:val="18"/>
                <w:highlight w:val="none"/>
              </w:rPr>
            </w:pPr>
          </w:p>
        </w:tc>
      </w:tr>
      <w:tr w14:paraId="1E9BF34B"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43" w:type="dxa"/>
          </w:tcPr>
          <w:p w14:paraId="4259DA82">
            <w:pPr>
              <w:rPr>
                <w:highlight w:val="none"/>
              </w:rPr>
            </w:pPr>
            <w:r>
              <w:rPr>
                <w:highlight w:val="none"/>
              </w:rPr>
              <w:t>{{#estimate_works}}{{index}}</w:t>
            </w:r>
          </w:p>
        </w:tc>
        <w:tc>
          <w:tcPr>
            <w:tcW w:w="6892" w:type="dxa"/>
          </w:tcPr>
          <w:p w14:paraId="49BA9366">
            <w:pPr>
              <w:rPr>
                <w:highlight w:val="none"/>
              </w:rPr>
            </w:pPr>
            <w:r>
              <w:rPr>
                <w:highlight w:val="none"/>
              </w:rPr>
              <w:t>{{name}}</w:t>
            </w:r>
          </w:p>
        </w:tc>
        <w:tc>
          <w:tcPr>
            <w:tcW w:w="2732" w:type="dxa"/>
          </w:tcPr>
          <w:p w14:paraId="77F521C5">
            <w:pPr>
              <w:rPr>
                <w:highlight w:val="none"/>
              </w:rPr>
            </w:pPr>
            <w:r>
              <w:rPr>
                <w:highlight w:val="none"/>
              </w:rPr>
              <w:t>{{amount}}{{/estimate_works}}</w:t>
            </w:r>
          </w:p>
        </w:tc>
      </w:tr>
      <w:tr w14:paraId="6E8A82DD"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43" w:type="dxa"/>
          </w:tcPr>
          <w:p w14:paraId="7111736D">
            <w:pPr>
              <w:rPr>
                <w:highlight w:val="none"/>
              </w:rPr>
            </w:pPr>
            <w:r>
              <w:rPr>
                <w:highlight w:val="none"/>
              </w:rPr>
              <w:t>ИТОГО</w:t>
            </w:r>
          </w:p>
        </w:tc>
        <w:tc>
          <w:tcPr>
            <w:tcW w:w="6892" w:type="dxa"/>
          </w:tcPr>
          <w:p w14:paraId="7A5ED51D">
            <w:pPr>
              <w:rPr>
                <w:highlight w:val="none"/>
              </w:rPr>
            </w:pPr>
          </w:p>
        </w:tc>
        <w:tc>
          <w:tcPr>
            <w:tcW w:w="2732" w:type="dxa"/>
          </w:tcPr>
          <w:p w14:paraId="6045BF54">
            <w:pPr>
              <w:rPr>
                <w:highlight w:val="none"/>
              </w:rPr>
            </w:pPr>
            <w:r>
              <w:rPr>
                <w:highlight w:val="none"/>
              </w:rPr>
              <w:t>{{estimate_total_amount}}</w:t>
            </w:r>
          </w:p>
        </w:tc>
      </w:tr>
    </w:tbl>
    <w:p w14:paraId="1D89F2FD">
      <w:pPr>
        <w:pStyle w:val="57"/>
        <w:numPr>
          <w:ilvl w:val="0"/>
          <w:numId w:val="0"/>
        </w:numPr>
        <w:spacing w:before="120" w:after="120"/>
        <w:ind w:right="0"/>
        <w:rPr>
          <w:rFonts w:ascii="Arial" w:hAnsi="Arial" w:cs="Arial"/>
          <w:szCs w:val="18"/>
          <w:highlight w:val="none"/>
        </w:rPr>
      </w:pPr>
    </w:p>
    <w:p w14:paraId="1BBF71BA">
      <w:pPr>
        <w:pStyle w:val="57"/>
        <w:numPr>
          <w:ilvl w:val="0"/>
          <w:numId w:val="0"/>
        </w:numPr>
        <w:spacing w:before="120" w:after="120"/>
        <w:ind w:right="0"/>
        <w:rPr>
          <w:rFonts w:ascii="Arial" w:hAnsi="Arial" w:cs="Arial"/>
          <w:szCs w:val="18"/>
          <w:highlight w:val="none"/>
        </w:rPr>
      </w:pPr>
    </w:p>
    <w:p w14:paraId="278F4A9F">
      <w:pPr>
        <w:pStyle w:val="54"/>
        <w:numPr>
          <w:ilvl w:val="0"/>
          <w:numId w:val="7"/>
        </w:numPr>
        <w:shd w:val="clear" w:color="auto" w:fill="auto"/>
        <w:spacing w:before="120" w:after="120"/>
        <w:ind w:left="0"/>
        <w:rPr>
          <w:rFonts w:ascii="Arial" w:hAnsi="Arial" w:cs="Arial"/>
          <w:szCs w:val="18"/>
          <w:highlight w:val="none"/>
        </w:rPr>
      </w:pPr>
      <w:r>
        <w:rPr>
          <w:rFonts w:ascii="Arial" w:hAnsi="Arial" w:cs="Arial"/>
          <w:szCs w:val="18"/>
          <w:highlight w:val="none"/>
        </w:rPr>
        <w:t>Стоимость услуг и порядок расчетов</w:t>
      </w:r>
    </w:p>
    <w:p w14:paraId="1C1A9F51">
      <w:pPr>
        <w:pStyle w:val="54"/>
        <w:numPr>
          <w:ilvl w:val="0"/>
          <w:numId w:val="0"/>
        </w:numPr>
        <w:shd w:val="clear" w:color="auto" w:fill="auto"/>
        <w:spacing w:before="120" w:after="120"/>
        <w:jc w:val="both"/>
        <w:rPr>
          <w:rFonts w:ascii="Arial" w:hAnsi="Arial" w:cs="Arial"/>
          <w:szCs w:val="18"/>
          <w:highlight w:val="none"/>
        </w:rPr>
      </w:pPr>
    </w:p>
    <w:p w14:paraId="1E43D6FC">
      <w:pPr>
        <w:ind w:firstLine="624"/>
        <w:jc w:val="both"/>
        <w:rPr>
          <w:rFonts w:ascii="Arial" w:hAnsi="Arial" w:cs="Arial"/>
          <w:sz w:val="18"/>
          <w:szCs w:val="18"/>
          <w:highlight w:val="none"/>
        </w:rPr>
      </w:pPr>
      <w:r>
        <w:rPr>
          <w:highlight w:val="none"/>
        </w:rPr>
        <w:t xml:space="preserve">2.1. Общая стоимость услуг Исполнителя по настоящему Приложению составляет </w:t>
      </w:r>
      <w:r>
        <w:rPr>
          <w:highlight w:val="none"/>
        </w:rPr>
        <w:t>{{amount_number}}</w:t>
      </w:r>
      <w:r>
        <w:rPr>
          <w:highlight w:val="none"/>
        </w:rPr>
        <w:t xml:space="preserve"> (</w:t>
      </w:r>
      <w:r>
        <w:rPr>
          <w:highlight w:val="none"/>
        </w:rPr>
        <w:t>{{amount_text}}</w:t>
      </w:r>
      <w:r>
        <w:rPr>
          <w:highlight w:val="none"/>
        </w:rPr>
        <w:t>), без учёта НДС, в связи с применением Исполнителем упрощённой системы налогообложения (гл. 26.2 НК РФ).</w:t>
      </w:r>
    </w:p>
    <w:p w14:paraId="29AD56AA">
      <w:pPr>
        <w:pStyle w:val="35"/>
        <w:numPr>
          <w:ilvl w:val="0"/>
          <w:numId w:val="0"/>
        </w:numPr>
        <w:tabs>
          <w:tab w:val="left" w:pos="480"/>
          <w:tab w:val="clear" w:pos="1276"/>
        </w:tabs>
        <w:spacing w:before="120" w:after="120"/>
        <w:ind w:right="0" w:firstLine="720"/>
        <w:rPr>
          <w:rFonts w:ascii="Arial" w:hAnsi="Arial" w:cs="Arial"/>
          <w:szCs w:val="18"/>
          <w:highlight w:val="none"/>
        </w:rPr>
      </w:pPr>
      <w:r>
        <w:rPr>
          <w:highlight w:val="none"/>
        </w:rPr>
        <w:t xml:space="preserve">2.2. Оплата услуг в размере </w:t>
      </w:r>
      <w:r>
        <w:rPr>
          <w:highlight w:val="none"/>
        </w:rPr>
        <w:t>{{amount_number}}</w:t>
      </w:r>
      <w:r>
        <w:rPr>
          <w:highlight w:val="none"/>
        </w:rPr>
        <w:t xml:space="preserve"> (</w:t>
      </w:r>
      <w:r>
        <w:rPr>
          <w:highlight w:val="none"/>
        </w:rPr>
        <w:t>{{amount_text}}</w:t>
      </w:r>
      <w:r>
        <w:rPr>
          <w:highlight w:val="none"/>
        </w:rPr>
        <w:t>), без учета НДС, осуществляется в течении 3 дней после подписания данного Договора.</w:t>
      </w:r>
    </w:p>
    <w:p w14:paraId="4E651877">
      <w:pPr>
        <w:pStyle w:val="35"/>
        <w:numPr>
          <w:ilvl w:val="0"/>
          <w:numId w:val="0"/>
        </w:numPr>
        <w:tabs>
          <w:tab w:val="left" w:pos="480"/>
          <w:tab w:val="clear" w:pos="1276"/>
        </w:tabs>
        <w:spacing w:before="120" w:after="120"/>
        <w:ind w:right="0" w:firstLine="720"/>
        <w:rPr>
          <w:rFonts w:ascii="Arial" w:hAnsi="Arial" w:cs="Arial"/>
          <w:szCs w:val="18"/>
          <w:highlight w:val="none"/>
        </w:rPr>
      </w:pPr>
      <w:r>
        <w:rPr>
          <w:rFonts w:ascii="Arial" w:hAnsi="Arial" w:cs="Arial"/>
          <w:szCs w:val="18"/>
          <w:highlight w:val="none"/>
        </w:rPr>
        <w:t xml:space="preserve">2.3. Исполнитель приступает к оказанию услуг </w:t>
      </w:r>
      <w:r>
        <w:rPr>
          <w:rStyle w:val="16"/>
          <w:rFonts w:ascii="Arial" w:hAnsi="Arial" w:cs="Arial"/>
          <w:b w:val="0"/>
          <w:bCs w:val="0"/>
          <w:highlight w:val="none"/>
        </w:rPr>
        <w:t>после поступления оплаты</w:t>
      </w:r>
      <w:r>
        <w:rPr>
          <w:rFonts w:ascii="Arial" w:hAnsi="Arial" w:cs="Arial"/>
          <w:szCs w:val="18"/>
          <w:highlight w:val="none"/>
        </w:rPr>
        <w:t xml:space="preserve"> на расчётный счёт Исполнителя. Невнесение оплаты в установленный срок приостанавливает начало оказания услуг до момента оплаты, при этом общий срок оказания услуг автоматически сдвигается на период просрочки.</w:t>
      </w:r>
    </w:p>
    <w:p w14:paraId="1CF2EFD9">
      <w:pPr>
        <w:pStyle w:val="35"/>
        <w:numPr>
          <w:ilvl w:val="0"/>
          <w:numId w:val="0"/>
        </w:numPr>
        <w:tabs>
          <w:tab w:val="left" w:pos="480"/>
          <w:tab w:val="clear" w:pos="1276"/>
        </w:tabs>
        <w:spacing w:before="120" w:after="120"/>
        <w:ind w:right="0" w:firstLine="720"/>
        <w:rPr>
          <w:rFonts w:ascii="Arial" w:hAnsi="Arial" w:cs="Arial"/>
          <w:szCs w:val="18"/>
          <w:highlight w:val="none"/>
        </w:rPr>
      </w:pPr>
      <w:r>
        <w:rPr>
          <w:highlight w:val="none"/>
        </w:rPr>
        <w:t xml:space="preserve">2.5. Срок оказания услуг по настоящему Приложению составляет </w:t>
      </w:r>
      <w:r>
        <w:rPr>
          <w:highlight w:val="none"/>
        </w:rPr>
        <w:t>{{service_period_text}}</w:t>
      </w:r>
      <w:r>
        <w:rPr>
          <w:highlight w:val="none"/>
        </w:rPr>
        <w:t xml:space="preserve"> с даты подписания настоящего Приложения, если иное не согла</w:t>
      </w:r>
      <w:bookmarkStart w:id="2" w:name="_GoBack"/>
      <w:bookmarkEnd w:id="2"/>
      <w:r>
        <w:rPr>
          <w:highlight w:val="none"/>
        </w:rPr>
        <w:t>совано Сторонами письменно.</w:t>
      </w:r>
    </w:p>
    <w:p w14:paraId="1BACCA57">
      <w:pPr>
        <w:ind w:firstLine="624"/>
        <w:jc w:val="both"/>
        <w:rPr>
          <w:rFonts w:ascii="Arial" w:hAnsi="Arial" w:cs="Arial"/>
          <w:sz w:val="18"/>
          <w:szCs w:val="18"/>
          <w:highlight w:val="none"/>
        </w:rPr>
      </w:pPr>
      <w:r>
        <w:rPr>
          <w:rFonts w:ascii="Arial" w:hAnsi="Arial" w:cs="Arial"/>
          <w:sz w:val="18"/>
          <w:szCs w:val="18"/>
          <w:highlight w:val="none"/>
        </w:rPr>
        <w:t>2.6. Расписание обучающих мероприятий, даты, время и продолжительность сессий согласовываются Сторонами дополнительно. Срок оказания услуг может быть увеличен в следующих случаях:</w:t>
      </w:r>
    </w:p>
    <w:p w14:paraId="1EAD9AD9">
      <w:pPr>
        <w:ind w:firstLine="624"/>
        <w:jc w:val="both"/>
        <w:rPr>
          <w:rFonts w:ascii="Arial" w:hAnsi="Arial" w:cs="Arial"/>
          <w:sz w:val="18"/>
          <w:szCs w:val="18"/>
          <w:highlight w:val="none"/>
        </w:rPr>
      </w:pPr>
      <w:r>
        <w:rPr>
          <w:rFonts w:ascii="Arial" w:hAnsi="Arial" w:cs="Arial"/>
          <w:sz w:val="18"/>
          <w:szCs w:val="18"/>
          <w:highlight w:val="none"/>
        </w:rPr>
        <w:t>— по инициативе Заказчика (расширение объёма, изменение программы обучения, добавление новых ролей или материалов);</w:t>
      </w:r>
    </w:p>
    <w:p w14:paraId="0A961352">
      <w:pPr>
        <w:ind w:firstLine="624"/>
        <w:jc w:val="both"/>
        <w:rPr>
          <w:rFonts w:ascii="Arial" w:hAnsi="Arial" w:cs="Arial"/>
          <w:sz w:val="18"/>
          <w:szCs w:val="18"/>
          <w:highlight w:val="none"/>
        </w:rPr>
      </w:pPr>
      <w:r>
        <w:rPr>
          <w:rFonts w:ascii="Arial" w:hAnsi="Arial" w:cs="Arial"/>
          <w:sz w:val="18"/>
          <w:szCs w:val="18"/>
          <w:highlight w:val="none"/>
        </w:rPr>
        <w:t>— при задержке предоставления исходных материалов, данных, доступов либо состава участников;</w:t>
      </w:r>
    </w:p>
    <w:p w14:paraId="5F14B682">
      <w:pPr>
        <w:ind w:firstLine="624"/>
        <w:jc w:val="both"/>
        <w:rPr>
          <w:rFonts w:ascii="Arial" w:hAnsi="Arial" w:cs="Arial"/>
          <w:sz w:val="18"/>
          <w:szCs w:val="18"/>
          <w:highlight w:val="none"/>
        </w:rPr>
      </w:pPr>
      <w:r>
        <w:rPr>
          <w:rFonts w:ascii="Arial" w:hAnsi="Arial" w:cs="Arial"/>
          <w:sz w:val="18"/>
          <w:szCs w:val="18"/>
          <w:highlight w:val="none"/>
        </w:rPr>
        <w:t>— при несвоевременном согласовании программы обучения, материалов или расписания Заказчиком;</w:t>
      </w:r>
    </w:p>
    <w:p w14:paraId="2DC78653">
      <w:pPr>
        <w:ind w:firstLine="624"/>
        <w:jc w:val="both"/>
        <w:rPr>
          <w:rFonts w:ascii="Arial" w:hAnsi="Arial" w:cs="Arial"/>
          <w:sz w:val="18"/>
          <w:szCs w:val="18"/>
          <w:highlight w:val="none"/>
        </w:rPr>
      </w:pPr>
      <w:r>
        <w:rPr>
          <w:rFonts w:ascii="Arial" w:hAnsi="Arial" w:cs="Arial"/>
          <w:sz w:val="18"/>
          <w:szCs w:val="18"/>
          <w:highlight w:val="none"/>
        </w:rPr>
        <w:t>— при наступлении обстоятельств непреодолимой силы (форс-мажора).</w:t>
      </w:r>
    </w:p>
    <w:p w14:paraId="67F84226">
      <w:pPr>
        <w:ind w:firstLine="624"/>
        <w:jc w:val="both"/>
        <w:rPr>
          <w:rFonts w:ascii="Arial" w:hAnsi="Arial" w:cs="Arial"/>
          <w:sz w:val="18"/>
          <w:szCs w:val="18"/>
          <w:highlight w:val="none"/>
        </w:rPr>
      </w:pPr>
      <w:r>
        <w:rPr>
          <w:rFonts w:ascii="Arial" w:hAnsi="Arial" w:cs="Arial"/>
          <w:sz w:val="18"/>
          <w:szCs w:val="18"/>
          <w:highlight w:val="none"/>
        </w:rPr>
        <w:t>2.7. Исполнитель приступает к проведению обучения после получения оплаты и согласования программы обучения/расписания, если такое согласование требуется по проекту.</w:t>
      </w:r>
    </w:p>
    <w:p w14:paraId="320F352E">
      <w:pPr>
        <w:ind w:firstLine="624"/>
        <w:jc w:val="both"/>
        <w:rPr>
          <w:rFonts w:ascii="Arial" w:hAnsi="Arial" w:cs="Arial"/>
          <w:sz w:val="18"/>
          <w:szCs w:val="18"/>
          <w:highlight w:val="none"/>
        </w:rPr>
      </w:pPr>
      <w:r>
        <w:rPr>
          <w:rFonts w:ascii="Arial" w:hAnsi="Arial" w:cs="Arial"/>
          <w:sz w:val="18"/>
          <w:szCs w:val="18"/>
          <w:highlight w:val="none"/>
        </w:rPr>
        <w:t>Если согласование программы обучения или расписания происходит с задержкой, общий срок оказания услуг по проекту продлевается на соответствующее количество дней задержки.</w:t>
      </w:r>
    </w:p>
    <w:p w14:paraId="1D826301">
      <w:pPr>
        <w:ind w:firstLine="624"/>
        <w:jc w:val="both"/>
        <w:rPr>
          <w:rFonts w:ascii="Arial" w:hAnsi="Arial" w:cs="Arial"/>
          <w:sz w:val="18"/>
          <w:szCs w:val="18"/>
          <w:highlight w:val="none"/>
        </w:rPr>
      </w:pPr>
      <w:r>
        <w:rPr>
          <w:rFonts w:ascii="Arial" w:hAnsi="Arial" w:cs="Arial"/>
          <w:sz w:val="18"/>
          <w:szCs w:val="18"/>
          <w:highlight w:val="none"/>
        </w:rPr>
        <w:t>2.8. Дополнительные обучающие сессии, индивидуальные консультации и актуализация материалов сверх согласованного объёма оказываются по отдельному согласованию Сторон.</w:t>
      </w:r>
    </w:p>
    <w:p w14:paraId="7F1D7BBE">
      <w:pPr>
        <w:ind w:firstLine="624"/>
        <w:jc w:val="both"/>
        <w:rPr>
          <w:rFonts w:ascii="Arial" w:hAnsi="Arial" w:cs="Arial"/>
          <w:sz w:val="18"/>
          <w:szCs w:val="18"/>
          <w:highlight w:val="none"/>
        </w:rPr>
      </w:pPr>
      <w:r>
        <w:rPr>
          <w:rFonts w:ascii="Arial" w:hAnsi="Arial" w:cs="Arial"/>
          <w:sz w:val="18"/>
          <w:szCs w:val="18"/>
          <w:highlight w:val="none"/>
        </w:rPr>
        <w:t>Такие услуги оплачиваются дополнительно на условиях, согласованных Сторонами отдельно.</w:t>
      </w:r>
    </w:p>
    <w:p w14:paraId="1F88EF04">
      <w:pPr>
        <w:ind w:firstLine="624"/>
        <w:jc w:val="both"/>
        <w:rPr>
          <w:rFonts w:ascii="Arial" w:hAnsi="Arial" w:cs="Arial"/>
          <w:sz w:val="18"/>
          <w:szCs w:val="18"/>
          <w:highlight w:val="none"/>
        </w:rPr>
      </w:pPr>
    </w:p>
    <w:p w14:paraId="7C020BE6">
      <w:pPr>
        <w:pStyle w:val="54"/>
        <w:numPr>
          <w:ilvl w:val="0"/>
          <w:numId w:val="7"/>
        </w:numPr>
        <w:shd w:val="clear" w:color="auto" w:fill="auto"/>
        <w:spacing w:before="120" w:after="120"/>
        <w:ind w:left="0" w:firstLine="0"/>
        <w:rPr>
          <w:rFonts w:ascii="Arial" w:hAnsi="Arial" w:cs="Arial"/>
          <w:szCs w:val="18"/>
          <w:highlight w:val="none"/>
        </w:rPr>
      </w:pPr>
      <w:r>
        <w:rPr>
          <w:rFonts w:ascii="Arial" w:hAnsi="Arial" w:cs="Arial"/>
          <w:szCs w:val="18"/>
          <w:highlight w:val="none"/>
        </w:rPr>
        <w:t>Порядок приемки услуг по настоящему приложению</w:t>
      </w:r>
    </w:p>
    <w:p w14:paraId="11048E9E">
      <w:pPr>
        <w:pStyle w:val="54"/>
        <w:numPr>
          <w:ilvl w:val="0"/>
          <w:numId w:val="0"/>
        </w:numPr>
        <w:shd w:val="clear" w:color="auto" w:fill="auto"/>
        <w:spacing w:before="120" w:after="120"/>
        <w:jc w:val="both"/>
        <w:rPr>
          <w:rFonts w:ascii="Arial" w:hAnsi="Arial" w:cs="Arial"/>
          <w:szCs w:val="18"/>
          <w:highlight w:val="none"/>
        </w:rPr>
      </w:pPr>
    </w:p>
    <w:p w14:paraId="7ADF2451">
      <w:pPr>
        <w:ind w:firstLine="624"/>
        <w:jc w:val="both"/>
        <w:rPr>
          <w:rFonts w:ascii="Arial" w:hAnsi="Arial" w:cs="Arial"/>
          <w:sz w:val="18"/>
          <w:szCs w:val="18"/>
          <w:highlight w:val="none"/>
        </w:rPr>
      </w:pPr>
      <w:r>
        <w:rPr>
          <w:rFonts w:ascii="Arial" w:hAnsi="Arial" w:cs="Arial"/>
          <w:sz w:val="18"/>
          <w:szCs w:val="18"/>
          <w:highlight w:val="none"/>
        </w:rPr>
        <w:t>3.1 По каждому из Этапов услуг Заказчик и Исполнитель подписывают отдельный Акт сдачи-приёмки оказанных услуг в порядке, предусмотренном разделом 4 Договора.</w:t>
      </w:r>
    </w:p>
    <w:p w14:paraId="105D10AE">
      <w:pPr>
        <w:ind w:firstLine="624"/>
        <w:jc w:val="both"/>
        <w:rPr>
          <w:rFonts w:ascii="Arial" w:hAnsi="Arial" w:cs="Arial"/>
          <w:sz w:val="18"/>
          <w:szCs w:val="18"/>
          <w:highlight w:val="none"/>
        </w:rPr>
      </w:pPr>
      <w:r>
        <w:rPr>
          <w:rFonts w:ascii="Arial" w:hAnsi="Arial" w:cs="Arial"/>
          <w:sz w:val="18"/>
          <w:szCs w:val="18"/>
          <w:highlight w:val="none"/>
        </w:rPr>
        <w:t>3.2 Акт может быть направлен Заказчику в электронном виде (по e-mail, через ЭДО или иные согласованные каналы связи).</w:t>
      </w:r>
    </w:p>
    <w:p w14:paraId="734C8714">
      <w:pPr>
        <w:ind w:firstLine="624"/>
        <w:jc w:val="both"/>
        <w:rPr>
          <w:rFonts w:ascii="Arial" w:hAnsi="Arial" w:cs="Arial"/>
          <w:sz w:val="18"/>
          <w:szCs w:val="18"/>
          <w:highlight w:val="none"/>
        </w:rPr>
      </w:pPr>
      <w:r>
        <w:rPr>
          <w:rFonts w:ascii="Arial" w:hAnsi="Arial" w:cs="Arial"/>
          <w:sz w:val="18"/>
          <w:szCs w:val="18"/>
          <w:highlight w:val="none"/>
        </w:rPr>
        <w:t>3.3 Заказчик обязан в течение пяти (5) рабочих дней с момента получения Акта либо подписать его, либо направить Исполнителю мотивированный отказ, содержащий полный и непротиворечивый перечень замечаний.</w:t>
      </w:r>
    </w:p>
    <w:p w14:paraId="5593A6EB">
      <w:pPr>
        <w:ind w:firstLine="624"/>
        <w:jc w:val="both"/>
        <w:rPr>
          <w:rFonts w:ascii="Arial" w:hAnsi="Arial" w:cs="Arial"/>
          <w:sz w:val="18"/>
          <w:szCs w:val="18"/>
          <w:highlight w:val="none"/>
        </w:rPr>
      </w:pPr>
      <w:r>
        <w:rPr>
          <w:rFonts w:ascii="Arial" w:hAnsi="Arial" w:cs="Arial"/>
          <w:sz w:val="18"/>
          <w:szCs w:val="18"/>
          <w:highlight w:val="none"/>
        </w:rPr>
        <w:t>3.4 Если в указанный срок Заказчик не направил подписанный Акт либо мотивированный отказ, услуги по соответствующему Этапу считаются принятыми в полном объёме без замечаний, и Исполнитель вправе оформить Акт сдачи-приёмки в одностороннем порядке.</w:t>
      </w:r>
    </w:p>
    <w:p w14:paraId="430403BF">
      <w:pPr>
        <w:ind w:firstLine="624"/>
        <w:jc w:val="both"/>
        <w:rPr>
          <w:rFonts w:ascii="Arial" w:hAnsi="Arial" w:cs="Arial"/>
          <w:sz w:val="18"/>
          <w:szCs w:val="18"/>
          <w:highlight w:val="none"/>
        </w:rPr>
      </w:pPr>
      <w:r>
        <w:rPr>
          <w:rFonts w:ascii="Arial" w:hAnsi="Arial" w:cs="Arial"/>
          <w:sz w:val="18"/>
          <w:szCs w:val="18"/>
          <w:highlight w:val="none"/>
        </w:rPr>
        <w:t>3.5 Подписание Акта сдачи-приёмки по Этапу является основанием для окончательного расчёта по данному Этапу.</w:t>
      </w:r>
    </w:p>
    <w:p w14:paraId="6CDDF264">
      <w:pPr>
        <w:ind w:firstLine="624"/>
        <w:jc w:val="both"/>
        <w:rPr>
          <w:rFonts w:ascii="Arial" w:hAnsi="Arial" w:cs="Arial"/>
          <w:sz w:val="18"/>
          <w:szCs w:val="18"/>
          <w:highlight w:val="none"/>
        </w:rPr>
      </w:pPr>
      <w:r>
        <w:rPr>
          <w:rFonts w:ascii="Arial" w:hAnsi="Arial" w:cs="Arial"/>
          <w:sz w:val="18"/>
          <w:szCs w:val="18"/>
          <w:highlight w:val="none"/>
        </w:rPr>
        <w:t>3.6 Замечания Заказчика, не относящиеся к согласованной программе обучения, объёму услуг или фактически переданным материалам, считаются новыми требованиями и подлежат отдельному согласованию по срокам и стоимости.</w:t>
      </w:r>
    </w:p>
    <w:p w14:paraId="58544BEE">
      <w:pPr>
        <w:spacing w:before="120" w:after="120"/>
        <w:jc w:val="both"/>
        <w:rPr>
          <w:rFonts w:ascii="Arial" w:hAnsi="Arial" w:cs="Arial"/>
          <w:b/>
          <w:sz w:val="18"/>
          <w:szCs w:val="18"/>
          <w:highlight w:val="none"/>
        </w:rPr>
      </w:pPr>
    </w:p>
    <w:tbl>
      <w:tblPr>
        <w:tblStyle w:val="12"/>
        <w:tblW w:w="10627" w:type="dxa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273"/>
        <w:gridCol w:w="4354"/>
      </w:tblGrid>
      <w:tr w14:paraId="73E39E4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7" w:hRule="atLeast"/>
          <w:jc w:val="center"/>
        </w:trPr>
        <w:tc>
          <w:tcPr>
            <w:tcW w:w="10627" w:type="dxa"/>
            <w:gridSpan w:val="2"/>
            <w:vAlign w:val="center"/>
          </w:tcPr>
          <w:p w14:paraId="2AA7C701">
            <w:pPr>
              <w:snapToGrid w:val="0"/>
              <w:spacing w:before="120" w:after="120"/>
              <w:jc w:val="both"/>
              <w:rPr>
                <w:rFonts w:ascii="Arial" w:hAnsi="Arial" w:cs="Arial"/>
                <w:b/>
                <w:sz w:val="18"/>
                <w:szCs w:val="18"/>
                <w:highlight w:val="none"/>
              </w:rPr>
            </w:pPr>
            <w:r>
              <w:rPr>
                <w:rFonts w:ascii="Arial" w:hAnsi="Arial" w:cs="Arial"/>
                <w:b/>
                <w:sz w:val="18"/>
                <w:szCs w:val="18"/>
                <w:highlight w:val="none"/>
              </w:rPr>
              <w:t>ПОДПИСИ СТОРОН</w:t>
            </w:r>
          </w:p>
          <w:p w14:paraId="06DE58B9">
            <w:pPr>
              <w:snapToGrid w:val="0"/>
              <w:spacing w:before="120" w:after="120"/>
              <w:jc w:val="both"/>
              <w:rPr>
                <w:rFonts w:ascii="Arial" w:hAnsi="Arial" w:cs="Arial"/>
                <w:b/>
                <w:sz w:val="18"/>
                <w:szCs w:val="18"/>
                <w:highlight w:val="none"/>
              </w:rPr>
            </w:pPr>
          </w:p>
        </w:tc>
      </w:tr>
      <w:tr w14:paraId="58F7CAD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7" w:hRule="atLeast"/>
          <w:jc w:val="center"/>
        </w:trPr>
        <w:tc>
          <w:tcPr>
            <w:tcW w:w="6273" w:type="dxa"/>
            <w:vAlign w:val="center"/>
          </w:tcPr>
          <w:p w14:paraId="5E8984A3">
            <w:pPr>
              <w:snapToGrid w:val="0"/>
              <w:spacing w:before="120" w:after="120"/>
              <w:jc w:val="both"/>
              <w:rPr>
                <w:rFonts w:ascii="Arial" w:hAnsi="Arial" w:cs="Arial"/>
                <w:b/>
                <w:sz w:val="18"/>
                <w:szCs w:val="18"/>
                <w:highlight w:val="none"/>
              </w:rPr>
            </w:pPr>
          </w:p>
          <w:p w14:paraId="4C51C853">
            <w:pPr>
              <w:snapToGrid w:val="0"/>
              <w:spacing w:before="120" w:after="120"/>
              <w:jc w:val="both"/>
              <w:rPr>
                <w:rFonts w:ascii="Arial" w:hAnsi="Arial" w:cs="Arial"/>
                <w:b/>
                <w:sz w:val="18"/>
                <w:szCs w:val="18"/>
                <w:highlight w:val="none"/>
              </w:rPr>
            </w:pPr>
            <w:r>
              <w:rPr>
                <w:rFonts w:ascii="Arial" w:hAnsi="Arial" w:cs="Arial"/>
                <w:b/>
                <w:sz w:val="18"/>
                <w:szCs w:val="18"/>
                <w:highlight w:val="none"/>
              </w:rPr>
              <w:t>от Заказчика</w:t>
            </w:r>
          </w:p>
        </w:tc>
        <w:tc>
          <w:tcPr>
            <w:tcW w:w="4354" w:type="dxa"/>
            <w:vAlign w:val="center"/>
          </w:tcPr>
          <w:p w14:paraId="30CBC461">
            <w:pPr>
              <w:snapToGrid w:val="0"/>
              <w:spacing w:before="120" w:after="120"/>
              <w:jc w:val="both"/>
              <w:rPr>
                <w:rFonts w:ascii="Arial" w:hAnsi="Arial" w:cs="Arial"/>
                <w:b/>
                <w:sz w:val="18"/>
                <w:szCs w:val="18"/>
                <w:highlight w:val="none"/>
              </w:rPr>
            </w:pPr>
          </w:p>
          <w:p w14:paraId="73F95EEC">
            <w:pPr>
              <w:snapToGrid w:val="0"/>
              <w:spacing w:before="120" w:after="120"/>
              <w:jc w:val="both"/>
              <w:rPr>
                <w:rFonts w:ascii="Arial" w:hAnsi="Arial" w:cs="Arial"/>
                <w:b/>
                <w:sz w:val="18"/>
                <w:szCs w:val="18"/>
                <w:highlight w:val="none"/>
              </w:rPr>
            </w:pPr>
            <w:r>
              <w:rPr>
                <w:rFonts w:ascii="Arial" w:hAnsi="Arial" w:cs="Arial"/>
                <w:b/>
                <w:sz w:val="18"/>
                <w:szCs w:val="18"/>
                <w:highlight w:val="none"/>
              </w:rPr>
              <w:t>от Исполнителя</w:t>
            </w:r>
          </w:p>
        </w:tc>
      </w:tr>
      <w:tr w14:paraId="37F057D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63" w:hRule="atLeast"/>
          <w:jc w:val="center"/>
        </w:trPr>
        <w:tc>
          <w:tcPr>
            <w:tcW w:w="6273" w:type="dxa"/>
          </w:tcPr>
          <w:p w14:paraId="5F53EA20">
            <w:pPr>
              <w:widowControl w:val="0"/>
              <w:spacing w:before="120" w:after="120"/>
              <w:jc w:val="both"/>
              <w:rPr>
                <w:rFonts w:ascii="Arial" w:hAnsi="Arial" w:eastAsia="Times New Roman" w:cs="Arial"/>
                <w:sz w:val="18"/>
                <w:szCs w:val="18"/>
                <w:highlight w:val="none"/>
              </w:rPr>
            </w:pPr>
          </w:p>
          <w:p w14:paraId="75C1542A">
            <w:pPr>
              <w:widowControl w:val="0"/>
              <w:spacing w:before="120" w:after="120"/>
              <w:jc w:val="both"/>
              <w:rPr>
                <w:rFonts w:ascii="Arial" w:hAnsi="Arial" w:eastAsia="Times New Roman" w:cs="Arial"/>
                <w:sz w:val="18"/>
                <w:szCs w:val="18"/>
                <w:highlight w:val="none"/>
              </w:rPr>
            </w:pPr>
            <w:r>
              <w:rPr>
                <w:highlight w:val="none"/>
              </w:rPr>
              <w:t>{{client_signer_position}}</w:t>
            </w:r>
          </w:p>
          <w:p w14:paraId="10403367">
            <w:pPr>
              <w:widowControl w:val="0"/>
              <w:spacing w:before="120" w:after="120"/>
              <w:jc w:val="both"/>
              <w:rPr>
                <w:rFonts w:ascii="Arial" w:hAnsi="Arial" w:eastAsia="Times New Roman" w:cs="Arial"/>
                <w:b/>
                <w:bCs/>
                <w:sz w:val="18"/>
                <w:szCs w:val="18"/>
                <w:highlight w:val="none"/>
              </w:rPr>
            </w:pPr>
            <w:r>
              <w:rPr>
                <w:b/>
                <w:bCs/>
                <w:highlight w:val="none"/>
              </w:rPr>
              <w:t>{{client_name}}</w:t>
            </w:r>
          </w:p>
          <w:p w14:paraId="461A0FD4">
            <w:pPr>
              <w:widowControl w:val="0"/>
              <w:spacing w:before="120" w:after="120"/>
              <w:jc w:val="both"/>
              <w:rPr>
                <w:rFonts w:ascii="Arial" w:hAnsi="Arial" w:eastAsia="Times New Roman" w:cs="Arial"/>
                <w:sz w:val="18"/>
                <w:szCs w:val="18"/>
                <w:highlight w:val="none"/>
              </w:rPr>
            </w:pPr>
          </w:p>
          <w:p w14:paraId="682B8B7A">
            <w:pPr>
              <w:widowControl w:val="0"/>
              <w:spacing w:before="120" w:after="120"/>
              <w:jc w:val="both"/>
              <w:rPr>
                <w:rFonts w:ascii="Arial" w:hAnsi="Arial" w:eastAsia="Times New Roman" w:cs="Arial"/>
                <w:sz w:val="18"/>
                <w:szCs w:val="18"/>
                <w:highlight w:val="none"/>
              </w:rPr>
            </w:pPr>
          </w:p>
          <w:p w14:paraId="6329D080">
            <w:pPr>
              <w:widowControl w:val="0"/>
              <w:spacing w:before="120" w:after="120"/>
              <w:jc w:val="both"/>
              <w:rPr>
                <w:rFonts w:ascii="Arial" w:hAnsi="Arial" w:eastAsia="Times New Roman" w:cs="Arial"/>
                <w:sz w:val="18"/>
                <w:szCs w:val="18"/>
                <w:highlight w:val="none"/>
              </w:rPr>
            </w:pPr>
            <w:r>
              <w:rPr>
                <w:highlight w:val="none"/>
              </w:rPr>
              <w:t>______________</w:t>
            </w:r>
            <w:r>
              <w:rPr>
                <w:highlight w:val="none"/>
              </w:rPr>
              <w:t>{{client_signer_short_name}}</w:t>
            </w:r>
          </w:p>
        </w:tc>
        <w:tc>
          <w:tcPr>
            <w:tcW w:w="4354" w:type="dxa"/>
            <w:vAlign w:val="center"/>
          </w:tcPr>
          <w:p w14:paraId="68D3B002">
            <w:pPr>
              <w:widowControl w:val="0"/>
              <w:spacing w:before="120" w:after="120"/>
              <w:jc w:val="both"/>
              <w:rPr>
                <w:rFonts w:ascii="Arial" w:hAnsi="Arial" w:eastAsia="Times New Roman" w:cs="Arial"/>
                <w:sz w:val="18"/>
                <w:szCs w:val="18"/>
                <w:highlight w:val="none"/>
              </w:rPr>
            </w:pPr>
          </w:p>
          <w:p w14:paraId="19C9FC54">
            <w:pPr>
              <w:widowControl w:val="0"/>
              <w:spacing w:before="120" w:after="120"/>
              <w:jc w:val="both"/>
              <w:rPr>
                <w:rFonts w:ascii="Arial" w:hAnsi="Arial" w:eastAsia="Times New Roman" w:cs="Arial"/>
                <w:sz w:val="18"/>
                <w:szCs w:val="18"/>
                <w:highlight w:val="none"/>
              </w:rPr>
            </w:pPr>
            <w:r>
              <w:rPr>
                <w:rFonts w:ascii="Arial" w:hAnsi="Arial" w:eastAsia="Times New Roman" w:cs="Arial"/>
                <w:sz w:val="18"/>
                <w:szCs w:val="18"/>
                <w:highlight w:val="none"/>
              </w:rPr>
              <w:t>Генеральный директор</w:t>
            </w:r>
          </w:p>
          <w:p w14:paraId="6E0927BF">
            <w:pPr>
              <w:widowControl w:val="0"/>
              <w:spacing w:before="120" w:after="120"/>
              <w:jc w:val="both"/>
              <w:rPr>
                <w:rFonts w:ascii="Arial" w:hAnsi="Arial" w:eastAsia="Times New Roman" w:cs="Arial"/>
                <w:sz w:val="18"/>
                <w:szCs w:val="18"/>
                <w:highlight w:val="none"/>
              </w:rPr>
            </w:pPr>
            <w:r>
              <w:rPr>
                <w:rFonts w:ascii="Arial" w:hAnsi="Arial" w:cs="Arial"/>
                <w:b/>
                <w:sz w:val="18"/>
                <w:szCs w:val="18"/>
                <w:highlight w:val="none"/>
              </w:rPr>
              <w:t>ООО «Юнитех»</w:t>
            </w:r>
          </w:p>
          <w:p w14:paraId="68EBF41B">
            <w:pPr>
              <w:widowControl w:val="0"/>
              <w:spacing w:before="120" w:after="120"/>
              <w:jc w:val="both"/>
              <w:rPr>
                <w:rFonts w:ascii="Arial" w:hAnsi="Arial" w:cs="Arial"/>
                <w:b/>
                <w:sz w:val="18"/>
                <w:szCs w:val="18"/>
                <w:highlight w:val="none"/>
                <w:u w:val="single"/>
              </w:rPr>
            </w:pPr>
          </w:p>
          <w:p w14:paraId="5295B1D6">
            <w:pPr>
              <w:widowControl w:val="0"/>
              <w:spacing w:before="120" w:after="120"/>
              <w:jc w:val="both"/>
              <w:rPr>
                <w:rFonts w:ascii="Arial" w:hAnsi="Arial" w:cs="Arial"/>
                <w:b/>
                <w:sz w:val="18"/>
                <w:szCs w:val="18"/>
                <w:highlight w:val="none"/>
                <w:u w:val="single"/>
              </w:rPr>
            </w:pPr>
          </w:p>
          <w:p w14:paraId="0A9F0D9D">
            <w:pPr>
              <w:widowControl w:val="0"/>
              <w:spacing w:before="120" w:after="120"/>
              <w:jc w:val="both"/>
              <w:rPr>
                <w:rFonts w:ascii="Arial" w:hAnsi="Arial" w:eastAsia="Times New Roman" w:cs="Arial"/>
                <w:sz w:val="18"/>
                <w:szCs w:val="18"/>
                <w:highlight w:val="none"/>
              </w:rPr>
            </w:pPr>
            <w:r>
              <w:rPr>
                <w:rFonts w:ascii="Arial" w:hAnsi="Arial" w:eastAsia="Times New Roman" w:cs="Arial"/>
                <w:sz w:val="18"/>
                <w:szCs w:val="18"/>
                <w:highlight w:val="none"/>
              </w:rPr>
              <w:t>______________ Беликов Н.С.</w:t>
            </w:r>
            <w:r>
              <w:rPr>
                <w:rFonts w:ascii="Arial" w:hAnsi="Arial" w:eastAsia="Times New Roman" w:cs="Arial"/>
                <w:b/>
                <w:sz w:val="18"/>
                <w:szCs w:val="18"/>
                <w:highlight w:val="none"/>
              </w:rPr>
              <w:t xml:space="preserve"> </w:t>
            </w:r>
          </w:p>
        </w:tc>
      </w:tr>
    </w:tbl>
    <w:p w14:paraId="7D4A7525">
      <w:pPr>
        <w:tabs>
          <w:tab w:val="left" w:pos="8475"/>
        </w:tabs>
        <w:spacing w:before="120" w:after="120"/>
        <w:jc w:val="both"/>
        <w:rPr>
          <w:rFonts w:ascii="Arial" w:hAnsi="Arial" w:cs="Arial"/>
          <w:sz w:val="18"/>
          <w:szCs w:val="18"/>
          <w:highlight w:val="none"/>
        </w:rPr>
      </w:pPr>
    </w:p>
    <w:p w14:paraId="07D5B254">
      <w:pPr>
        <w:tabs>
          <w:tab w:val="left" w:pos="8475"/>
        </w:tabs>
        <w:spacing w:before="120" w:after="120"/>
        <w:jc w:val="both"/>
        <w:rPr>
          <w:rFonts w:ascii="Arial" w:hAnsi="Arial" w:cs="Arial"/>
          <w:sz w:val="18"/>
          <w:szCs w:val="18"/>
          <w:highlight w:val="none"/>
        </w:rPr>
      </w:pPr>
    </w:p>
    <w:p w14:paraId="251AD1DF">
      <w:pPr>
        <w:rPr>
          <w:highlight w:val="none"/>
        </w:rPr>
      </w:pPr>
    </w:p>
    <w:sectPr>
      <w:headerReference r:id="rId8" w:type="first"/>
      <w:headerReference r:id="rId7" w:type="default"/>
      <w:footerReference r:id="rId9" w:type="default"/>
      <w:pgSz w:w="11900" w:h="16840"/>
      <w:pgMar w:top="1134" w:right="567" w:bottom="1134" w:left="1134" w:header="284" w:footer="284" w:gutter="0"/>
      <w:cols w:space="708" w:num="1"/>
      <w:titlePg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CC"/>
    <w:family w:val="roman"/>
    <w:pitch w:val="default"/>
    <w:sig w:usb0="E00006FF" w:usb1="420024FF" w:usb2="02000000" w:usb3="00000000" w:csb0="2000019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Segoe UI">
    <w:panose1 w:val="020B0502040204020203"/>
    <w:charset w:val="CC"/>
    <w:family w:val="swiss"/>
    <w:pitch w:val="default"/>
    <w:sig w:usb0="E4002EFF" w:usb1="C000E47F" w:usb2="00000009" w:usb3="00000000" w:csb0="200001FF" w:csb1="00000000"/>
  </w:font>
  <w:font w:name="Helvetica">
    <w:altName w:val="Arial"/>
    <w:panose1 w:val="020B0604020202020204"/>
    <w:charset w:val="CC"/>
    <w:family w:val="swiss"/>
    <w:pitch w:val="default"/>
    <w:sig w:usb0="00000000" w:usb1="00000000" w:usb2="00000009" w:usb3="00000000" w:csb0="000001FF" w:csb1="00000000"/>
  </w:font>
  <w:font w:name="MS Mincho">
    <w:altName w:val="Yu Gothic UI"/>
    <w:panose1 w:val="02020609040205080304"/>
    <w:charset w:val="80"/>
    <w:family w:val="modern"/>
    <w:pitch w:val="default"/>
    <w:sig w:usb0="00000000" w:usb1="00000000" w:usb2="08000012" w:usb3="00000000" w:csb0="0002009F" w:csb1="00000000"/>
  </w:font>
  <w:font w:name="Yu Gothic UI">
    <w:panose1 w:val="020B0500000000000000"/>
    <w:charset w:val="80"/>
    <w:family w:val="auto"/>
    <w:pitch w:val="default"/>
    <w:sig w:usb0="E00002FF" w:usb1="2AC7FDFF" w:usb2="00000016" w:usb3="00000000" w:csb0="2002009F" w:csb1="00000000"/>
  </w:font>
  <w:font w:name="Tahoma">
    <w:panose1 w:val="020B0604030504040204"/>
    <w:charset w:val="CC"/>
    <w:family w:val="swiss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147479113"/>
      <w:docPartObj>
        <w:docPartGallery w:val="autotext"/>
      </w:docPartObj>
    </w:sdtPr>
    <w:sdtEndPr>
      <w:rPr>
        <w:sz w:val="18"/>
        <w:szCs w:val="18"/>
      </w:rPr>
    </w:sdtEndPr>
    <w:sdtContent>
      <w:p w14:paraId="1982AD86">
        <w:pPr>
          <w:pStyle w:val="23"/>
          <w:jc w:val="right"/>
        </w:pPr>
      </w:p>
      <w:p w14:paraId="7F7746F6">
        <w:pPr>
          <w:pStyle w:val="23"/>
          <w:jc w:val="right"/>
          <w:rPr>
            <w:sz w:val="18"/>
            <w:szCs w:val="18"/>
          </w:rPr>
        </w:pPr>
        <w:r>
          <w:rPr>
            <w:sz w:val="18"/>
            <w:szCs w:val="18"/>
          </w:rPr>
          <w:fldChar w:fldCharType="begin"/>
        </w:r>
        <w:r>
          <w:rPr>
            <w:sz w:val="18"/>
            <w:szCs w:val="18"/>
          </w:rPr>
          <w:instrText xml:space="preserve">PAGE   \* MERGEFORMAT</w:instrText>
        </w:r>
        <w:r>
          <w:rPr>
            <w:sz w:val="18"/>
            <w:szCs w:val="18"/>
          </w:rPr>
          <w:fldChar w:fldCharType="separate"/>
        </w:r>
        <w:r>
          <w:rPr>
            <w:sz w:val="18"/>
            <w:szCs w:val="18"/>
          </w:rPr>
          <w:t>2</w:t>
        </w:r>
        <w:r>
          <w:rPr>
            <w:sz w:val="18"/>
            <w:szCs w:val="18"/>
          </w:rPr>
          <w:fldChar w:fldCharType="end"/>
        </w:r>
      </w:p>
    </w:sdtContent>
  </w:sdt>
  <w:p w14:paraId="7A5D7FC6">
    <w:pPr>
      <w:pStyle w:val="23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-248586730"/>
      <w:docPartObj>
        <w:docPartGallery w:val="autotext"/>
      </w:docPartObj>
    </w:sdtPr>
    <w:sdtEndPr>
      <w:rPr>
        <w:sz w:val="18"/>
        <w:szCs w:val="18"/>
      </w:rPr>
    </w:sdtEndPr>
    <w:sdtContent>
      <w:p w14:paraId="4C3EF089">
        <w:pPr>
          <w:pStyle w:val="23"/>
          <w:jc w:val="right"/>
        </w:pPr>
      </w:p>
      <w:p w14:paraId="49938285">
        <w:pPr>
          <w:pStyle w:val="23"/>
          <w:jc w:val="right"/>
          <w:rPr>
            <w:sz w:val="18"/>
            <w:szCs w:val="18"/>
          </w:rPr>
        </w:pPr>
        <w:r>
          <w:rPr>
            <w:sz w:val="18"/>
            <w:szCs w:val="18"/>
          </w:rPr>
          <w:fldChar w:fldCharType="begin"/>
        </w:r>
        <w:r>
          <w:rPr>
            <w:sz w:val="18"/>
            <w:szCs w:val="18"/>
          </w:rPr>
          <w:instrText xml:space="preserve">PAGE   \* MERGEFORMAT</w:instrText>
        </w:r>
        <w:r>
          <w:rPr>
            <w:sz w:val="18"/>
            <w:szCs w:val="18"/>
          </w:rPr>
          <w:fldChar w:fldCharType="separate"/>
        </w:r>
        <w:r>
          <w:rPr>
            <w:sz w:val="18"/>
            <w:szCs w:val="18"/>
          </w:rPr>
          <w:t>2</w:t>
        </w:r>
        <w:r>
          <w:rPr>
            <w:sz w:val="18"/>
            <w:szCs w:val="18"/>
          </w:rPr>
          <w:fldChar w:fldCharType="end"/>
        </w:r>
      </w:p>
    </w:sdtContent>
  </w:sdt>
  <w:p w14:paraId="7F0AE7AC">
    <w:pPr>
      <w:pStyle w:val="23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A6EDEAA">
    <w:pPr>
      <w:pStyle w:val="20"/>
      <w:tabs>
        <w:tab w:val="left" w:pos="8370"/>
      </w:tabs>
      <w:rPr>
        <w:sz w:val="18"/>
        <w:szCs w:val="18"/>
      </w:rPr>
    </w:pPr>
    <w:r>
      <w:rPr>
        <w:sz w:val="20"/>
      </w:rPr>
      <w:drawing>
        <wp:anchor distT="0" distB="0" distL="114300" distR="114300" simplePos="0" relativeHeight="251659264" behindDoc="0" locked="0" layoutInCell="1" allowOverlap="1">
          <wp:simplePos x="0" y="0"/>
          <wp:positionH relativeFrom="margin">
            <wp:align>center</wp:align>
          </wp:positionH>
          <wp:positionV relativeFrom="paragraph">
            <wp:posOffset>-63500</wp:posOffset>
          </wp:positionV>
          <wp:extent cx="1916430" cy="503555"/>
          <wp:effectExtent l="0" t="0" r="3810" b="14605"/>
          <wp:wrapNone/>
          <wp:docPr id="3" name="Рисунок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Рисунок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916264" cy="50355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</w:p>
  <w:p w14:paraId="203F96A6">
    <w:pPr>
      <w:pStyle w:val="20"/>
      <w:tabs>
        <w:tab w:val="left" w:pos="8370"/>
      </w:tabs>
      <w:rPr>
        <w:sz w:val="18"/>
        <w:szCs w:val="18"/>
      </w:rPr>
    </w:pPr>
    <w:r>
      <w:t xml:space="preserve">ИНН: </w:t>
    </w:r>
    <w:r>
      <w:rPr>
        <w:highlight w:val="yellow"/>
      </w:rPr>
      <w:t>{{client_inn}}</w:t>
    </w:r>
    <w:r>
      <w:t xml:space="preserve">                                             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2466574"/>
  <w:p w14:paraId="748F0FD6">
    <w:r>
      <w:t xml:space="preserve">ИНН: </w:t>
    </w:r>
    <w:r>
      <w:rPr>
        <w:highlight w:val="yellow"/>
      </w:rPr>
      <w:t>{{client_inn}}</w:t>
    </w:r>
    <w:r>
      <w:t xml:space="preserve">                                             </w: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C73228E"/>
  <w:p w14:paraId="5B007CD3">
    <w:r>
      <w:t xml:space="preserve">ИНН: </w:t>
    </w:r>
    <w:r>
      <w:rPr>
        <w:highlight w:val="yellow"/>
      </w:rPr>
      <w:t>{{client_inn}}</w:t>
    </w:r>
    <w:r>
      <w:t xml:space="preserve">                                             </w:t>
    </w:r>
  </w:p>
</w:hdr>
</file>

<file path=word/header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21FE0E0">
    <w:pPr>
      <w:pStyle w:val="20"/>
      <w:tabs>
        <w:tab w:val="left" w:pos="8370"/>
      </w:tabs>
      <w:rPr>
        <w:sz w:val="18"/>
        <w:szCs w:val="18"/>
      </w:rPr>
    </w:pPr>
    <w:r>
      <w:rPr>
        <w:sz w:val="20"/>
      </w:rPr>
      <w:drawing>
        <wp:anchor distT="0" distB="0" distL="114300" distR="114300" simplePos="0" relativeHeight="251659264" behindDoc="0" locked="0" layoutInCell="1" allowOverlap="1">
          <wp:simplePos x="0" y="0"/>
          <wp:positionH relativeFrom="margin">
            <wp:align>center</wp:align>
          </wp:positionH>
          <wp:positionV relativeFrom="paragraph">
            <wp:posOffset>-63500</wp:posOffset>
          </wp:positionV>
          <wp:extent cx="1916430" cy="503555"/>
          <wp:effectExtent l="0" t="0" r="8255" b="0"/>
          <wp:wrapNone/>
          <wp:docPr id="1" name="Рисунок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Рисунок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916264" cy="50355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</w:p>
  <w:p w14:paraId="34E3F6C1">
    <w:pPr>
      <w:pStyle w:val="20"/>
      <w:tabs>
        <w:tab w:val="left" w:pos="8370"/>
      </w:tabs>
      <w:rPr>
        <w:sz w:val="18"/>
        <w:szCs w:val="18"/>
      </w:rPr>
    </w:pPr>
    <w:r>
      <w:rPr>
        <w:sz w:val="18"/>
        <w:szCs w:val="18"/>
      </w:rPr>
      <w:t>ИНН: 5836899414</w:t>
    </w:r>
    <w:r>
      <w:t xml:space="preserve">                                             </w:t>
    </w:r>
  </w:p>
</w:hdr>
</file>

<file path=word/header5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6F748B8">
    <w:pPr>
      <w:pStyle w:val="20"/>
      <w:tabs>
        <w:tab w:val="left" w:pos="8370"/>
      </w:tabs>
      <w:rPr>
        <w:sz w:val="18"/>
        <w:szCs w:val="18"/>
      </w:rPr>
    </w:pPr>
    <w:r>
      <w:rPr>
        <w:sz w:val="20"/>
      </w:rPr>
      <w:drawing>
        <wp:anchor distT="0" distB="0" distL="114300" distR="114300" simplePos="0" relativeHeight="251660288" behindDoc="0" locked="0" layoutInCell="1" allowOverlap="1">
          <wp:simplePos x="0" y="0"/>
          <wp:positionH relativeFrom="margin">
            <wp:align>center</wp:align>
          </wp:positionH>
          <wp:positionV relativeFrom="paragraph">
            <wp:posOffset>-79375</wp:posOffset>
          </wp:positionV>
          <wp:extent cx="1916430" cy="503555"/>
          <wp:effectExtent l="0" t="0" r="8255" b="0"/>
          <wp:wrapNone/>
          <wp:docPr id="2" name="Рисунок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Рисунок 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916264" cy="50355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</w:p>
  <w:p w14:paraId="3D6AAA80">
    <w:pPr>
      <w:pStyle w:val="20"/>
      <w:tabs>
        <w:tab w:val="left" w:pos="8370"/>
      </w:tabs>
      <w:rPr>
        <w:sz w:val="18"/>
        <w:szCs w:val="18"/>
      </w:rPr>
    </w:pPr>
    <w:r>
      <w:rPr>
        <w:sz w:val="18"/>
        <w:szCs w:val="18"/>
      </w:rPr>
      <w:t>ИНН: 5836899414</w:t>
    </w:r>
    <w:r>
      <w:t xml:space="preserve">                                             </w:t>
    </w:r>
  </w:p>
  <w:p w14:paraId="08377DD2">
    <w:pPr>
      <w:pStyle w:val="20"/>
      <w:tabs>
        <w:tab w:val="left" w:pos="2700"/>
        <w:tab w:val="clear" w:pos="4677"/>
        <w:tab w:val="clear" w:pos="9355"/>
      </w:tabs>
      <w:rPr>
        <w:rFonts w:ascii="Arial" w:hAnsi="Arial" w:cs="Arial"/>
        <w:sz w:val="18"/>
        <w:szCs w:val="18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000001"/>
    <w:multiLevelType w:val="multilevel"/>
    <w:tmpl w:val="00000001"/>
    <w:lvl w:ilvl="0" w:tentative="0">
      <w:start w:val="1"/>
      <w:numFmt w:val="none"/>
      <w:suff w:val="nothing"/>
      <w:lvlText w:val=""/>
      <w:lvlJc w:val="left"/>
      <w:pPr>
        <w:tabs>
          <w:tab w:val="left" w:pos="0"/>
        </w:tabs>
        <w:ind w:left="0" w:firstLine="0"/>
      </w:pPr>
    </w:lvl>
    <w:lvl w:ilvl="1" w:tentative="0">
      <w:start w:val="1"/>
      <w:numFmt w:val="none"/>
      <w:pStyle w:val="30"/>
      <w:suff w:val="nothing"/>
      <w:lvlText w:val=""/>
      <w:lvlJc w:val="left"/>
      <w:pPr>
        <w:tabs>
          <w:tab w:val="left" w:pos="0"/>
        </w:tabs>
        <w:ind w:left="0" w:firstLine="0"/>
      </w:pPr>
    </w:lvl>
    <w:lvl w:ilvl="2" w:tentative="0">
      <w:start w:val="1"/>
      <w:numFmt w:val="none"/>
      <w:suff w:val="nothing"/>
      <w:lvlText w:val=""/>
      <w:lvlJc w:val="left"/>
      <w:pPr>
        <w:tabs>
          <w:tab w:val="left" w:pos="0"/>
        </w:tabs>
        <w:ind w:left="0" w:firstLine="0"/>
      </w:pPr>
    </w:lvl>
    <w:lvl w:ilvl="3" w:tentative="0">
      <w:start w:val="1"/>
      <w:numFmt w:val="none"/>
      <w:suff w:val="nothing"/>
      <w:lvlText w:val=""/>
      <w:lvlJc w:val="left"/>
      <w:pPr>
        <w:tabs>
          <w:tab w:val="left" w:pos="0"/>
        </w:tabs>
        <w:ind w:left="0" w:firstLine="0"/>
      </w:pPr>
    </w:lvl>
    <w:lvl w:ilvl="4" w:tentative="0">
      <w:start w:val="1"/>
      <w:numFmt w:val="none"/>
      <w:suff w:val="nothing"/>
      <w:lvlText w:val=""/>
      <w:lvlJc w:val="left"/>
      <w:pPr>
        <w:tabs>
          <w:tab w:val="left" w:pos="0"/>
        </w:tabs>
        <w:ind w:left="0" w:firstLine="0"/>
      </w:pPr>
    </w:lvl>
    <w:lvl w:ilvl="5" w:tentative="0">
      <w:start w:val="1"/>
      <w:numFmt w:val="none"/>
      <w:suff w:val="nothing"/>
      <w:lvlText w:val=""/>
      <w:lvlJc w:val="left"/>
      <w:pPr>
        <w:tabs>
          <w:tab w:val="left" w:pos="0"/>
        </w:tabs>
        <w:ind w:left="0" w:firstLine="0"/>
      </w:pPr>
    </w:lvl>
    <w:lvl w:ilvl="6" w:tentative="0">
      <w:start w:val="1"/>
      <w:numFmt w:val="none"/>
      <w:suff w:val="nothing"/>
      <w:lvlText w:val=""/>
      <w:lvlJc w:val="left"/>
      <w:pPr>
        <w:tabs>
          <w:tab w:val="left" w:pos="0"/>
        </w:tabs>
        <w:ind w:left="0" w:firstLine="0"/>
      </w:pPr>
    </w:lvl>
    <w:lvl w:ilvl="7" w:tentative="0">
      <w:start w:val="1"/>
      <w:numFmt w:val="none"/>
      <w:suff w:val="nothing"/>
      <w:lvlText w:val=""/>
      <w:lvlJc w:val="left"/>
      <w:pPr>
        <w:tabs>
          <w:tab w:val="left" w:pos="0"/>
        </w:tabs>
        <w:ind w:left="0" w:firstLine="0"/>
      </w:pPr>
    </w:lvl>
    <w:lvl w:ilvl="8" w:tentative="0">
      <w:start w:val="1"/>
      <w:numFmt w:val="none"/>
      <w:suff w:val="nothing"/>
      <w:lvlText w:val=""/>
      <w:lvlJc w:val="left"/>
      <w:pPr>
        <w:tabs>
          <w:tab w:val="left" w:pos="0"/>
        </w:tabs>
        <w:ind w:left="0" w:firstLine="0"/>
      </w:pPr>
    </w:lvl>
  </w:abstractNum>
  <w:abstractNum w:abstractNumId="1">
    <w:nsid w:val="186B6A36"/>
    <w:multiLevelType w:val="multilevel"/>
    <w:tmpl w:val="186B6A36"/>
    <w:lvl w:ilvl="0" w:tentative="0">
      <w:start w:val="1"/>
      <w:numFmt w:val="decimal"/>
      <w:pStyle w:val="32"/>
      <w:lvlText w:val="%1."/>
      <w:lvlJc w:val="left"/>
      <w:pPr>
        <w:ind w:left="-133" w:hanging="227"/>
      </w:pPr>
      <w:rPr>
        <w:rFonts w:hint="default"/>
      </w:rPr>
    </w:lvl>
    <w:lvl w:ilvl="1" w:tentative="0">
      <w:start w:val="1"/>
      <w:numFmt w:val="decimal"/>
      <w:lvlText w:val="%1.%2."/>
      <w:lvlJc w:val="left"/>
      <w:pPr>
        <w:ind w:left="454" w:hanging="454"/>
      </w:pPr>
      <w:rPr>
        <w:rFonts w:hint="default"/>
        <w:sz w:val="18"/>
      </w:rPr>
    </w:lvl>
    <w:lvl w:ilvl="2" w:tentative="0">
      <w:start w:val="1"/>
      <w:numFmt w:val="decimal"/>
      <w:lvlText w:val="%1.%2.%3."/>
      <w:lvlJc w:val="left"/>
      <w:pPr>
        <w:ind w:left="864" w:hanging="504"/>
      </w:pPr>
      <w:rPr>
        <w:rFonts w:hint="default"/>
      </w:rPr>
    </w:lvl>
    <w:lvl w:ilvl="3" w:tentative="0">
      <w:start w:val="1"/>
      <w:numFmt w:val="decimal"/>
      <w:lvlText w:val="%1.%2.%3.%4."/>
      <w:lvlJc w:val="left"/>
      <w:pPr>
        <w:ind w:left="1368" w:hanging="648"/>
      </w:pPr>
      <w:rPr>
        <w:rFonts w:hint="default"/>
      </w:rPr>
    </w:lvl>
    <w:lvl w:ilvl="4" w:tentative="0">
      <w:start w:val="1"/>
      <w:numFmt w:val="decimal"/>
      <w:lvlText w:val="%1.%2.%3.%4.%5."/>
      <w:lvlJc w:val="left"/>
      <w:pPr>
        <w:ind w:left="1872" w:hanging="792"/>
      </w:pPr>
      <w:rPr>
        <w:rFonts w:hint="default"/>
      </w:rPr>
    </w:lvl>
    <w:lvl w:ilvl="5" w:tentative="0">
      <w:start w:val="1"/>
      <w:numFmt w:val="decimal"/>
      <w:lvlText w:val="%1.%2.%3.%4.%5.%6."/>
      <w:lvlJc w:val="left"/>
      <w:pPr>
        <w:ind w:left="2376" w:hanging="936"/>
      </w:pPr>
      <w:rPr>
        <w:rFonts w:hint="default"/>
      </w:rPr>
    </w:lvl>
    <w:lvl w:ilvl="6" w:tentative="0">
      <w:start w:val="1"/>
      <w:numFmt w:val="decimal"/>
      <w:lvlText w:val="%1.%2.%3.%4.%5.%6.%7."/>
      <w:lvlJc w:val="left"/>
      <w:pPr>
        <w:ind w:left="2880" w:hanging="1080"/>
      </w:pPr>
      <w:rPr>
        <w:rFonts w:hint="default"/>
      </w:rPr>
    </w:lvl>
    <w:lvl w:ilvl="7" w:tentative="0">
      <w:start w:val="1"/>
      <w:numFmt w:val="decimal"/>
      <w:lvlText w:val="%1.%2.%3.%4.%5.%6.%7.%8."/>
      <w:lvlJc w:val="left"/>
      <w:pPr>
        <w:ind w:left="3384" w:hanging="1224"/>
      </w:pPr>
      <w:rPr>
        <w:rFonts w:hint="default"/>
      </w:rPr>
    </w:lvl>
    <w:lvl w:ilvl="8" w:tentative="0">
      <w:start w:val="1"/>
      <w:numFmt w:val="decimal"/>
      <w:lvlText w:val="%1.%2.%3.%4.%5.%6.%7.%8.%9."/>
      <w:lvlJc w:val="left"/>
      <w:pPr>
        <w:ind w:left="3960" w:hanging="1440"/>
      </w:pPr>
      <w:rPr>
        <w:rFonts w:hint="default"/>
      </w:rPr>
    </w:lvl>
  </w:abstractNum>
  <w:abstractNum w:abstractNumId="2">
    <w:nsid w:val="3F76597C"/>
    <w:multiLevelType w:val="multilevel"/>
    <w:tmpl w:val="3F76597C"/>
    <w:lvl w:ilvl="0" w:tentative="0">
      <w:start w:val="1"/>
      <w:numFmt w:val="decimal"/>
      <w:pStyle w:val="33"/>
      <w:lvlText w:val="%1."/>
      <w:lvlJc w:val="left"/>
      <w:pPr>
        <w:ind w:left="360" w:hanging="360"/>
      </w:pPr>
      <w:rPr>
        <w:rFonts w:hint="default"/>
      </w:rPr>
    </w:lvl>
    <w:lvl w:ilvl="1" w:tentative="0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 w:tentative="0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 w:tentative="0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 w:tentative="0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 w:tentative="0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 w:tentative="0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 w:tentative="0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 w:tentative="0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3">
    <w:nsid w:val="60171418"/>
    <w:multiLevelType w:val="multilevel"/>
    <w:tmpl w:val="60171418"/>
    <w:lvl w:ilvl="0" w:tentative="0">
      <w:start w:val="1"/>
      <w:numFmt w:val="decimal"/>
      <w:pStyle w:val="36"/>
      <w:lvlText w:val="%1."/>
      <w:lvlJc w:val="left"/>
      <w:pPr>
        <w:ind w:left="360" w:hanging="360"/>
      </w:pPr>
      <w:rPr>
        <w:rFonts w:hint="default"/>
      </w:rPr>
    </w:lvl>
    <w:lvl w:ilvl="1" w:tentative="0">
      <w:start w:val="1"/>
      <w:numFmt w:val="decimal"/>
      <w:lvlText w:val="%1.%2."/>
      <w:lvlJc w:val="left"/>
      <w:pPr>
        <w:ind w:left="792" w:hanging="432"/>
      </w:pPr>
      <w:rPr>
        <w:rFonts w:hint="default" w:ascii="Tahoma" w:hAnsi="Tahoma"/>
        <w:sz w:val="18"/>
      </w:rPr>
    </w:lvl>
    <w:lvl w:ilvl="2" w:tentative="0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 w:tentative="0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 w:tentative="0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 w:tentative="0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 w:tentative="0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 w:tentative="0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 w:tentative="0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4">
    <w:nsid w:val="631F787E"/>
    <w:multiLevelType w:val="multilevel"/>
    <w:tmpl w:val="631F787E"/>
    <w:lvl w:ilvl="0" w:tentative="0">
      <w:start w:val="1"/>
      <w:numFmt w:val="decimal"/>
      <w:pStyle w:val="34"/>
      <w:lvlText w:val="%1."/>
      <w:lvlJc w:val="left"/>
      <w:pPr>
        <w:ind w:left="644" w:hanging="360"/>
      </w:pPr>
    </w:lvl>
    <w:lvl w:ilvl="1" w:tentative="0">
      <w:start w:val="1"/>
      <w:numFmt w:val="decimal"/>
      <w:lvlText w:val="%1.%2."/>
      <w:lvlJc w:val="left"/>
      <w:pPr>
        <w:ind w:left="792" w:hanging="432"/>
      </w:pPr>
      <w:rPr>
        <w:rFonts w:ascii="Tahoma" w:hAnsi="Tahoma"/>
        <w:sz w:val="18"/>
      </w:rPr>
    </w:lvl>
    <w:lvl w:ilvl="2" w:tentative="0">
      <w:start w:val="1"/>
      <w:numFmt w:val="decimal"/>
      <w:lvlText w:val="%1.%2.%3."/>
      <w:lvlJc w:val="left"/>
      <w:pPr>
        <w:ind w:left="1224" w:hanging="504"/>
      </w:pPr>
    </w:lvl>
    <w:lvl w:ilvl="3" w:tentative="0">
      <w:start w:val="1"/>
      <w:numFmt w:val="decimal"/>
      <w:lvlText w:val="%1.%2.%3.%4."/>
      <w:lvlJc w:val="left"/>
      <w:pPr>
        <w:ind w:left="1728" w:hanging="648"/>
      </w:pPr>
    </w:lvl>
    <w:lvl w:ilvl="4" w:tentative="0">
      <w:start w:val="1"/>
      <w:numFmt w:val="decimal"/>
      <w:lvlText w:val="%1.%2.%3.%4.%5."/>
      <w:lvlJc w:val="left"/>
      <w:pPr>
        <w:ind w:left="2232" w:hanging="792"/>
      </w:pPr>
    </w:lvl>
    <w:lvl w:ilvl="5" w:tentative="0">
      <w:start w:val="1"/>
      <w:numFmt w:val="decimal"/>
      <w:lvlText w:val="%1.%2.%3.%4.%5.%6."/>
      <w:lvlJc w:val="left"/>
      <w:pPr>
        <w:ind w:left="2736" w:hanging="936"/>
      </w:pPr>
    </w:lvl>
    <w:lvl w:ilvl="6" w:tentative="0">
      <w:start w:val="1"/>
      <w:numFmt w:val="decimal"/>
      <w:lvlText w:val="%1.%2.%3.%4.%5.%6.%7."/>
      <w:lvlJc w:val="left"/>
      <w:pPr>
        <w:ind w:left="3240" w:hanging="1080"/>
      </w:pPr>
    </w:lvl>
    <w:lvl w:ilvl="7" w:tentative="0">
      <w:start w:val="1"/>
      <w:numFmt w:val="decimal"/>
      <w:lvlText w:val="%1.%2.%3.%4.%5.%6.%7.%8."/>
      <w:lvlJc w:val="left"/>
      <w:pPr>
        <w:ind w:left="3744" w:hanging="1224"/>
      </w:pPr>
    </w:lvl>
    <w:lvl w:ilvl="8" w:tentative="0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5">
    <w:nsid w:val="7F9A12BB"/>
    <w:multiLevelType w:val="multilevel"/>
    <w:tmpl w:val="7F9A12BB"/>
    <w:lvl w:ilvl="0" w:tentative="0">
      <w:start w:val="1"/>
      <w:numFmt w:val="decimal"/>
      <w:pStyle w:val="54"/>
      <w:lvlText w:val="%1."/>
      <w:lvlJc w:val="left"/>
      <w:pPr>
        <w:ind w:left="360" w:hanging="360"/>
      </w:pPr>
      <w:rPr>
        <w:rFonts w:hint="default"/>
      </w:rPr>
    </w:lvl>
    <w:lvl w:ilvl="1" w:tentative="0">
      <w:start w:val="1"/>
      <w:numFmt w:val="decimal"/>
      <w:pStyle w:val="35"/>
      <w:suff w:val="space"/>
      <w:lvlText w:val="%1.%2."/>
      <w:lvlJc w:val="left"/>
      <w:pPr>
        <w:ind w:left="0" w:firstLine="0"/>
      </w:pPr>
      <w:rPr>
        <w:rFonts w:hint="default" w:ascii="Arial" w:hAnsi="Arial" w:cs="Arial"/>
        <w:sz w:val="18"/>
      </w:rPr>
    </w:lvl>
    <w:lvl w:ilvl="2" w:tentative="0">
      <w:start w:val="1"/>
      <w:numFmt w:val="decimal"/>
      <w:pStyle w:val="57"/>
      <w:lvlText w:val="%1.%2.%3."/>
      <w:lvlJc w:val="left"/>
      <w:pPr>
        <w:ind w:left="930" w:hanging="504"/>
      </w:pPr>
      <w:rPr>
        <w:rFonts w:hint="default"/>
      </w:rPr>
    </w:lvl>
    <w:lvl w:ilvl="3" w:tentative="0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 w:tentative="0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 w:tentative="0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 w:tentative="0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 w:tentative="0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 w:tentative="0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4"/>
  </w:num>
  <w:num w:numId="5">
    <w:abstractNumId w:val="5"/>
  </w:num>
  <w:num w:numId="6">
    <w:abstractNumId w:val="3"/>
  </w:num>
  <w:num w:numId="7">
    <w:abstractNumId w:val="5"/>
    <w:lvlOverride w:ilvl="0">
      <w:lvl w:ilvl="0" w:tentative="1">
        <w:start w:val="1"/>
        <w:numFmt w:val="decimal"/>
        <w:suff w:val="space"/>
        <w:lvlText w:val="%1."/>
        <w:lvlJc w:val="left"/>
        <w:pPr>
          <w:ind w:left="360" w:hanging="360"/>
        </w:pPr>
        <w:rPr>
          <w:rFonts w:hint="default"/>
        </w:rPr>
      </w:lvl>
    </w:lvlOverride>
    <w:lvlOverride w:ilvl="1">
      <w:lvl w:ilvl="1" w:tentative="1">
        <w:start w:val="1"/>
        <w:numFmt w:val="decimal"/>
        <w:suff w:val="space"/>
        <w:lvlText w:val="%1.%2."/>
        <w:lvlJc w:val="left"/>
        <w:pPr>
          <w:ind w:left="0" w:firstLine="0"/>
        </w:pPr>
        <w:rPr>
          <w:rFonts w:hint="default" w:ascii="Arial" w:hAnsi="Arial" w:cs="Arial"/>
          <w:sz w:val="18"/>
        </w:rPr>
      </w:lvl>
    </w:lvlOverride>
    <w:lvlOverride w:ilvl="2">
      <w:lvl w:ilvl="2" w:tentative="1">
        <w:start w:val="1"/>
        <w:numFmt w:val="decimal"/>
        <w:lvlText w:val="%1.%2.%3."/>
        <w:lvlJc w:val="left"/>
        <w:pPr>
          <w:ind w:left="930" w:hanging="504"/>
        </w:pPr>
        <w:rPr>
          <w:rFonts w:hint="default"/>
        </w:rPr>
      </w:lvl>
    </w:lvlOverride>
    <w:lvlOverride w:ilvl="3">
      <w:lvl w:ilvl="3" w:tentative="1">
        <w:start w:val="1"/>
        <w:numFmt w:val="decimal"/>
        <w:lvlText w:val="%1.%2.%3.%4."/>
        <w:lvlJc w:val="left"/>
        <w:pPr>
          <w:ind w:left="1728" w:hanging="648"/>
        </w:pPr>
        <w:rPr>
          <w:rFonts w:hint="default"/>
        </w:rPr>
      </w:lvl>
    </w:lvlOverride>
    <w:lvlOverride w:ilvl="4">
      <w:lvl w:ilvl="4" w:tentative="1">
        <w:start w:val="1"/>
        <w:numFmt w:val="decimal"/>
        <w:lvlText w:val="%1.%2.%3.%4.%5."/>
        <w:lvlJc w:val="left"/>
        <w:pPr>
          <w:ind w:left="2232" w:hanging="792"/>
        </w:pPr>
        <w:rPr>
          <w:rFonts w:hint="default"/>
        </w:rPr>
      </w:lvl>
    </w:lvlOverride>
    <w:lvlOverride w:ilvl="5">
      <w:lvl w:ilvl="5" w:tentative="1">
        <w:start w:val="1"/>
        <w:numFmt w:val="decimal"/>
        <w:lvlText w:val="%1.%2.%3.%4.%5.%6."/>
        <w:lvlJc w:val="left"/>
        <w:pPr>
          <w:ind w:left="2736" w:hanging="936"/>
        </w:pPr>
        <w:rPr>
          <w:rFonts w:hint="default"/>
        </w:rPr>
      </w:lvl>
    </w:lvlOverride>
    <w:lvlOverride w:ilvl="6">
      <w:lvl w:ilvl="6" w:tentative="1">
        <w:start w:val="1"/>
        <w:numFmt w:val="decimal"/>
        <w:lvlText w:val="%1.%2.%3.%4.%5.%6.%7."/>
        <w:lvlJc w:val="left"/>
        <w:pPr>
          <w:ind w:left="3240" w:hanging="1080"/>
        </w:pPr>
        <w:rPr>
          <w:rFonts w:hint="default"/>
        </w:rPr>
      </w:lvl>
    </w:lvlOverride>
    <w:lvlOverride w:ilvl="7">
      <w:lvl w:ilvl="7" w:tentative="1">
        <w:start w:val="1"/>
        <w:numFmt w:val="decimal"/>
        <w:lvlText w:val="%1.%2.%3.%4.%5.%6.%7.%8."/>
        <w:lvlJc w:val="left"/>
        <w:pPr>
          <w:ind w:left="3744" w:hanging="1224"/>
        </w:pPr>
        <w:rPr>
          <w:rFonts w:hint="default"/>
        </w:rPr>
      </w:lvl>
    </w:lvlOverride>
    <w:lvlOverride w:ilvl="8">
      <w:lvl w:ilvl="8" w:tentative="1">
        <w:start w:val="1"/>
        <w:numFmt w:val="decimal"/>
        <w:lvlText w:val="%1.%2.%3.%4.%5.%6.%7.%8.%9."/>
        <w:lvlJc w:val="left"/>
        <w:pPr>
          <w:ind w:left="4320" w:hanging="1440"/>
        </w:pPr>
        <w:rPr>
          <w:rFonts w:hint="default"/>
        </w:rPr>
      </w:lvl>
    </w:lvlOverride>
  </w:num>
  <w:num w:numId="8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documentProtection w:enforcement="0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74BC7"/>
    <w:rsid w:val="00000F66"/>
    <w:rsid w:val="00001881"/>
    <w:rsid w:val="000051A7"/>
    <w:rsid w:val="00005A91"/>
    <w:rsid w:val="000138C5"/>
    <w:rsid w:val="00013F07"/>
    <w:rsid w:val="000173E4"/>
    <w:rsid w:val="00022628"/>
    <w:rsid w:val="0002392C"/>
    <w:rsid w:val="00025D6E"/>
    <w:rsid w:val="00031005"/>
    <w:rsid w:val="000335EC"/>
    <w:rsid w:val="000343F0"/>
    <w:rsid w:val="00042891"/>
    <w:rsid w:val="0004339C"/>
    <w:rsid w:val="00044027"/>
    <w:rsid w:val="000511B3"/>
    <w:rsid w:val="000548AE"/>
    <w:rsid w:val="000673E9"/>
    <w:rsid w:val="0007427E"/>
    <w:rsid w:val="0007475B"/>
    <w:rsid w:val="000759F2"/>
    <w:rsid w:val="00075EF0"/>
    <w:rsid w:val="000764C8"/>
    <w:rsid w:val="00077712"/>
    <w:rsid w:val="0008123A"/>
    <w:rsid w:val="000816F6"/>
    <w:rsid w:val="000857B1"/>
    <w:rsid w:val="000918CD"/>
    <w:rsid w:val="000932ED"/>
    <w:rsid w:val="000A2E96"/>
    <w:rsid w:val="000A354C"/>
    <w:rsid w:val="000A549B"/>
    <w:rsid w:val="000A664B"/>
    <w:rsid w:val="000B4D36"/>
    <w:rsid w:val="000C0E71"/>
    <w:rsid w:val="000C1089"/>
    <w:rsid w:val="000C2691"/>
    <w:rsid w:val="000C4FC5"/>
    <w:rsid w:val="000D01CF"/>
    <w:rsid w:val="000D2B11"/>
    <w:rsid w:val="000D6CC7"/>
    <w:rsid w:val="000D79B1"/>
    <w:rsid w:val="000E0FA2"/>
    <w:rsid w:val="000E1D84"/>
    <w:rsid w:val="000E2976"/>
    <w:rsid w:val="000E4B45"/>
    <w:rsid w:val="000E5570"/>
    <w:rsid w:val="000F1557"/>
    <w:rsid w:val="000F2E50"/>
    <w:rsid w:val="000F3617"/>
    <w:rsid w:val="000F75DF"/>
    <w:rsid w:val="0010116F"/>
    <w:rsid w:val="00101536"/>
    <w:rsid w:val="001017B9"/>
    <w:rsid w:val="001022AC"/>
    <w:rsid w:val="00104E07"/>
    <w:rsid w:val="00105AB5"/>
    <w:rsid w:val="00116AD3"/>
    <w:rsid w:val="00123A52"/>
    <w:rsid w:val="00123F13"/>
    <w:rsid w:val="001253BB"/>
    <w:rsid w:val="0012775B"/>
    <w:rsid w:val="00130015"/>
    <w:rsid w:val="00131517"/>
    <w:rsid w:val="00132CBC"/>
    <w:rsid w:val="001338D5"/>
    <w:rsid w:val="00135262"/>
    <w:rsid w:val="001413EC"/>
    <w:rsid w:val="00141E42"/>
    <w:rsid w:val="00145284"/>
    <w:rsid w:val="00155523"/>
    <w:rsid w:val="00155A49"/>
    <w:rsid w:val="00156D96"/>
    <w:rsid w:val="0015728E"/>
    <w:rsid w:val="00157408"/>
    <w:rsid w:val="00160186"/>
    <w:rsid w:val="001627E0"/>
    <w:rsid w:val="001630C0"/>
    <w:rsid w:val="001650C0"/>
    <w:rsid w:val="00165530"/>
    <w:rsid w:val="00167B87"/>
    <w:rsid w:val="00170F0E"/>
    <w:rsid w:val="00171531"/>
    <w:rsid w:val="00171839"/>
    <w:rsid w:val="001723F2"/>
    <w:rsid w:val="001748E2"/>
    <w:rsid w:val="001760EE"/>
    <w:rsid w:val="001768F0"/>
    <w:rsid w:val="0017719D"/>
    <w:rsid w:val="00180AD3"/>
    <w:rsid w:val="001811D2"/>
    <w:rsid w:val="001837B9"/>
    <w:rsid w:val="001866E8"/>
    <w:rsid w:val="00187CC8"/>
    <w:rsid w:val="00187F19"/>
    <w:rsid w:val="00190B17"/>
    <w:rsid w:val="00191B1C"/>
    <w:rsid w:val="001924FD"/>
    <w:rsid w:val="00194EC3"/>
    <w:rsid w:val="00197599"/>
    <w:rsid w:val="00197A1A"/>
    <w:rsid w:val="001A0527"/>
    <w:rsid w:val="001A5C01"/>
    <w:rsid w:val="001C1CA7"/>
    <w:rsid w:val="001C283E"/>
    <w:rsid w:val="001D1095"/>
    <w:rsid w:val="001D4C6B"/>
    <w:rsid w:val="001D4FBF"/>
    <w:rsid w:val="001D5DEE"/>
    <w:rsid w:val="001D5FAC"/>
    <w:rsid w:val="001D6B5D"/>
    <w:rsid w:val="001D6F8F"/>
    <w:rsid w:val="001E0392"/>
    <w:rsid w:val="001E069F"/>
    <w:rsid w:val="001E1F86"/>
    <w:rsid w:val="001E447A"/>
    <w:rsid w:val="001F23AF"/>
    <w:rsid w:val="001F2F81"/>
    <w:rsid w:val="001F5B94"/>
    <w:rsid w:val="001F686F"/>
    <w:rsid w:val="00200F45"/>
    <w:rsid w:val="00202E53"/>
    <w:rsid w:val="002079B1"/>
    <w:rsid w:val="00211E36"/>
    <w:rsid w:val="00212269"/>
    <w:rsid w:val="00212963"/>
    <w:rsid w:val="00212C16"/>
    <w:rsid w:val="002137E5"/>
    <w:rsid w:val="00214F3D"/>
    <w:rsid w:val="00222873"/>
    <w:rsid w:val="00223C6E"/>
    <w:rsid w:val="002245CB"/>
    <w:rsid w:val="002248B4"/>
    <w:rsid w:val="00227308"/>
    <w:rsid w:val="00227D96"/>
    <w:rsid w:val="00231963"/>
    <w:rsid w:val="00233671"/>
    <w:rsid w:val="002364F6"/>
    <w:rsid w:val="0023780B"/>
    <w:rsid w:val="002401DF"/>
    <w:rsid w:val="0024703F"/>
    <w:rsid w:val="00250AD3"/>
    <w:rsid w:val="0025196C"/>
    <w:rsid w:val="002528FB"/>
    <w:rsid w:val="002529CA"/>
    <w:rsid w:val="00256F04"/>
    <w:rsid w:val="00263749"/>
    <w:rsid w:val="00266354"/>
    <w:rsid w:val="00266FD1"/>
    <w:rsid w:val="002718E0"/>
    <w:rsid w:val="00273434"/>
    <w:rsid w:val="00277E63"/>
    <w:rsid w:val="00282B58"/>
    <w:rsid w:val="00292D58"/>
    <w:rsid w:val="00293379"/>
    <w:rsid w:val="00297684"/>
    <w:rsid w:val="00297A54"/>
    <w:rsid w:val="002A25B2"/>
    <w:rsid w:val="002A2CA8"/>
    <w:rsid w:val="002A35B2"/>
    <w:rsid w:val="002A5495"/>
    <w:rsid w:val="002B0166"/>
    <w:rsid w:val="002B2BF5"/>
    <w:rsid w:val="002B2EBD"/>
    <w:rsid w:val="002B4C91"/>
    <w:rsid w:val="002B5518"/>
    <w:rsid w:val="002B55A9"/>
    <w:rsid w:val="002B6FB5"/>
    <w:rsid w:val="002C245E"/>
    <w:rsid w:val="002C3BD3"/>
    <w:rsid w:val="002C47CA"/>
    <w:rsid w:val="002C6271"/>
    <w:rsid w:val="002C7E57"/>
    <w:rsid w:val="002D00D8"/>
    <w:rsid w:val="002D20DD"/>
    <w:rsid w:val="002D31A7"/>
    <w:rsid w:val="002D66E6"/>
    <w:rsid w:val="002D6A95"/>
    <w:rsid w:val="002D73F1"/>
    <w:rsid w:val="002D7430"/>
    <w:rsid w:val="002E082F"/>
    <w:rsid w:val="002E5FC4"/>
    <w:rsid w:val="002E62F6"/>
    <w:rsid w:val="002E6B61"/>
    <w:rsid w:val="002F2D13"/>
    <w:rsid w:val="002F60B1"/>
    <w:rsid w:val="003014B7"/>
    <w:rsid w:val="00303107"/>
    <w:rsid w:val="0030390C"/>
    <w:rsid w:val="00311DB8"/>
    <w:rsid w:val="003151E8"/>
    <w:rsid w:val="00315DBF"/>
    <w:rsid w:val="00316C73"/>
    <w:rsid w:val="00322C6A"/>
    <w:rsid w:val="00324821"/>
    <w:rsid w:val="0032563C"/>
    <w:rsid w:val="00326129"/>
    <w:rsid w:val="00327D52"/>
    <w:rsid w:val="00335A1C"/>
    <w:rsid w:val="003412EB"/>
    <w:rsid w:val="00341D39"/>
    <w:rsid w:val="00351076"/>
    <w:rsid w:val="00351ED8"/>
    <w:rsid w:val="00352636"/>
    <w:rsid w:val="003556B0"/>
    <w:rsid w:val="00356BCE"/>
    <w:rsid w:val="00360E6F"/>
    <w:rsid w:val="003614F0"/>
    <w:rsid w:val="00366D4A"/>
    <w:rsid w:val="0036708F"/>
    <w:rsid w:val="00370CB2"/>
    <w:rsid w:val="003716D5"/>
    <w:rsid w:val="00375D44"/>
    <w:rsid w:val="00377918"/>
    <w:rsid w:val="00380566"/>
    <w:rsid w:val="00380FDC"/>
    <w:rsid w:val="00384E1B"/>
    <w:rsid w:val="00386856"/>
    <w:rsid w:val="00390D6A"/>
    <w:rsid w:val="003A0164"/>
    <w:rsid w:val="003A5AC6"/>
    <w:rsid w:val="003A5E78"/>
    <w:rsid w:val="003B035C"/>
    <w:rsid w:val="003B0369"/>
    <w:rsid w:val="003B5CD2"/>
    <w:rsid w:val="003B6442"/>
    <w:rsid w:val="003B7429"/>
    <w:rsid w:val="003C0E39"/>
    <w:rsid w:val="003C3497"/>
    <w:rsid w:val="003C4BDF"/>
    <w:rsid w:val="003D5177"/>
    <w:rsid w:val="003D56D4"/>
    <w:rsid w:val="003D5D42"/>
    <w:rsid w:val="003D6DCA"/>
    <w:rsid w:val="003E1484"/>
    <w:rsid w:val="003E1CE6"/>
    <w:rsid w:val="003E699A"/>
    <w:rsid w:val="003E7145"/>
    <w:rsid w:val="003F05BD"/>
    <w:rsid w:val="003F0D83"/>
    <w:rsid w:val="003F2691"/>
    <w:rsid w:val="003F72BA"/>
    <w:rsid w:val="00400B8D"/>
    <w:rsid w:val="00400F50"/>
    <w:rsid w:val="00407AFF"/>
    <w:rsid w:val="00412A8C"/>
    <w:rsid w:val="00412C00"/>
    <w:rsid w:val="00413A51"/>
    <w:rsid w:val="004142FD"/>
    <w:rsid w:val="00416728"/>
    <w:rsid w:val="004214D3"/>
    <w:rsid w:val="00421877"/>
    <w:rsid w:val="00422CE6"/>
    <w:rsid w:val="00425B95"/>
    <w:rsid w:val="00433652"/>
    <w:rsid w:val="00436223"/>
    <w:rsid w:val="0044204F"/>
    <w:rsid w:val="004433EA"/>
    <w:rsid w:val="004434FA"/>
    <w:rsid w:val="0044511D"/>
    <w:rsid w:val="00445F96"/>
    <w:rsid w:val="00451D9E"/>
    <w:rsid w:val="00452D91"/>
    <w:rsid w:val="0045396B"/>
    <w:rsid w:val="0045475B"/>
    <w:rsid w:val="00456125"/>
    <w:rsid w:val="004601B6"/>
    <w:rsid w:val="004618B4"/>
    <w:rsid w:val="0046231C"/>
    <w:rsid w:val="00462EDE"/>
    <w:rsid w:val="00462F3C"/>
    <w:rsid w:val="004644A5"/>
    <w:rsid w:val="00465DCD"/>
    <w:rsid w:val="00466D8B"/>
    <w:rsid w:val="00470F74"/>
    <w:rsid w:val="00471F3E"/>
    <w:rsid w:val="0048155B"/>
    <w:rsid w:val="00483A78"/>
    <w:rsid w:val="004842C3"/>
    <w:rsid w:val="00484AAC"/>
    <w:rsid w:val="004859CD"/>
    <w:rsid w:val="00490BBA"/>
    <w:rsid w:val="00493C91"/>
    <w:rsid w:val="00497C76"/>
    <w:rsid w:val="004A1120"/>
    <w:rsid w:val="004A2D11"/>
    <w:rsid w:val="004A33F8"/>
    <w:rsid w:val="004A49D3"/>
    <w:rsid w:val="004A573D"/>
    <w:rsid w:val="004A64A4"/>
    <w:rsid w:val="004B5753"/>
    <w:rsid w:val="004B60D5"/>
    <w:rsid w:val="004B7C8A"/>
    <w:rsid w:val="004C3E03"/>
    <w:rsid w:val="004C5D78"/>
    <w:rsid w:val="004C6CC5"/>
    <w:rsid w:val="004C79D8"/>
    <w:rsid w:val="004D4DC9"/>
    <w:rsid w:val="004D5039"/>
    <w:rsid w:val="004D5301"/>
    <w:rsid w:val="004E0177"/>
    <w:rsid w:val="004E0A0C"/>
    <w:rsid w:val="004E15A5"/>
    <w:rsid w:val="004E6504"/>
    <w:rsid w:val="004E75E8"/>
    <w:rsid w:val="004F1CF9"/>
    <w:rsid w:val="004F24CC"/>
    <w:rsid w:val="004F4F4C"/>
    <w:rsid w:val="004F591E"/>
    <w:rsid w:val="004F5AE4"/>
    <w:rsid w:val="004F6FA5"/>
    <w:rsid w:val="004F70BE"/>
    <w:rsid w:val="004F72C0"/>
    <w:rsid w:val="005025B8"/>
    <w:rsid w:val="0050316D"/>
    <w:rsid w:val="00503565"/>
    <w:rsid w:val="00503822"/>
    <w:rsid w:val="00504913"/>
    <w:rsid w:val="0050524F"/>
    <w:rsid w:val="00511660"/>
    <w:rsid w:val="00515CFF"/>
    <w:rsid w:val="00517709"/>
    <w:rsid w:val="00522102"/>
    <w:rsid w:val="00524F1F"/>
    <w:rsid w:val="00526F8D"/>
    <w:rsid w:val="0052753F"/>
    <w:rsid w:val="00527D81"/>
    <w:rsid w:val="00532183"/>
    <w:rsid w:val="0053618D"/>
    <w:rsid w:val="00542D5A"/>
    <w:rsid w:val="005526AA"/>
    <w:rsid w:val="00553729"/>
    <w:rsid w:val="00555B42"/>
    <w:rsid w:val="0056045F"/>
    <w:rsid w:val="00561458"/>
    <w:rsid w:val="005649B3"/>
    <w:rsid w:val="00565201"/>
    <w:rsid w:val="00565F52"/>
    <w:rsid w:val="00566CDE"/>
    <w:rsid w:val="00567C2D"/>
    <w:rsid w:val="00567DD0"/>
    <w:rsid w:val="00571ED8"/>
    <w:rsid w:val="00572552"/>
    <w:rsid w:val="0057394E"/>
    <w:rsid w:val="0057529A"/>
    <w:rsid w:val="005810D7"/>
    <w:rsid w:val="00583C44"/>
    <w:rsid w:val="005918CB"/>
    <w:rsid w:val="0059465D"/>
    <w:rsid w:val="00594C40"/>
    <w:rsid w:val="00595122"/>
    <w:rsid w:val="00595889"/>
    <w:rsid w:val="005A6B4D"/>
    <w:rsid w:val="005B176E"/>
    <w:rsid w:val="005C0280"/>
    <w:rsid w:val="005C24B1"/>
    <w:rsid w:val="005C3F9C"/>
    <w:rsid w:val="005C40D5"/>
    <w:rsid w:val="005C40E3"/>
    <w:rsid w:val="005D0B68"/>
    <w:rsid w:val="005D0E55"/>
    <w:rsid w:val="005D10C8"/>
    <w:rsid w:val="005D1623"/>
    <w:rsid w:val="005D563E"/>
    <w:rsid w:val="005E111A"/>
    <w:rsid w:val="005E11E1"/>
    <w:rsid w:val="005E6D04"/>
    <w:rsid w:val="005E7CA6"/>
    <w:rsid w:val="005F0A3E"/>
    <w:rsid w:val="005F291F"/>
    <w:rsid w:val="005F3B91"/>
    <w:rsid w:val="005F73AE"/>
    <w:rsid w:val="0060119D"/>
    <w:rsid w:val="00601E9F"/>
    <w:rsid w:val="00607E25"/>
    <w:rsid w:val="00610AEC"/>
    <w:rsid w:val="0061472D"/>
    <w:rsid w:val="00614E82"/>
    <w:rsid w:val="006207E9"/>
    <w:rsid w:val="006266D9"/>
    <w:rsid w:val="00627973"/>
    <w:rsid w:val="00633057"/>
    <w:rsid w:val="00633B29"/>
    <w:rsid w:val="006375DB"/>
    <w:rsid w:val="00643A24"/>
    <w:rsid w:val="00647DC8"/>
    <w:rsid w:val="00650911"/>
    <w:rsid w:val="006524EE"/>
    <w:rsid w:val="00656FFE"/>
    <w:rsid w:val="006615B8"/>
    <w:rsid w:val="00663065"/>
    <w:rsid w:val="00664CD8"/>
    <w:rsid w:val="00666FCA"/>
    <w:rsid w:val="00670345"/>
    <w:rsid w:val="006707F7"/>
    <w:rsid w:val="00670BC6"/>
    <w:rsid w:val="00671829"/>
    <w:rsid w:val="0067387A"/>
    <w:rsid w:val="00674333"/>
    <w:rsid w:val="00674A84"/>
    <w:rsid w:val="00674BCF"/>
    <w:rsid w:val="00675249"/>
    <w:rsid w:val="00676D44"/>
    <w:rsid w:val="00680302"/>
    <w:rsid w:val="00680521"/>
    <w:rsid w:val="00681BF5"/>
    <w:rsid w:val="00693568"/>
    <w:rsid w:val="00694207"/>
    <w:rsid w:val="00695BB3"/>
    <w:rsid w:val="00696013"/>
    <w:rsid w:val="00696DAF"/>
    <w:rsid w:val="006A119C"/>
    <w:rsid w:val="006B109C"/>
    <w:rsid w:val="006B23B5"/>
    <w:rsid w:val="006B4A0D"/>
    <w:rsid w:val="006B75CB"/>
    <w:rsid w:val="006C1064"/>
    <w:rsid w:val="006C287C"/>
    <w:rsid w:val="006C299E"/>
    <w:rsid w:val="006C663C"/>
    <w:rsid w:val="006C7434"/>
    <w:rsid w:val="006C76E9"/>
    <w:rsid w:val="006C77D0"/>
    <w:rsid w:val="006D1E78"/>
    <w:rsid w:val="006D28F6"/>
    <w:rsid w:val="006D4FB1"/>
    <w:rsid w:val="006D65E8"/>
    <w:rsid w:val="006D7242"/>
    <w:rsid w:val="006D7C2E"/>
    <w:rsid w:val="006E079B"/>
    <w:rsid w:val="006E2522"/>
    <w:rsid w:val="006E294D"/>
    <w:rsid w:val="006E2B4A"/>
    <w:rsid w:val="006E3EE3"/>
    <w:rsid w:val="006E5768"/>
    <w:rsid w:val="006E6FDB"/>
    <w:rsid w:val="006F0240"/>
    <w:rsid w:val="006F2037"/>
    <w:rsid w:val="006F27BB"/>
    <w:rsid w:val="006F70F8"/>
    <w:rsid w:val="006F7758"/>
    <w:rsid w:val="007001F0"/>
    <w:rsid w:val="007013D4"/>
    <w:rsid w:val="00703064"/>
    <w:rsid w:val="0070365A"/>
    <w:rsid w:val="00704939"/>
    <w:rsid w:val="007050BF"/>
    <w:rsid w:val="007053D4"/>
    <w:rsid w:val="00707200"/>
    <w:rsid w:val="0070745D"/>
    <w:rsid w:val="007129A2"/>
    <w:rsid w:val="00712FD7"/>
    <w:rsid w:val="00716F52"/>
    <w:rsid w:val="007174AA"/>
    <w:rsid w:val="00721F5F"/>
    <w:rsid w:val="00722BDE"/>
    <w:rsid w:val="00724A7A"/>
    <w:rsid w:val="00724D8A"/>
    <w:rsid w:val="0073020A"/>
    <w:rsid w:val="007306B9"/>
    <w:rsid w:val="007308D9"/>
    <w:rsid w:val="0073317A"/>
    <w:rsid w:val="0073581F"/>
    <w:rsid w:val="00735864"/>
    <w:rsid w:val="007367BD"/>
    <w:rsid w:val="00736808"/>
    <w:rsid w:val="00736D35"/>
    <w:rsid w:val="007411BC"/>
    <w:rsid w:val="0074193C"/>
    <w:rsid w:val="007420DE"/>
    <w:rsid w:val="0074342C"/>
    <w:rsid w:val="0074373B"/>
    <w:rsid w:val="00746302"/>
    <w:rsid w:val="007471AE"/>
    <w:rsid w:val="007523D7"/>
    <w:rsid w:val="00760E37"/>
    <w:rsid w:val="00761C06"/>
    <w:rsid w:val="00761F13"/>
    <w:rsid w:val="007626C3"/>
    <w:rsid w:val="007655DE"/>
    <w:rsid w:val="00766811"/>
    <w:rsid w:val="007678D1"/>
    <w:rsid w:val="00767E4C"/>
    <w:rsid w:val="00770557"/>
    <w:rsid w:val="00772427"/>
    <w:rsid w:val="00773695"/>
    <w:rsid w:val="00775144"/>
    <w:rsid w:val="0077587A"/>
    <w:rsid w:val="00775FCB"/>
    <w:rsid w:val="00780F8D"/>
    <w:rsid w:val="00781760"/>
    <w:rsid w:val="0078370D"/>
    <w:rsid w:val="007947A9"/>
    <w:rsid w:val="00796F1B"/>
    <w:rsid w:val="007A183D"/>
    <w:rsid w:val="007A3815"/>
    <w:rsid w:val="007A7281"/>
    <w:rsid w:val="007B038F"/>
    <w:rsid w:val="007B2C57"/>
    <w:rsid w:val="007B39E6"/>
    <w:rsid w:val="007B4244"/>
    <w:rsid w:val="007B75C5"/>
    <w:rsid w:val="007B778F"/>
    <w:rsid w:val="007C0250"/>
    <w:rsid w:val="007C0503"/>
    <w:rsid w:val="007C0E34"/>
    <w:rsid w:val="007C1836"/>
    <w:rsid w:val="007C1DD2"/>
    <w:rsid w:val="007C46AE"/>
    <w:rsid w:val="007C7903"/>
    <w:rsid w:val="007D119F"/>
    <w:rsid w:val="007D1443"/>
    <w:rsid w:val="007D2BEB"/>
    <w:rsid w:val="007D4100"/>
    <w:rsid w:val="007D4C16"/>
    <w:rsid w:val="007D4ECD"/>
    <w:rsid w:val="007D6B13"/>
    <w:rsid w:val="007D760B"/>
    <w:rsid w:val="007E2D8C"/>
    <w:rsid w:val="007E2DB6"/>
    <w:rsid w:val="007E4592"/>
    <w:rsid w:val="007E45E9"/>
    <w:rsid w:val="007E67FA"/>
    <w:rsid w:val="007E761B"/>
    <w:rsid w:val="007F137A"/>
    <w:rsid w:val="007F32CE"/>
    <w:rsid w:val="007F6377"/>
    <w:rsid w:val="00801A89"/>
    <w:rsid w:val="0080242A"/>
    <w:rsid w:val="00802935"/>
    <w:rsid w:val="00803573"/>
    <w:rsid w:val="00804521"/>
    <w:rsid w:val="00804F05"/>
    <w:rsid w:val="008056BE"/>
    <w:rsid w:val="00806FA5"/>
    <w:rsid w:val="0081092E"/>
    <w:rsid w:val="00810D8B"/>
    <w:rsid w:val="00812950"/>
    <w:rsid w:val="008130D9"/>
    <w:rsid w:val="00813B95"/>
    <w:rsid w:val="008156DD"/>
    <w:rsid w:val="008158E6"/>
    <w:rsid w:val="00817997"/>
    <w:rsid w:val="00822AF5"/>
    <w:rsid w:val="008240AA"/>
    <w:rsid w:val="00826240"/>
    <w:rsid w:val="008308E4"/>
    <w:rsid w:val="00831577"/>
    <w:rsid w:val="00835436"/>
    <w:rsid w:val="00836859"/>
    <w:rsid w:val="00837C2D"/>
    <w:rsid w:val="00843563"/>
    <w:rsid w:val="008443D9"/>
    <w:rsid w:val="008459C4"/>
    <w:rsid w:val="00846C29"/>
    <w:rsid w:val="00847ECD"/>
    <w:rsid w:val="00852871"/>
    <w:rsid w:val="008534A5"/>
    <w:rsid w:val="0085641C"/>
    <w:rsid w:val="00860613"/>
    <w:rsid w:val="00866191"/>
    <w:rsid w:val="00870A57"/>
    <w:rsid w:val="008731CF"/>
    <w:rsid w:val="00873DD8"/>
    <w:rsid w:val="00874BC7"/>
    <w:rsid w:val="0087516C"/>
    <w:rsid w:val="00877C3B"/>
    <w:rsid w:val="00877FBB"/>
    <w:rsid w:val="008802B1"/>
    <w:rsid w:val="0088066F"/>
    <w:rsid w:val="0088115D"/>
    <w:rsid w:val="00881C02"/>
    <w:rsid w:val="00887F80"/>
    <w:rsid w:val="00890D56"/>
    <w:rsid w:val="00891CEA"/>
    <w:rsid w:val="0089254C"/>
    <w:rsid w:val="00893E05"/>
    <w:rsid w:val="008947FA"/>
    <w:rsid w:val="00896509"/>
    <w:rsid w:val="008971FD"/>
    <w:rsid w:val="008978A2"/>
    <w:rsid w:val="008A0CEA"/>
    <w:rsid w:val="008A4D55"/>
    <w:rsid w:val="008A5818"/>
    <w:rsid w:val="008A68BF"/>
    <w:rsid w:val="008A7536"/>
    <w:rsid w:val="008B0AFA"/>
    <w:rsid w:val="008B0E20"/>
    <w:rsid w:val="008B4C1F"/>
    <w:rsid w:val="008B5E17"/>
    <w:rsid w:val="008B738C"/>
    <w:rsid w:val="008C06A7"/>
    <w:rsid w:val="008C0DD8"/>
    <w:rsid w:val="008C1FE4"/>
    <w:rsid w:val="008C3B64"/>
    <w:rsid w:val="008C53FD"/>
    <w:rsid w:val="008C5A3A"/>
    <w:rsid w:val="008C6157"/>
    <w:rsid w:val="008C7D90"/>
    <w:rsid w:val="008C7F84"/>
    <w:rsid w:val="008D0A2E"/>
    <w:rsid w:val="008D0E62"/>
    <w:rsid w:val="008D1E6A"/>
    <w:rsid w:val="008D5F56"/>
    <w:rsid w:val="008D71E3"/>
    <w:rsid w:val="008D7E4E"/>
    <w:rsid w:val="008E193E"/>
    <w:rsid w:val="008E3006"/>
    <w:rsid w:val="008E4230"/>
    <w:rsid w:val="008F2FF0"/>
    <w:rsid w:val="008F38B4"/>
    <w:rsid w:val="008F4CBA"/>
    <w:rsid w:val="008F7221"/>
    <w:rsid w:val="00900633"/>
    <w:rsid w:val="00901B7B"/>
    <w:rsid w:val="00902D6F"/>
    <w:rsid w:val="0090376C"/>
    <w:rsid w:val="00905C70"/>
    <w:rsid w:val="00906B91"/>
    <w:rsid w:val="009110D3"/>
    <w:rsid w:val="00911602"/>
    <w:rsid w:val="00917B39"/>
    <w:rsid w:val="00923A4C"/>
    <w:rsid w:val="00923BE5"/>
    <w:rsid w:val="00924F28"/>
    <w:rsid w:val="00926041"/>
    <w:rsid w:val="009266E2"/>
    <w:rsid w:val="00930FB8"/>
    <w:rsid w:val="00934210"/>
    <w:rsid w:val="0093435C"/>
    <w:rsid w:val="00934CFC"/>
    <w:rsid w:val="0093552F"/>
    <w:rsid w:val="00935B53"/>
    <w:rsid w:val="00936BF0"/>
    <w:rsid w:val="00946584"/>
    <w:rsid w:val="00947BEB"/>
    <w:rsid w:val="0095094F"/>
    <w:rsid w:val="00951000"/>
    <w:rsid w:val="00951159"/>
    <w:rsid w:val="00951C0E"/>
    <w:rsid w:val="00954567"/>
    <w:rsid w:val="00954AA5"/>
    <w:rsid w:val="00954E85"/>
    <w:rsid w:val="009555E5"/>
    <w:rsid w:val="0095774C"/>
    <w:rsid w:val="009631E1"/>
    <w:rsid w:val="009643B5"/>
    <w:rsid w:val="009646EA"/>
    <w:rsid w:val="0096550A"/>
    <w:rsid w:val="00967F97"/>
    <w:rsid w:val="00971F38"/>
    <w:rsid w:val="00972328"/>
    <w:rsid w:val="00972DC8"/>
    <w:rsid w:val="00974592"/>
    <w:rsid w:val="009760F6"/>
    <w:rsid w:val="00976F97"/>
    <w:rsid w:val="009808C2"/>
    <w:rsid w:val="00981DAA"/>
    <w:rsid w:val="00982662"/>
    <w:rsid w:val="009829C3"/>
    <w:rsid w:val="00985B5D"/>
    <w:rsid w:val="0098628E"/>
    <w:rsid w:val="00986AB7"/>
    <w:rsid w:val="00990A4F"/>
    <w:rsid w:val="0099127B"/>
    <w:rsid w:val="009A1244"/>
    <w:rsid w:val="009A20B9"/>
    <w:rsid w:val="009A472A"/>
    <w:rsid w:val="009A57DB"/>
    <w:rsid w:val="009A62BF"/>
    <w:rsid w:val="009B3DEF"/>
    <w:rsid w:val="009B4F4A"/>
    <w:rsid w:val="009B565E"/>
    <w:rsid w:val="009C2002"/>
    <w:rsid w:val="009C205E"/>
    <w:rsid w:val="009C2E98"/>
    <w:rsid w:val="009C3162"/>
    <w:rsid w:val="009C3E01"/>
    <w:rsid w:val="009C4077"/>
    <w:rsid w:val="009C5115"/>
    <w:rsid w:val="009C5E1E"/>
    <w:rsid w:val="009C62ED"/>
    <w:rsid w:val="009C748B"/>
    <w:rsid w:val="009D2DBB"/>
    <w:rsid w:val="009D5A47"/>
    <w:rsid w:val="009D6472"/>
    <w:rsid w:val="009E1A1F"/>
    <w:rsid w:val="009E26BB"/>
    <w:rsid w:val="009E3346"/>
    <w:rsid w:val="009E589B"/>
    <w:rsid w:val="009E59C1"/>
    <w:rsid w:val="009F2565"/>
    <w:rsid w:val="009F2A87"/>
    <w:rsid w:val="009F49FB"/>
    <w:rsid w:val="009F5AFE"/>
    <w:rsid w:val="009F624F"/>
    <w:rsid w:val="009F7A87"/>
    <w:rsid w:val="00A00913"/>
    <w:rsid w:val="00A01D01"/>
    <w:rsid w:val="00A0506F"/>
    <w:rsid w:val="00A05B9E"/>
    <w:rsid w:val="00A1002D"/>
    <w:rsid w:val="00A109DB"/>
    <w:rsid w:val="00A20139"/>
    <w:rsid w:val="00A21440"/>
    <w:rsid w:val="00A2161F"/>
    <w:rsid w:val="00A21F55"/>
    <w:rsid w:val="00A22A9E"/>
    <w:rsid w:val="00A22F88"/>
    <w:rsid w:val="00A23E0B"/>
    <w:rsid w:val="00A26093"/>
    <w:rsid w:val="00A3004F"/>
    <w:rsid w:val="00A322AA"/>
    <w:rsid w:val="00A32D9F"/>
    <w:rsid w:val="00A342DB"/>
    <w:rsid w:val="00A42887"/>
    <w:rsid w:val="00A4542C"/>
    <w:rsid w:val="00A45BEB"/>
    <w:rsid w:val="00A46EF6"/>
    <w:rsid w:val="00A47A09"/>
    <w:rsid w:val="00A50331"/>
    <w:rsid w:val="00A56790"/>
    <w:rsid w:val="00A57A55"/>
    <w:rsid w:val="00A60217"/>
    <w:rsid w:val="00A62796"/>
    <w:rsid w:val="00A62D7B"/>
    <w:rsid w:val="00A65C39"/>
    <w:rsid w:val="00A70C4D"/>
    <w:rsid w:val="00A7177C"/>
    <w:rsid w:val="00A723F0"/>
    <w:rsid w:val="00A744BC"/>
    <w:rsid w:val="00A74CD6"/>
    <w:rsid w:val="00A77818"/>
    <w:rsid w:val="00A817EA"/>
    <w:rsid w:val="00A82006"/>
    <w:rsid w:val="00A82C5A"/>
    <w:rsid w:val="00A82EAC"/>
    <w:rsid w:val="00A84110"/>
    <w:rsid w:val="00A85B35"/>
    <w:rsid w:val="00A90411"/>
    <w:rsid w:val="00A91E69"/>
    <w:rsid w:val="00A92D0F"/>
    <w:rsid w:val="00A94D7E"/>
    <w:rsid w:val="00A97DF9"/>
    <w:rsid w:val="00AA1D6D"/>
    <w:rsid w:val="00AB0263"/>
    <w:rsid w:val="00AB0F78"/>
    <w:rsid w:val="00AB249E"/>
    <w:rsid w:val="00AB6329"/>
    <w:rsid w:val="00AB69BD"/>
    <w:rsid w:val="00AC0F07"/>
    <w:rsid w:val="00AC2071"/>
    <w:rsid w:val="00AC5075"/>
    <w:rsid w:val="00AC606F"/>
    <w:rsid w:val="00AC6E26"/>
    <w:rsid w:val="00AD4D99"/>
    <w:rsid w:val="00AE6E0C"/>
    <w:rsid w:val="00AF5732"/>
    <w:rsid w:val="00AF5C33"/>
    <w:rsid w:val="00AF6D42"/>
    <w:rsid w:val="00AF7CBD"/>
    <w:rsid w:val="00B01805"/>
    <w:rsid w:val="00B01E0E"/>
    <w:rsid w:val="00B0208E"/>
    <w:rsid w:val="00B02636"/>
    <w:rsid w:val="00B027CB"/>
    <w:rsid w:val="00B04106"/>
    <w:rsid w:val="00B04416"/>
    <w:rsid w:val="00B05311"/>
    <w:rsid w:val="00B05FF6"/>
    <w:rsid w:val="00B0669D"/>
    <w:rsid w:val="00B0697D"/>
    <w:rsid w:val="00B1131E"/>
    <w:rsid w:val="00B14C13"/>
    <w:rsid w:val="00B168D6"/>
    <w:rsid w:val="00B20CE2"/>
    <w:rsid w:val="00B307FF"/>
    <w:rsid w:val="00B30F8E"/>
    <w:rsid w:val="00B3278B"/>
    <w:rsid w:val="00B35452"/>
    <w:rsid w:val="00B429B7"/>
    <w:rsid w:val="00B42C22"/>
    <w:rsid w:val="00B4678F"/>
    <w:rsid w:val="00B46B0B"/>
    <w:rsid w:val="00B53FF0"/>
    <w:rsid w:val="00B54E2A"/>
    <w:rsid w:val="00B60640"/>
    <w:rsid w:val="00B60909"/>
    <w:rsid w:val="00B61B2E"/>
    <w:rsid w:val="00B6210A"/>
    <w:rsid w:val="00B62C99"/>
    <w:rsid w:val="00B63139"/>
    <w:rsid w:val="00B661CC"/>
    <w:rsid w:val="00B679D2"/>
    <w:rsid w:val="00B70704"/>
    <w:rsid w:val="00B72CF5"/>
    <w:rsid w:val="00B7348E"/>
    <w:rsid w:val="00B766C3"/>
    <w:rsid w:val="00B777E2"/>
    <w:rsid w:val="00B8192F"/>
    <w:rsid w:val="00B87481"/>
    <w:rsid w:val="00B94D3E"/>
    <w:rsid w:val="00B977DD"/>
    <w:rsid w:val="00BA1DF8"/>
    <w:rsid w:val="00BA3DEC"/>
    <w:rsid w:val="00BA4AA5"/>
    <w:rsid w:val="00BB1FEB"/>
    <w:rsid w:val="00BB335C"/>
    <w:rsid w:val="00BC0861"/>
    <w:rsid w:val="00BC3E63"/>
    <w:rsid w:val="00BC700E"/>
    <w:rsid w:val="00BD30F0"/>
    <w:rsid w:val="00BD411B"/>
    <w:rsid w:val="00BD60A7"/>
    <w:rsid w:val="00BE18E4"/>
    <w:rsid w:val="00BE5D40"/>
    <w:rsid w:val="00BE7A71"/>
    <w:rsid w:val="00BF0E34"/>
    <w:rsid w:val="00BF18E7"/>
    <w:rsid w:val="00BF2C1E"/>
    <w:rsid w:val="00BF4975"/>
    <w:rsid w:val="00C00A1F"/>
    <w:rsid w:val="00C027B4"/>
    <w:rsid w:val="00C032D8"/>
    <w:rsid w:val="00C158C4"/>
    <w:rsid w:val="00C20A75"/>
    <w:rsid w:val="00C21609"/>
    <w:rsid w:val="00C258DD"/>
    <w:rsid w:val="00C275B5"/>
    <w:rsid w:val="00C31690"/>
    <w:rsid w:val="00C31D31"/>
    <w:rsid w:val="00C32031"/>
    <w:rsid w:val="00C3271A"/>
    <w:rsid w:val="00C32C08"/>
    <w:rsid w:val="00C357E9"/>
    <w:rsid w:val="00C35BE5"/>
    <w:rsid w:val="00C35C12"/>
    <w:rsid w:val="00C374FF"/>
    <w:rsid w:val="00C40592"/>
    <w:rsid w:val="00C40F34"/>
    <w:rsid w:val="00C42AFC"/>
    <w:rsid w:val="00C43653"/>
    <w:rsid w:val="00C43D78"/>
    <w:rsid w:val="00C43F51"/>
    <w:rsid w:val="00C47A81"/>
    <w:rsid w:val="00C50F3D"/>
    <w:rsid w:val="00C5193A"/>
    <w:rsid w:val="00C51E9C"/>
    <w:rsid w:val="00C53991"/>
    <w:rsid w:val="00C558C7"/>
    <w:rsid w:val="00C55B56"/>
    <w:rsid w:val="00C64CD5"/>
    <w:rsid w:val="00C6546F"/>
    <w:rsid w:val="00C744D3"/>
    <w:rsid w:val="00C74BD5"/>
    <w:rsid w:val="00C75E30"/>
    <w:rsid w:val="00C83740"/>
    <w:rsid w:val="00C8393E"/>
    <w:rsid w:val="00C865B1"/>
    <w:rsid w:val="00C94465"/>
    <w:rsid w:val="00C94F68"/>
    <w:rsid w:val="00C961FD"/>
    <w:rsid w:val="00C977E6"/>
    <w:rsid w:val="00CA2279"/>
    <w:rsid w:val="00CA6A55"/>
    <w:rsid w:val="00CB273A"/>
    <w:rsid w:val="00CB65AA"/>
    <w:rsid w:val="00CB7780"/>
    <w:rsid w:val="00CC0CE2"/>
    <w:rsid w:val="00CC13C7"/>
    <w:rsid w:val="00CC175C"/>
    <w:rsid w:val="00CC2B32"/>
    <w:rsid w:val="00CC33B2"/>
    <w:rsid w:val="00CC378D"/>
    <w:rsid w:val="00CC7F75"/>
    <w:rsid w:val="00CD03CE"/>
    <w:rsid w:val="00CD0742"/>
    <w:rsid w:val="00CD130B"/>
    <w:rsid w:val="00CD3323"/>
    <w:rsid w:val="00CD3697"/>
    <w:rsid w:val="00CD7125"/>
    <w:rsid w:val="00CE2716"/>
    <w:rsid w:val="00CE3BB1"/>
    <w:rsid w:val="00CE521D"/>
    <w:rsid w:val="00CF2D23"/>
    <w:rsid w:val="00CF2DF2"/>
    <w:rsid w:val="00CF331C"/>
    <w:rsid w:val="00CF3C28"/>
    <w:rsid w:val="00CF7F25"/>
    <w:rsid w:val="00D00011"/>
    <w:rsid w:val="00D004E3"/>
    <w:rsid w:val="00D01B15"/>
    <w:rsid w:val="00D04557"/>
    <w:rsid w:val="00D06389"/>
    <w:rsid w:val="00D066A1"/>
    <w:rsid w:val="00D22170"/>
    <w:rsid w:val="00D22BAC"/>
    <w:rsid w:val="00D231D4"/>
    <w:rsid w:val="00D2336C"/>
    <w:rsid w:val="00D24163"/>
    <w:rsid w:val="00D25CF7"/>
    <w:rsid w:val="00D26F09"/>
    <w:rsid w:val="00D3010B"/>
    <w:rsid w:val="00D3026E"/>
    <w:rsid w:val="00D30907"/>
    <w:rsid w:val="00D30DE3"/>
    <w:rsid w:val="00D311B2"/>
    <w:rsid w:val="00D32F9C"/>
    <w:rsid w:val="00D36541"/>
    <w:rsid w:val="00D41E0D"/>
    <w:rsid w:val="00D445F5"/>
    <w:rsid w:val="00D44765"/>
    <w:rsid w:val="00D53879"/>
    <w:rsid w:val="00D55735"/>
    <w:rsid w:val="00D565AE"/>
    <w:rsid w:val="00D6104D"/>
    <w:rsid w:val="00D6605A"/>
    <w:rsid w:val="00D70E2A"/>
    <w:rsid w:val="00D71600"/>
    <w:rsid w:val="00D720A9"/>
    <w:rsid w:val="00D750BB"/>
    <w:rsid w:val="00D75A99"/>
    <w:rsid w:val="00D82A60"/>
    <w:rsid w:val="00D85974"/>
    <w:rsid w:val="00D87CA8"/>
    <w:rsid w:val="00D92A64"/>
    <w:rsid w:val="00D92EF4"/>
    <w:rsid w:val="00D93BEE"/>
    <w:rsid w:val="00DA1A68"/>
    <w:rsid w:val="00DA2A29"/>
    <w:rsid w:val="00DA3C37"/>
    <w:rsid w:val="00DA5B4A"/>
    <w:rsid w:val="00DB01B4"/>
    <w:rsid w:val="00DB1A81"/>
    <w:rsid w:val="00DB7508"/>
    <w:rsid w:val="00DC0C91"/>
    <w:rsid w:val="00DC0CB0"/>
    <w:rsid w:val="00DC2C2F"/>
    <w:rsid w:val="00DC320B"/>
    <w:rsid w:val="00DC6BB8"/>
    <w:rsid w:val="00DC7676"/>
    <w:rsid w:val="00DD1C35"/>
    <w:rsid w:val="00DE08AC"/>
    <w:rsid w:val="00DE47D6"/>
    <w:rsid w:val="00DE518E"/>
    <w:rsid w:val="00DF01C6"/>
    <w:rsid w:val="00DF074B"/>
    <w:rsid w:val="00DF2621"/>
    <w:rsid w:val="00DF35F2"/>
    <w:rsid w:val="00DF67F6"/>
    <w:rsid w:val="00E00157"/>
    <w:rsid w:val="00E02E83"/>
    <w:rsid w:val="00E034ED"/>
    <w:rsid w:val="00E05F08"/>
    <w:rsid w:val="00E05FE1"/>
    <w:rsid w:val="00E060DB"/>
    <w:rsid w:val="00E10129"/>
    <w:rsid w:val="00E11EF8"/>
    <w:rsid w:val="00E1378E"/>
    <w:rsid w:val="00E16E48"/>
    <w:rsid w:val="00E174A9"/>
    <w:rsid w:val="00E20EDF"/>
    <w:rsid w:val="00E211A0"/>
    <w:rsid w:val="00E239D2"/>
    <w:rsid w:val="00E24A38"/>
    <w:rsid w:val="00E24FFD"/>
    <w:rsid w:val="00E27B82"/>
    <w:rsid w:val="00E27C33"/>
    <w:rsid w:val="00E30149"/>
    <w:rsid w:val="00E31BF8"/>
    <w:rsid w:val="00E3232E"/>
    <w:rsid w:val="00E332F6"/>
    <w:rsid w:val="00E333BA"/>
    <w:rsid w:val="00E344CB"/>
    <w:rsid w:val="00E34C52"/>
    <w:rsid w:val="00E37D56"/>
    <w:rsid w:val="00E40570"/>
    <w:rsid w:val="00E40ABA"/>
    <w:rsid w:val="00E428BB"/>
    <w:rsid w:val="00E43550"/>
    <w:rsid w:val="00E44078"/>
    <w:rsid w:val="00E446B5"/>
    <w:rsid w:val="00E44A82"/>
    <w:rsid w:val="00E50C77"/>
    <w:rsid w:val="00E50F4F"/>
    <w:rsid w:val="00E51184"/>
    <w:rsid w:val="00E53638"/>
    <w:rsid w:val="00E53ED1"/>
    <w:rsid w:val="00E54968"/>
    <w:rsid w:val="00E56611"/>
    <w:rsid w:val="00E57532"/>
    <w:rsid w:val="00E60688"/>
    <w:rsid w:val="00E6520A"/>
    <w:rsid w:val="00E65A7C"/>
    <w:rsid w:val="00E66049"/>
    <w:rsid w:val="00E719C6"/>
    <w:rsid w:val="00E71D72"/>
    <w:rsid w:val="00E724D9"/>
    <w:rsid w:val="00E740A5"/>
    <w:rsid w:val="00E74F28"/>
    <w:rsid w:val="00E75440"/>
    <w:rsid w:val="00E77519"/>
    <w:rsid w:val="00E77E85"/>
    <w:rsid w:val="00E80F9A"/>
    <w:rsid w:val="00E821C7"/>
    <w:rsid w:val="00E82439"/>
    <w:rsid w:val="00E8308A"/>
    <w:rsid w:val="00E87649"/>
    <w:rsid w:val="00E917F4"/>
    <w:rsid w:val="00E94F3F"/>
    <w:rsid w:val="00E96817"/>
    <w:rsid w:val="00E970AD"/>
    <w:rsid w:val="00EA0C10"/>
    <w:rsid w:val="00EA2037"/>
    <w:rsid w:val="00EA4D24"/>
    <w:rsid w:val="00EA720B"/>
    <w:rsid w:val="00EB1C24"/>
    <w:rsid w:val="00EB269F"/>
    <w:rsid w:val="00EB2995"/>
    <w:rsid w:val="00EB30C9"/>
    <w:rsid w:val="00EB53D7"/>
    <w:rsid w:val="00EB5C6C"/>
    <w:rsid w:val="00EC0A84"/>
    <w:rsid w:val="00EC0F51"/>
    <w:rsid w:val="00EC2217"/>
    <w:rsid w:val="00EC2B7F"/>
    <w:rsid w:val="00EC3157"/>
    <w:rsid w:val="00EC5DAE"/>
    <w:rsid w:val="00ED2822"/>
    <w:rsid w:val="00ED2B77"/>
    <w:rsid w:val="00ED426B"/>
    <w:rsid w:val="00ED64DA"/>
    <w:rsid w:val="00EE05D9"/>
    <w:rsid w:val="00EE0CE8"/>
    <w:rsid w:val="00EE1439"/>
    <w:rsid w:val="00EE2E61"/>
    <w:rsid w:val="00EE5145"/>
    <w:rsid w:val="00EE6443"/>
    <w:rsid w:val="00EE6992"/>
    <w:rsid w:val="00EE6BF8"/>
    <w:rsid w:val="00EE6D81"/>
    <w:rsid w:val="00EE7C73"/>
    <w:rsid w:val="00EF2590"/>
    <w:rsid w:val="00EF3187"/>
    <w:rsid w:val="00EF31BF"/>
    <w:rsid w:val="00EF3C36"/>
    <w:rsid w:val="00EF43B8"/>
    <w:rsid w:val="00EF776B"/>
    <w:rsid w:val="00F01124"/>
    <w:rsid w:val="00F011F8"/>
    <w:rsid w:val="00F06299"/>
    <w:rsid w:val="00F100EA"/>
    <w:rsid w:val="00F10233"/>
    <w:rsid w:val="00F127D1"/>
    <w:rsid w:val="00F13747"/>
    <w:rsid w:val="00F1392C"/>
    <w:rsid w:val="00F14691"/>
    <w:rsid w:val="00F16AE3"/>
    <w:rsid w:val="00F220CB"/>
    <w:rsid w:val="00F22B34"/>
    <w:rsid w:val="00F27D9E"/>
    <w:rsid w:val="00F3386C"/>
    <w:rsid w:val="00F353FE"/>
    <w:rsid w:val="00F3648B"/>
    <w:rsid w:val="00F41608"/>
    <w:rsid w:val="00F43299"/>
    <w:rsid w:val="00F47B49"/>
    <w:rsid w:val="00F51D3A"/>
    <w:rsid w:val="00F53208"/>
    <w:rsid w:val="00F53566"/>
    <w:rsid w:val="00F546B7"/>
    <w:rsid w:val="00F55969"/>
    <w:rsid w:val="00F57251"/>
    <w:rsid w:val="00F575D6"/>
    <w:rsid w:val="00F60741"/>
    <w:rsid w:val="00F60DAE"/>
    <w:rsid w:val="00F66918"/>
    <w:rsid w:val="00F67961"/>
    <w:rsid w:val="00F71A45"/>
    <w:rsid w:val="00F73ABD"/>
    <w:rsid w:val="00F751A2"/>
    <w:rsid w:val="00F825D4"/>
    <w:rsid w:val="00F84614"/>
    <w:rsid w:val="00F84BAC"/>
    <w:rsid w:val="00F84F35"/>
    <w:rsid w:val="00F91704"/>
    <w:rsid w:val="00F91DD4"/>
    <w:rsid w:val="00FA1E5A"/>
    <w:rsid w:val="00FA49AA"/>
    <w:rsid w:val="00FA4B83"/>
    <w:rsid w:val="00FA5F08"/>
    <w:rsid w:val="00FB05ED"/>
    <w:rsid w:val="00FB0635"/>
    <w:rsid w:val="00FB066D"/>
    <w:rsid w:val="00FB105C"/>
    <w:rsid w:val="00FB1FF2"/>
    <w:rsid w:val="00FB22E9"/>
    <w:rsid w:val="00FB2472"/>
    <w:rsid w:val="00FB5B04"/>
    <w:rsid w:val="00FB7716"/>
    <w:rsid w:val="00FC1F55"/>
    <w:rsid w:val="00FC3A09"/>
    <w:rsid w:val="00FC45E5"/>
    <w:rsid w:val="00FC4D92"/>
    <w:rsid w:val="00FC5B24"/>
    <w:rsid w:val="00FC7B0A"/>
    <w:rsid w:val="00FD724C"/>
    <w:rsid w:val="00FE3796"/>
    <w:rsid w:val="00FE6554"/>
    <w:rsid w:val="00FF35DC"/>
    <w:rsid w:val="00FF703D"/>
    <w:rsid w:val="00FF7044"/>
    <w:rsid w:val="0CBF4AD3"/>
    <w:rsid w:val="1BFA4968"/>
    <w:rsid w:val="2CC566F4"/>
    <w:rsid w:val="6E9B74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99" w:semiHidden="0" w:name="heading 6"/>
    <w:lsdException w:qFormat="1" w:unhideWhenUsed="0" w:uiPriority="0" w:semiHidden="0" w:name="heading 7"/>
    <w:lsdException w:qFormat="1" w:unhideWhenUsed="0" w:uiPriority="99" w:semiHidden="0" w:name="heading 8"/>
    <w:lsdException w:qFormat="1" w:unhideWhenUsed="0" w:uiPriority="99" w:semiHidden="0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qFormat="1"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qFormat="1" w:uiPriority="99" w:name="annotation reference"/>
    <w:lsdException w:uiPriority="99" w:name="line number"/>
    <w:lsdException w:qFormat="1" w:uiPriority="0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qFormat="1" w:unhideWhenUsed="0" w:uiPriority="0" w:semiHidden="0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unhideWhenUsed="0" w:uiPriority="0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qFormat="1"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qFormat="1"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39" w:semiHidden="0" w:name="Table Grid"/>
    <w:lsdException w:uiPriority="99" w:name="Table Theme"/>
    <w:lsdException w:qFormat="1" w:unhideWhenUsed="0" w:uiPriority="34" w:semiHidden="0" w:name="List Paragraph"/>
  </w:latentStyles>
  <w:style w:type="paragraph" w:default="1" w:styleId="1">
    <w:name w:val="Normal"/>
    <w:qFormat/>
    <w:uiPriority w:val="0"/>
    <w:rPr>
      <w:rFonts w:ascii="Times New Roman" w:hAnsi="Times New Roman" w:cs="Times New Roman" w:eastAsiaTheme="minorEastAsia"/>
      <w:sz w:val="24"/>
      <w:szCs w:val="24"/>
      <w:lang w:val="ru-RU" w:eastAsia="ru-RU" w:bidi="ar-SA"/>
    </w:rPr>
  </w:style>
  <w:style w:type="paragraph" w:styleId="2">
    <w:name w:val="heading 1"/>
    <w:basedOn w:val="1"/>
    <w:next w:val="1"/>
    <w:link w:val="40"/>
    <w:qFormat/>
    <w:uiPriority w:val="0"/>
    <w:pPr>
      <w:keepNext/>
      <w:tabs>
        <w:tab w:val="left" w:pos="708"/>
      </w:tabs>
      <w:suppressAutoHyphens/>
      <w:spacing w:before="320" w:after="180" w:line="100" w:lineRule="atLeast"/>
      <w:jc w:val="center"/>
      <w:outlineLvl w:val="0"/>
    </w:pPr>
    <w:rPr>
      <w:rFonts w:ascii="Calibri" w:hAnsi="Calibri" w:eastAsia="Times New Roman" w:cs="Calibri"/>
      <w:b/>
      <w:sz w:val="20"/>
      <w:szCs w:val="20"/>
    </w:rPr>
  </w:style>
  <w:style w:type="paragraph" w:styleId="3">
    <w:name w:val="heading 2"/>
    <w:basedOn w:val="1"/>
    <w:next w:val="1"/>
    <w:link w:val="49"/>
    <w:qFormat/>
    <w:uiPriority w:val="0"/>
    <w:pPr>
      <w:keepLines/>
      <w:tabs>
        <w:tab w:val="left" w:pos="708"/>
      </w:tabs>
      <w:suppressAutoHyphens/>
      <w:spacing w:before="120" w:line="100" w:lineRule="atLeast"/>
      <w:jc w:val="both"/>
      <w:outlineLvl w:val="1"/>
    </w:pPr>
    <w:rPr>
      <w:rFonts w:eastAsia="Times New Roman"/>
      <w:sz w:val="26"/>
      <w:szCs w:val="20"/>
    </w:rPr>
  </w:style>
  <w:style w:type="paragraph" w:styleId="4">
    <w:name w:val="heading 3"/>
    <w:basedOn w:val="1"/>
    <w:next w:val="1"/>
    <w:link w:val="42"/>
    <w:qFormat/>
    <w:uiPriority w:val="0"/>
    <w:pPr>
      <w:tabs>
        <w:tab w:val="left" w:pos="708"/>
      </w:tabs>
      <w:suppressAutoHyphens/>
      <w:spacing w:before="120" w:line="100" w:lineRule="atLeast"/>
      <w:jc w:val="both"/>
      <w:outlineLvl w:val="2"/>
    </w:pPr>
    <w:rPr>
      <w:rFonts w:eastAsia="Times New Roman"/>
      <w:sz w:val="26"/>
      <w:szCs w:val="20"/>
    </w:rPr>
  </w:style>
  <w:style w:type="paragraph" w:styleId="5">
    <w:name w:val="heading 4"/>
    <w:basedOn w:val="1"/>
    <w:next w:val="1"/>
    <w:link w:val="43"/>
    <w:qFormat/>
    <w:uiPriority w:val="0"/>
    <w:pPr>
      <w:keepNext/>
      <w:tabs>
        <w:tab w:val="left" w:pos="708"/>
      </w:tabs>
      <w:suppressAutoHyphens/>
      <w:spacing w:before="240" w:after="60" w:line="100" w:lineRule="atLeast"/>
      <w:jc w:val="both"/>
      <w:outlineLvl w:val="3"/>
    </w:pPr>
    <w:rPr>
      <w:rFonts w:eastAsia="Times New Roman"/>
      <w:b/>
      <w:i/>
      <w:sz w:val="26"/>
      <w:szCs w:val="20"/>
    </w:rPr>
  </w:style>
  <w:style w:type="paragraph" w:styleId="6">
    <w:name w:val="heading 5"/>
    <w:basedOn w:val="1"/>
    <w:next w:val="1"/>
    <w:link w:val="44"/>
    <w:qFormat/>
    <w:uiPriority w:val="0"/>
    <w:pPr>
      <w:tabs>
        <w:tab w:val="left" w:pos="708"/>
      </w:tabs>
      <w:suppressAutoHyphens/>
      <w:spacing w:before="240" w:after="60" w:line="100" w:lineRule="atLeast"/>
      <w:jc w:val="both"/>
      <w:outlineLvl w:val="4"/>
    </w:pPr>
    <w:rPr>
      <w:rFonts w:ascii="Arial" w:hAnsi="Arial" w:eastAsia="Times New Roman"/>
      <w:sz w:val="22"/>
      <w:szCs w:val="20"/>
    </w:rPr>
  </w:style>
  <w:style w:type="paragraph" w:styleId="7">
    <w:name w:val="heading 6"/>
    <w:basedOn w:val="1"/>
    <w:next w:val="1"/>
    <w:link w:val="45"/>
    <w:qFormat/>
    <w:uiPriority w:val="99"/>
    <w:pPr>
      <w:tabs>
        <w:tab w:val="left" w:pos="708"/>
      </w:tabs>
      <w:suppressAutoHyphens/>
      <w:spacing w:before="240" w:after="60" w:line="100" w:lineRule="atLeast"/>
      <w:jc w:val="both"/>
      <w:outlineLvl w:val="5"/>
    </w:pPr>
    <w:rPr>
      <w:rFonts w:ascii="Arial" w:hAnsi="Arial" w:eastAsia="Times New Roman"/>
      <w:i/>
      <w:sz w:val="22"/>
      <w:szCs w:val="20"/>
    </w:rPr>
  </w:style>
  <w:style w:type="paragraph" w:styleId="8">
    <w:name w:val="heading 7"/>
    <w:basedOn w:val="1"/>
    <w:next w:val="1"/>
    <w:link w:val="46"/>
    <w:qFormat/>
    <w:uiPriority w:val="0"/>
    <w:pPr>
      <w:tabs>
        <w:tab w:val="left" w:pos="708"/>
      </w:tabs>
      <w:suppressAutoHyphens/>
      <w:spacing w:before="240" w:after="60" w:line="100" w:lineRule="atLeast"/>
      <w:jc w:val="both"/>
      <w:outlineLvl w:val="6"/>
    </w:pPr>
    <w:rPr>
      <w:rFonts w:ascii="Arial" w:hAnsi="Arial" w:eastAsia="Times New Roman"/>
      <w:sz w:val="20"/>
      <w:szCs w:val="20"/>
    </w:rPr>
  </w:style>
  <w:style w:type="paragraph" w:styleId="9">
    <w:name w:val="heading 8"/>
    <w:basedOn w:val="1"/>
    <w:next w:val="1"/>
    <w:link w:val="47"/>
    <w:qFormat/>
    <w:uiPriority w:val="99"/>
    <w:pPr>
      <w:tabs>
        <w:tab w:val="left" w:pos="708"/>
      </w:tabs>
      <w:suppressAutoHyphens/>
      <w:spacing w:before="240" w:after="60" w:line="100" w:lineRule="atLeast"/>
      <w:jc w:val="both"/>
      <w:outlineLvl w:val="7"/>
    </w:pPr>
    <w:rPr>
      <w:rFonts w:ascii="Arial" w:hAnsi="Arial" w:eastAsia="Times New Roman"/>
      <w:i/>
      <w:sz w:val="20"/>
      <w:szCs w:val="20"/>
    </w:rPr>
  </w:style>
  <w:style w:type="paragraph" w:styleId="10">
    <w:name w:val="heading 9"/>
    <w:basedOn w:val="1"/>
    <w:next w:val="1"/>
    <w:link w:val="48"/>
    <w:qFormat/>
    <w:uiPriority w:val="99"/>
    <w:pPr>
      <w:tabs>
        <w:tab w:val="left" w:pos="708"/>
      </w:tabs>
      <w:suppressAutoHyphens/>
      <w:spacing w:before="240" w:after="60" w:line="100" w:lineRule="atLeast"/>
      <w:jc w:val="both"/>
      <w:outlineLvl w:val="8"/>
    </w:pPr>
    <w:rPr>
      <w:rFonts w:ascii="Arial" w:hAnsi="Arial" w:eastAsia="Times New Roman"/>
      <w:i/>
      <w:sz w:val="18"/>
      <w:szCs w:val="20"/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3">
    <w:name w:val="annotation reference"/>
    <w:basedOn w:val="11"/>
    <w:semiHidden/>
    <w:unhideWhenUsed/>
    <w:qFormat/>
    <w:uiPriority w:val="99"/>
    <w:rPr>
      <w:sz w:val="16"/>
      <w:szCs w:val="16"/>
    </w:rPr>
  </w:style>
  <w:style w:type="character" w:styleId="14">
    <w:name w:val="Hyperlink"/>
    <w:basedOn w:val="11"/>
    <w:unhideWhenUsed/>
    <w:qFormat/>
    <w:uiPriority w:val="99"/>
    <w:rPr>
      <w:color w:val="0000FF" w:themeColor="hyperlink"/>
      <w:u w:val="single"/>
      <w14:textFill>
        <w14:solidFill>
          <w14:schemeClr w14:val="hlink"/>
        </w14:solidFill>
      </w14:textFill>
    </w:rPr>
  </w:style>
  <w:style w:type="character" w:styleId="15">
    <w:name w:val="page number"/>
    <w:basedOn w:val="11"/>
    <w:semiHidden/>
    <w:unhideWhenUsed/>
    <w:qFormat/>
    <w:uiPriority w:val="0"/>
  </w:style>
  <w:style w:type="character" w:styleId="16">
    <w:name w:val="Strong"/>
    <w:basedOn w:val="11"/>
    <w:qFormat/>
    <w:uiPriority w:val="22"/>
    <w:rPr>
      <w:b/>
      <w:bCs/>
    </w:rPr>
  </w:style>
  <w:style w:type="paragraph" w:styleId="17">
    <w:name w:val="Balloon Text"/>
    <w:basedOn w:val="1"/>
    <w:link w:val="39"/>
    <w:semiHidden/>
    <w:unhideWhenUsed/>
    <w:qFormat/>
    <w:uiPriority w:val="99"/>
    <w:rPr>
      <w:rFonts w:ascii="Segoe UI" w:hAnsi="Segoe UI" w:cs="Segoe UI" w:eastAsiaTheme="majorEastAsia"/>
      <w:sz w:val="18"/>
      <w:szCs w:val="18"/>
      <w:lang w:val="en-US" w:eastAsia="en-US" w:bidi="en-US"/>
    </w:rPr>
  </w:style>
  <w:style w:type="paragraph" w:styleId="18">
    <w:name w:val="annotation text"/>
    <w:basedOn w:val="1"/>
    <w:link w:val="50"/>
    <w:semiHidden/>
    <w:unhideWhenUsed/>
    <w:qFormat/>
    <w:uiPriority w:val="99"/>
    <w:pPr>
      <w:spacing w:after="200"/>
    </w:pPr>
    <w:rPr>
      <w:rFonts w:asciiTheme="majorHAnsi" w:hAnsiTheme="majorHAnsi" w:eastAsiaTheme="majorEastAsia" w:cstheme="majorBidi"/>
      <w:sz w:val="20"/>
      <w:szCs w:val="20"/>
      <w:lang w:val="en-US" w:eastAsia="en-US" w:bidi="en-US"/>
    </w:rPr>
  </w:style>
  <w:style w:type="paragraph" w:styleId="19">
    <w:name w:val="annotation subject"/>
    <w:basedOn w:val="18"/>
    <w:next w:val="18"/>
    <w:link w:val="51"/>
    <w:semiHidden/>
    <w:unhideWhenUsed/>
    <w:qFormat/>
    <w:uiPriority w:val="99"/>
    <w:rPr>
      <w:b/>
      <w:bCs/>
    </w:rPr>
  </w:style>
  <w:style w:type="paragraph" w:styleId="20">
    <w:name w:val="header"/>
    <w:basedOn w:val="1"/>
    <w:link w:val="63"/>
    <w:unhideWhenUsed/>
    <w:qFormat/>
    <w:uiPriority w:val="99"/>
    <w:pPr>
      <w:tabs>
        <w:tab w:val="center" w:pos="4677"/>
        <w:tab w:val="right" w:pos="9355"/>
      </w:tabs>
    </w:pPr>
  </w:style>
  <w:style w:type="paragraph" w:styleId="21">
    <w:name w:val="Body Text"/>
    <w:basedOn w:val="1"/>
    <w:link w:val="66"/>
    <w:unhideWhenUsed/>
    <w:qFormat/>
    <w:uiPriority w:val="99"/>
    <w:pPr>
      <w:spacing w:after="120"/>
    </w:pPr>
  </w:style>
  <w:style w:type="paragraph" w:styleId="22">
    <w:name w:val="Title"/>
    <w:basedOn w:val="1"/>
    <w:next w:val="1"/>
    <w:link w:val="64"/>
    <w:qFormat/>
    <w:uiPriority w:val="10"/>
    <w:rPr>
      <w:rFonts w:ascii="Helvetica" w:hAnsi="Helvetica" w:eastAsiaTheme="minorHAnsi" w:cstheme="minorBidi"/>
      <w:sz w:val="18"/>
      <w:szCs w:val="18"/>
      <w:lang w:eastAsia="en-US"/>
    </w:rPr>
  </w:style>
  <w:style w:type="paragraph" w:styleId="23">
    <w:name w:val="footer"/>
    <w:basedOn w:val="1"/>
    <w:link w:val="62"/>
    <w:unhideWhenUsed/>
    <w:qFormat/>
    <w:uiPriority w:val="99"/>
    <w:pPr>
      <w:tabs>
        <w:tab w:val="center" w:pos="4677"/>
        <w:tab w:val="right" w:pos="9355"/>
      </w:tabs>
    </w:pPr>
  </w:style>
  <w:style w:type="paragraph" w:styleId="24">
    <w:name w:val="List Number"/>
    <w:basedOn w:val="1"/>
    <w:qFormat/>
    <w:uiPriority w:val="0"/>
    <w:pPr>
      <w:tabs>
        <w:tab w:val="left" w:pos="720"/>
      </w:tabs>
      <w:spacing w:before="120"/>
      <w:ind w:left="720" w:hanging="550"/>
      <w:jc w:val="both"/>
    </w:pPr>
    <w:rPr>
      <w:rFonts w:eastAsia="Times New Roman"/>
      <w:szCs w:val="20"/>
    </w:rPr>
  </w:style>
  <w:style w:type="paragraph" w:styleId="25">
    <w:name w:val="Normal (Web)"/>
    <w:basedOn w:val="1"/>
    <w:unhideWhenUsed/>
    <w:qFormat/>
    <w:uiPriority w:val="99"/>
    <w:pPr>
      <w:spacing w:before="100" w:beforeAutospacing="1" w:after="100" w:afterAutospacing="1"/>
    </w:pPr>
    <w:rPr>
      <w:rFonts w:eastAsia="Times New Roman"/>
    </w:rPr>
  </w:style>
  <w:style w:type="paragraph" w:styleId="26">
    <w:name w:val="Body Text 3"/>
    <w:basedOn w:val="1"/>
    <w:link w:val="53"/>
    <w:semiHidden/>
    <w:unhideWhenUsed/>
    <w:qFormat/>
    <w:uiPriority w:val="99"/>
    <w:pPr>
      <w:spacing w:after="120" w:line="252" w:lineRule="auto"/>
    </w:pPr>
    <w:rPr>
      <w:rFonts w:asciiTheme="majorHAnsi" w:hAnsiTheme="majorHAnsi" w:eastAsiaTheme="majorEastAsia" w:cstheme="majorBidi"/>
      <w:sz w:val="16"/>
      <w:szCs w:val="16"/>
      <w:lang w:val="en-US" w:eastAsia="en-US" w:bidi="en-US"/>
    </w:rPr>
  </w:style>
  <w:style w:type="table" w:styleId="27">
    <w:name w:val="Table Grid"/>
    <w:basedOn w:val="12"/>
    <w:qFormat/>
    <w:uiPriority w:val="39"/>
    <w:rPr>
      <w:rFonts w:asciiTheme="majorHAnsi" w:hAnsiTheme="majorHAnsi" w:eastAsiaTheme="majorEastAsia" w:cstheme="majorBidi"/>
      <w:sz w:val="22"/>
      <w:szCs w:val="22"/>
      <w:lang w:val="en-US" w:bidi="en-US"/>
    </w:r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</w:tblPr>
  </w:style>
  <w:style w:type="paragraph" w:customStyle="1" w:styleId="28">
    <w:name w:val="Пункт1"/>
    <w:basedOn w:val="1"/>
    <w:qFormat/>
    <w:uiPriority w:val="0"/>
    <w:pPr>
      <w:tabs>
        <w:tab w:val="left" w:pos="2835"/>
      </w:tabs>
      <w:suppressAutoHyphens/>
      <w:ind w:left="567" w:hanging="567"/>
      <w:jc w:val="both"/>
    </w:pPr>
    <w:rPr>
      <w:rFonts w:eastAsia="MS Mincho" w:cs="Courier New"/>
      <w:szCs w:val="20"/>
      <w:lang w:eastAsia="ar-SA"/>
    </w:rPr>
  </w:style>
  <w:style w:type="paragraph" w:customStyle="1" w:styleId="29">
    <w:name w:val="1.1"/>
    <w:basedOn w:val="28"/>
    <w:qFormat/>
    <w:uiPriority w:val="0"/>
    <w:pPr>
      <w:tabs>
        <w:tab w:val="clear" w:pos="2835"/>
      </w:tabs>
      <w:spacing w:before="204" w:beforeLines="85" w:after="204" w:afterLines="85"/>
    </w:pPr>
    <w:rPr>
      <w:rFonts w:ascii="Tahoma" w:hAnsi="Tahoma" w:cs="Tahoma"/>
      <w:color w:val="000000"/>
      <w:sz w:val="18"/>
      <w:szCs w:val="18"/>
    </w:rPr>
  </w:style>
  <w:style w:type="paragraph" w:customStyle="1" w:styleId="30">
    <w:name w:val="Пункт 1.1"/>
    <w:basedOn w:val="28"/>
    <w:qFormat/>
    <w:uiPriority w:val="0"/>
    <w:pPr>
      <w:numPr>
        <w:ilvl w:val="1"/>
        <w:numId w:val="1"/>
      </w:numPr>
      <w:tabs>
        <w:tab w:val="clear" w:pos="0"/>
        <w:tab w:val="clear" w:pos="2835"/>
      </w:tabs>
      <w:spacing w:before="204" w:beforeLines="85" w:after="204" w:afterLines="85"/>
      <w:ind w:left="567" w:hanging="567"/>
    </w:pPr>
    <w:rPr>
      <w:rFonts w:ascii="Tahoma" w:hAnsi="Tahoma" w:cs="Tahoma"/>
      <w:color w:val="000000"/>
      <w:sz w:val="18"/>
      <w:szCs w:val="18"/>
    </w:rPr>
  </w:style>
  <w:style w:type="paragraph" w:styleId="31">
    <w:name w:val="List Paragraph"/>
    <w:basedOn w:val="1"/>
    <w:link w:val="58"/>
    <w:qFormat/>
    <w:uiPriority w:val="34"/>
    <w:pPr>
      <w:ind w:left="720"/>
      <w:contextualSpacing/>
    </w:pPr>
  </w:style>
  <w:style w:type="paragraph" w:customStyle="1" w:styleId="32">
    <w:name w:val="2 ур"/>
    <w:basedOn w:val="31"/>
    <w:autoRedefine/>
    <w:qFormat/>
    <w:uiPriority w:val="0"/>
    <w:pPr>
      <w:numPr>
        <w:ilvl w:val="0"/>
        <w:numId w:val="2"/>
      </w:numPr>
    </w:pPr>
    <w:rPr>
      <w:rFonts w:ascii="Tahoma" w:hAnsi="Tahoma" w:cs="Tahoma"/>
      <w:sz w:val="18"/>
      <w:szCs w:val="18"/>
    </w:rPr>
  </w:style>
  <w:style w:type="paragraph" w:customStyle="1" w:styleId="33">
    <w:name w:val="Стиль1"/>
    <w:basedOn w:val="1"/>
    <w:qFormat/>
    <w:uiPriority w:val="0"/>
    <w:pPr>
      <w:numPr>
        <w:ilvl w:val="0"/>
        <w:numId w:val="3"/>
      </w:numPr>
    </w:pPr>
    <w:rPr>
      <w:rFonts w:ascii="Tahoma" w:hAnsi="Tahoma"/>
      <w:sz w:val="18"/>
    </w:rPr>
  </w:style>
  <w:style w:type="paragraph" w:customStyle="1" w:styleId="34">
    <w:name w:val="Стиль2"/>
    <w:basedOn w:val="1"/>
    <w:qFormat/>
    <w:uiPriority w:val="0"/>
    <w:pPr>
      <w:numPr>
        <w:ilvl w:val="0"/>
        <w:numId w:val="4"/>
      </w:numPr>
      <w:ind w:left="360"/>
    </w:pPr>
  </w:style>
  <w:style w:type="paragraph" w:customStyle="1" w:styleId="35">
    <w:name w:val="2ур"/>
    <w:basedOn w:val="31"/>
    <w:link w:val="59"/>
    <w:qFormat/>
    <w:uiPriority w:val="0"/>
    <w:pPr>
      <w:widowControl w:val="0"/>
      <w:numPr>
        <w:ilvl w:val="1"/>
        <w:numId w:val="5"/>
      </w:numPr>
      <w:tabs>
        <w:tab w:val="left" w:pos="1276"/>
      </w:tabs>
      <w:autoSpaceDE w:val="0"/>
      <w:autoSpaceDN w:val="0"/>
      <w:adjustRightInd w:val="0"/>
      <w:spacing w:after="160"/>
      <w:ind w:right="-6"/>
      <w:contextualSpacing w:val="0"/>
      <w:jc w:val="both"/>
    </w:pPr>
    <w:rPr>
      <w:rFonts w:ascii="Tahoma" w:hAnsi="Tahoma" w:cs="Tahoma"/>
      <w:sz w:val="18"/>
      <w:szCs w:val="20"/>
    </w:rPr>
  </w:style>
  <w:style w:type="paragraph" w:customStyle="1" w:styleId="36">
    <w:name w:val="Договор"/>
    <w:basedOn w:val="1"/>
    <w:link w:val="37"/>
    <w:qFormat/>
    <w:uiPriority w:val="0"/>
    <w:pPr>
      <w:numPr>
        <w:ilvl w:val="0"/>
        <w:numId w:val="6"/>
      </w:numPr>
    </w:pPr>
  </w:style>
  <w:style w:type="character" w:customStyle="1" w:styleId="37">
    <w:name w:val="Договор Знак"/>
    <w:link w:val="36"/>
    <w:qFormat/>
    <w:uiPriority w:val="0"/>
    <w:rPr>
      <w:rFonts w:ascii="Times New Roman" w:hAnsi="Times New Roman" w:cs="Times New Roman"/>
      <w:lang w:eastAsia="ru-RU"/>
    </w:rPr>
  </w:style>
  <w:style w:type="paragraph" w:customStyle="1" w:styleId="38">
    <w:name w:val="EY LETTER BODY"/>
    <w:basedOn w:val="1"/>
    <w:qFormat/>
    <w:uiPriority w:val="0"/>
    <w:pPr>
      <w:overflowPunct w:val="0"/>
      <w:autoSpaceDE w:val="0"/>
      <w:autoSpaceDN w:val="0"/>
      <w:adjustRightInd w:val="0"/>
      <w:spacing w:after="180" w:line="260" w:lineRule="exact"/>
      <w:textAlignment w:val="baseline"/>
    </w:pPr>
    <w:rPr>
      <w:rFonts w:eastAsia="Calibri"/>
      <w:sz w:val="22"/>
      <w:szCs w:val="20"/>
      <w:lang w:val="en-US" w:eastAsia="en-US"/>
    </w:rPr>
  </w:style>
  <w:style w:type="character" w:customStyle="1" w:styleId="39">
    <w:name w:val="Текст выноски Знак"/>
    <w:basedOn w:val="11"/>
    <w:link w:val="17"/>
    <w:semiHidden/>
    <w:qFormat/>
    <w:uiPriority w:val="99"/>
    <w:rPr>
      <w:rFonts w:ascii="Segoe UI" w:hAnsi="Segoe UI" w:cs="Segoe UI" w:eastAsiaTheme="majorEastAsia"/>
      <w:sz w:val="18"/>
      <w:szCs w:val="18"/>
      <w:lang w:val="en-US" w:bidi="en-US"/>
    </w:rPr>
  </w:style>
  <w:style w:type="character" w:customStyle="1" w:styleId="40">
    <w:name w:val="Заголовок 1 Знак"/>
    <w:basedOn w:val="11"/>
    <w:link w:val="2"/>
    <w:qFormat/>
    <w:uiPriority w:val="99"/>
    <w:rPr>
      <w:rFonts w:ascii="Calibri" w:hAnsi="Calibri" w:eastAsia="Times New Roman" w:cs="Calibri"/>
      <w:b/>
      <w:sz w:val="20"/>
      <w:szCs w:val="20"/>
      <w:lang w:eastAsia="ru-RU"/>
    </w:rPr>
  </w:style>
  <w:style w:type="character" w:customStyle="1" w:styleId="41">
    <w:name w:val="Заголовок 2 Знак"/>
    <w:basedOn w:val="11"/>
    <w:semiHidden/>
    <w:qFormat/>
    <w:uiPriority w:val="9"/>
    <w:rPr>
      <w:rFonts w:asciiTheme="majorHAnsi" w:hAnsiTheme="majorHAnsi" w:eastAsiaTheme="majorEastAsia" w:cstheme="majorBidi"/>
      <w:color w:val="376092" w:themeColor="accent1" w:themeShade="BF"/>
      <w:sz w:val="26"/>
      <w:szCs w:val="26"/>
      <w:lang w:val="en-US" w:bidi="en-US"/>
    </w:rPr>
  </w:style>
  <w:style w:type="character" w:customStyle="1" w:styleId="42">
    <w:name w:val="Заголовок 3 Знак"/>
    <w:basedOn w:val="11"/>
    <w:link w:val="4"/>
    <w:qFormat/>
    <w:uiPriority w:val="99"/>
    <w:rPr>
      <w:rFonts w:ascii="Times New Roman" w:hAnsi="Times New Roman" w:eastAsia="Times New Roman" w:cs="Times New Roman"/>
      <w:sz w:val="26"/>
      <w:szCs w:val="20"/>
      <w:lang w:eastAsia="ru-RU"/>
    </w:rPr>
  </w:style>
  <w:style w:type="character" w:customStyle="1" w:styleId="43">
    <w:name w:val="Заголовок 4 Знак"/>
    <w:basedOn w:val="11"/>
    <w:link w:val="5"/>
    <w:qFormat/>
    <w:uiPriority w:val="99"/>
    <w:rPr>
      <w:rFonts w:ascii="Times New Roman" w:hAnsi="Times New Roman" w:eastAsia="Times New Roman" w:cs="Times New Roman"/>
      <w:b/>
      <w:i/>
      <w:sz w:val="26"/>
      <w:szCs w:val="20"/>
      <w:lang w:eastAsia="ru-RU"/>
    </w:rPr>
  </w:style>
  <w:style w:type="character" w:customStyle="1" w:styleId="44">
    <w:name w:val="Заголовок 5 Знак"/>
    <w:basedOn w:val="11"/>
    <w:link w:val="6"/>
    <w:qFormat/>
    <w:uiPriority w:val="99"/>
    <w:rPr>
      <w:rFonts w:ascii="Arial" w:hAnsi="Arial" w:eastAsia="Times New Roman" w:cs="Times New Roman"/>
      <w:sz w:val="22"/>
      <w:szCs w:val="20"/>
      <w:lang w:eastAsia="ru-RU"/>
    </w:rPr>
  </w:style>
  <w:style w:type="character" w:customStyle="1" w:styleId="45">
    <w:name w:val="Заголовок 6 Знак"/>
    <w:basedOn w:val="11"/>
    <w:link w:val="7"/>
    <w:qFormat/>
    <w:uiPriority w:val="99"/>
    <w:rPr>
      <w:rFonts w:ascii="Arial" w:hAnsi="Arial" w:eastAsia="Times New Roman" w:cs="Times New Roman"/>
      <w:i/>
      <w:sz w:val="22"/>
      <w:szCs w:val="20"/>
      <w:lang w:eastAsia="ru-RU"/>
    </w:rPr>
  </w:style>
  <w:style w:type="character" w:customStyle="1" w:styleId="46">
    <w:name w:val="Заголовок 7 Знак"/>
    <w:basedOn w:val="11"/>
    <w:link w:val="8"/>
    <w:qFormat/>
    <w:uiPriority w:val="99"/>
    <w:rPr>
      <w:rFonts w:ascii="Arial" w:hAnsi="Arial" w:eastAsia="Times New Roman" w:cs="Times New Roman"/>
      <w:sz w:val="20"/>
      <w:szCs w:val="20"/>
      <w:lang w:eastAsia="ru-RU"/>
    </w:rPr>
  </w:style>
  <w:style w:type="character" w:customStyle="1" w:styleId="47">
    <w:name w:val="Заголовок 8 Знак"/>
    <w:basedOn w:val="11"/>
    <w:link w:val="9"/>
    <w:qFormat/>
    <w:uiPriority w:val="99"/>
    <w:rPr>
      <w:rFonts w:ascii="Arial" w:hAnsi="Arial" w:eastAsia="Times New Roman" w:cs="Times New Roman"/>
      <w:i/>
      <w:sz w:val="20"/>
      <w:szCs w:val="20"/>
      <w:lang w:eastAsia="ru-RU"/>
    </w:rPr>
  </w:style>
  <w:style w:type="character" w:customStyle="1" w:styleId="48">
    <w:name w:val="Заголовок 9 Знак"/>
    <w:basedOn w:val="11"/>
    <w:link w:val="10"/>
    <w:qFormat/>
    <w:uiPriority w:val="99"/>
    <w:rPr>
      <w:rFonts w:ascii="Arial" w:hAnsi="Arial" w:eastAsia="Times New Roman" w:cs="Times New Roman"/>
      <w:i/>
      <w:sz w:val="18"/>
      <w:szCs w:val="20"/>
      <w:lang w:eastAsia="ru-RU"/>
    </w:rPr>
  </w:style>
  <w:style w:type="character" w:customStyle="1" w:styleId="49">
    <w:name w:val="Заголовок 2 Знак1"/>
    <w:basedOn w:val="11"/>
    <w:link w:val="3"/>
    <w:qFormat/>
    <w:locked/>
    <w:uiPriority w:val="99"/>
    <w:rPr>
      <w:rFonts w:ascii="Times New Roman" w:hAnsi="Times New Roman" w:eastAsia="Times New Roman" w:cs="Times New Roman"/>
      <w:sz w:val="26"/>
      <w:szCs w:val="20"/>
      <w:lang w:eastAsia="ru-RU"/>
    </w:rPr>
  </w:style>
  <w:style w:type="character" w:customStyle="1" w:styleId="50">
    <w:name w:val="Текст примечания Знак"/>
    <w:basedOn w:val="11"/>
    <w:link w:val="18"/>
    <w:semiHidden/>
    <w:qFormat/>
    <w:uiPriority w:val="99"/>
    <w:rPr>
      <w:rFonts w:asciiTheme="majorHAnsi" w:hAnsiTheme="majorHAnsi" w:eastAsiaTheme="majorEastAsia" w:cstheme="majorBidi"/>
      <w:sz w:val="20"/>
      <w:szCs w:val="20"/>
      <w:lang w:val="en-US" w:bidi="en-US"/>
    </w:rPr>
  </w:style>
  <w:style w:type="character" w:customStyle="1" w:styleId="51">
    <w:name w:val="Тема примечания Знак"/>
    <w:basedOn w:val="50"/>
    <w:link w:val="19"/>
    <w:semiHidden/>
    <w:qFormat/>
    <w:uiPriority w:val="99"/>
    <w:rPr>
      <w:rFonts w:asciiTheme="majorHAnsi" w:hAnsiTheme="majorHAnsi" w:eastAsiaTheme="majorEastAsia" w:cstheme="majorBidi"/>
      <w:b/>
      <w:bCs/>
      <w:sz w:val="20"/>
      <w:szCs w:val="20"/>
      <w:lang w:val="en-US" w:bidi="en-US"/>
    </w:rPr>
  </w:style>
  <w:style w:type="paragraph" w:customStyle="1" w:styleId="52">
    <w:name w:val="Revision"/>
    <w:hidden/>
    <w:semiHidden/>
    <w:qFormat/>
    <w:uiPriority w:val="99"/>
    <w:rPr>
      <w:rFonts w:asciiTheme="majorHAnsi" w:hAnsiTheme="majorHAnsi" w:eastAsiaTheme="majorEastAsia" w:cstheme="majorBidi"/>
      <w:sz w:val="22"/>
      <w:szCs w:val="22"/>
      <w:lang w:val="en-US" w:eastAsia="en-US" w:bidi="en-US"/>
    </w:rPr>
  </w:style>
  <w:style w:type="character" w:customStyle="1" w:styleId="53">
    <w:name w:val="Основной текст 3 Знак"/>
    <w:basedOn w:val="11"/>
    <w:link w:val="26"/>
    <w:qFormat/>
    <w:uiPriority w:val="99"/>
    <w:rPr>
      <w:rFonts w:asciiTheme="majorHAnsi" w:hAnsiTheme="majorHAnsi" w:eastAsiaTheme="majorEastAsia" w:cstheme="majorBidi"/>
      <w:sz w:val="16"/>
      <w:szCs w:val="16"/>
      <w:lang w:val="en-US" w:bidi="en-US"/>
    </w:rPr>
  </w:style>
  <w:style w:type="paragraph" w:customStyle="1" w:styleId="54">
    <w:name w:val="1ур"/>
    <w:basedOn w:val="2"/>
    <w:link w:val="55"/>
    <w:qFormat/>
    <w:uiPriority w:val="0"/>
    <w:pPr>
      <w:numPr>
        <w:ilvl w:val="0"/>
        <w:numId w:val="5"/>
      </w:numPr>
      <w:shd w:val="clear" w:color="auto" w:fill="CCCCCC"/>
      <w:tabs>
        <w:tab w:val="clear" w:pos="708"/>
      </w:tabs>
      <w:spacing w:before="400" w:after="360" w:line="240" w:lineRule="auto"/>
    </w:pPr>
    <w:rPr>
      <w:rFonts w:ascii="Tahoma" w:hAnsi="Tahoma" w:eastAsia="MS Mincho" w:cs="Tahoma"/>
      <w:bCs/>
      <w:caps/>
      <w:kern w:val="18"/>
      <w:sz w:val="18"/>
      <w:szCs w:val="32"/>
      <w:lang w:eastAsia="ar-SA"/>
    </w:rPr>
  </w:style>
  <w:style w:type="character" w:customStyle="1" w:styleId="55">
    <w:name w:val="1ур Знак"/>
    <w:link w:val="54"/>
    <w:qFormat/>
    <w:uiPriority w:val="0"/>
    <w:rPr>
      <w:rFonts w:ascii="Tahoma" w:hAnsi="Tahoma" w:eastAsia="MS Mincho" w:cs="Tahoma"/>
      <w:b/>
      <w:bCs/>
      <w:caps/>
      <w:kern w:val="18"/>
      <w:sz w:val="18"/>
      <w:szCs w:val="32"/>
      <w:shd w:val="clear" w:color="auto" w:fill="CCCCCC"/>
      <w:lang w:eastAsia="ar-SA"/>
    </w:rPr>
  </w:style>
  <w:style w:type="paragraph" w:customStyle="1" w:styleId="56">
    <w:name w:val="Основной"/>
    <w:basedOn w:val="1"/>
    <w:qFormat/>
    <w:uiPriority w:val="0"/>
    <w:pPr>
      <w:suppressAutoHyphens/>
      <w:spacing w:before="204" w:beforeLines="85" w:after="204" w:afterLines="85"/>
      <w:jc w:val="both"/>
    </w:pPr>
    <w:rPr>
      <w:rFonts w:ascii="Tahoma" w:hAnsi="Tahoma" w:eastAsia="MS Mincho" w:cs="Tahoma"/>
      <w:sz w:val="18"/>
      <w:szCs w:val="18"/>
      <w:lang w:eastAsia="ar-SA"/>
    </w:rPr>
  </w:style>
  <w:style w:type="paragraph" w:customStyle="1" w:styleId="57">
    <w:name w:val="3ур"/>
    <w:basedOn w:val="35"/>
    <w:link w:val="60"/>
    <w:qFormat/>
    <w:uiPriority w:val="0"/>
    <w:pPr>
      <w:numPr>
        <w:ilvl w:val="2"/>
      </w:numPr>
    </w:pPr>
  </w:style>
  <w:style w:type="character" w:customStyle="1" w:styleId="58">
    <w:name w:val="Абзац списка Знак"/>
    <w:basedOn w:val="11"/>
    <w:link w:val="31"/>
    <w:qFormat/>
    <w:uiPriority w:val="34"/>
    <w:rPr>
      <w:rFonts w:ascii="Times New Roman" w:hAnsi="Times New Roman" w:cs="Times New Roman"/>
      <w:lang w:eastAsia="ru-RU"/>
    </w:rPr>
  </w:style>
  <w:style w:type="character" w:customStyle="1" w:styleId="59">
    <w:name w:val="2ур Знак"/>
    <w:basedOn w:val="58"/>
    <w:link w:val="35"/>
    <w:qFormat/>
    <w:uiPriority w:val="0"/>
    <w:rPr>
      <w:rFonts w:ascii="Tahoma" w:hAnsi="Tahoma" w:cs="Tahoma"/>
      <w:sz w:val="18"/>
      <w:szCs w:val="20"/>
      <w:lang w:eastAsia="ru-RU"/>
    </w:rPr>
  </w:style>
  <w:style w:type="character" w:customStyle="1" w:styleId="60">
    <w:name w:val="3ур Знак"/>
    <w:basedOn w:val="59"/>
    <w:link w:val="57"/>
    <w:qFormat/>
    <w:uiPriority w:val="0"/>
    <w:rPr>
      <w:rFonts w:ascii="Tahoma" w:hAnsi="Tahoma" w:cs="Tahoma"/>
      <w:sz w:val="18"/>
      <w:szCs w:val="20"/>
      <w:lang w:eastAsia="ru-RU"/>
    </w:rPr>
  </w:style>
  <w:style w:type="paragraph" w:customStyle="1" w:styleId="61">
    <w:name w:val="Осн"/>
    <w:basedOn w:val="56"/>
    <w:qFormat/>
    <w:uiPriority w:val="0"/>
    <w:rPr>
      <w:color w:val="000000" w:themeColor="text1"/>
      <w14:textFill>
        <w14:solidFill>
          <w14:schemeClr w14:val="tx1"/>
        </w14:solidFill>
      </w14:textFill>
    </w:rPr>
  </w:style>
  <w:style w:type="character" w:customStyle="1" w:styleId="62">
    <w:name w:val="Нижний колонтитул Знак"/>
    <w:basedOn w:val="11"/>
    <w:link w:val="23"/>
    <w:qFormat/>
    <w:uiPriority w:val="99"/>
    <w:rPr>
      <w:rFonts w:ascii="Times New Roman" w:hAnsi="Times New Roman" w:cs="Times New Roman"/>
      <w:lang w:eastAsia="ru-RU"/>
    </w:rPr>
  </w:style>
  <w:style w:type="character" w:customStyle="1" w:styleId="63">
    <w:name w:val="Верхний колонтитул Знак"/>
    <w:basedOn w:val="11"/>
    <w:link w:val="20"/>
    <w:qFormat/>
    <w:uiPriority w:val="99"/>
    <w:rPr>
      <w:rFonts w:ascii="Times New Roman" w:hAnsi="Times New Roman" w:cs="Times New Roman"/>
      <w:lang w:eastAsia="ru-RU"/>
    </w:rPr>
  </w:style>
  <w:style w:type="character" w:customStyle="1" w:styleId="64">
    <w:name w:val="Заголовок Знак"/>
    <w:basedOn w:val="11"/>
    <w:link w:val="22"/>
    <w:qFormat/>
    <w:uiPriority w:val="10"/>
    <w:rPr>
      <w:rFonts w:ascii="Helvetica" w:hAnsi="Helvetica" w:eastAsiaTheme="minorHAnsi"/>
      <w:sz w:val="18"/>
      <w:szCs w:val="18"/>
    </w:rPr>
  </w:style>
  <w:style w:type="character" w:customStyle="1" w:styleId="65">
    <w:name w:val="apple-tab-span"/>
    <w:basedOn w:val="11"/>
    <w:qFormat/>
    <w:uiPriority w:val="0"/>
  </w:style>
  <w:style w:type="character" w:customStyle="1" w:styleId="66">
    <w:name w:val="Основной текст Знак"/>
    <w:basedOn w:val="11"/>
    <w:link w:val="21"/>
    <w:qFormat/>
    <w:uiPriority w:val="99"/>
    <w:rPr>
      <w:rFonts w:ascii="Times New Roman" w:hAnsi="Times New Roman" w:cs="Times New Roman"/>
      <w:lang w:eastAsia="ru-RU"/>
    </w:rPr>
  </w:style>
  <w:style w:type="character" w:customStyle="1" w:styleId="67">
    <w:name w:val="Неразрешенное упоминание1"/>
    <w:basedOn w:val="11"/>
    <w:semiHidden/>
    <w:unhideWhenUsed/>
    <w:qFormat/>
    <w:uiPriority w:val="99"/>
    <w:rPr>
      <w:color w:val="605E5C"/>
      <w:shd w:val="clear" w:color="auto" w:fill="E1DFDD"/>
    </w:rPr>
  </w:style>
  <w:style w:type="paragraph" w:customStyle="1" w:styleId="68">
    <w:name w:val="Table Paragraph"/>
    <w:basedOn w:val="1"/>
    <w:qFormat/>
    <w:uiPriority w:val="1"/>
    <w:pPr>
      <w:widowControl w:val="0"/>
      <w:autoSpaceDE w:val="0"/>
      <w:autoSpaceDN w:val="0"/>
      <w:spacing w:line="260" w:lineRule="exact"/>
      <w:ind w:left="107" w:right="111"/>
      <w:jc w:val="center"/>
    </w:pPr>
    <w:rPr>
      <w:rFonts w:ascii="Calibri" w:hAnsi="Calibri" w:eastAsia="Calibri" w:cs="Calibri"/>
      <w:sz w:val="22"/>
      <w:szCs w:val="22"/>
      <w:lang w:bidi="ru-RU"/>
    </w:rPr>
  </w:style>
  <w:style w:type="character" w:customStyle="1" w:styleId="69">
    <w:name w:val="Unresolved Mention1"/>
    <w:basedOn w:val="11"/>
    <w:semiHidden/>
    <w:unhideWhenUsed/>
    <w:qFormat/>
    <w:uiPriority w:val="99"/>
    <w:rPr>
      <w:color w:val="605E5C"/>
      <w:shd w:val="clear" w:color="auto" w:fill="E1DFDD"/>
    </w:rPr>
  </w:style>
  <w:style w:type="character" w:customStyle="1" w:styleId="70">
    <w:name w:val="Неразрешенное упоминание2"/>
    <w:basedOn w:val="11"/>
    <w:semiHidden/>
    <w:unhideWhenUsed/>
    <w:qFormat/>
    <w:uiPriority w:val="99"/>
    <w:rPr>
      <w:color w:val="605E5C"/>
      <w:shd w:val="clear" w:color="auto" w:fill="E1DFDD"/>
    </w:rPr>
  </w:style>
  <w:style w:type="character" w:customStyle="1" w:styleId="71">
    <w:name w:val="Неразрешенное упоминание3"/>
    <w:basedOn w:val="11"/>
    <w:semiHidden/>
    <w:unhideWhenUsed/>
    <w:qFormat/>
    <w:uiPriority w:val="99"/>
    <w:rPr>
      <w:color w:val="605E5C"/>
      <w:shd w:val="clear" w:color="auto" w:fill="E1DFDD"/>
    </w:rPr>
  </w:style>
  <w:style w:type="character" w:customStyle="1" w:styleId="72">
    <w:name w:val="controls-icon_style-unaccented"/>
    <w:basedOn w:val="11"/>
    <w:qFormat/>
    <w:uiPriority w:val="0"/>
  </w:style>
  <w:style w:type="table" w:customStyle="1" w:styleId="73">
    <w:name w:val="Grid Table Light"/>
    <w:basedOn w:val="12"/>
    <w:qFormat/>
    <w:uiPriority w:val="40"/>
    <w:tblPr>
      <w:tblBorders>
        <w:top w:val="single" w:color="BEBEBE" w:themeColor="background1" w:themeShade="BF" w:sz="4" w:space="0"/>
        <w:left w:val="single" w:color="BEBEBE" w:themeColor="background1" w:themeShade="BF" w:sz="4" w:space="0"/>
        <w:bottom w:val="single" w:color="BEBEBE" w:themeColor="background1" w:themeShade="BF" w:sz="4" w:space="0"/>
        <w:right w:val="single" w:color="BEBEBE" w:themeColor="background1" w:themeShade="BF" w:sz="4" w:space="0"/>
        <w:insideH w:val="single" w:color="BEBEBE" w:themeColor="background1" w:themeShade="BF" w:sz="4" w:space="0"/>
        <w:insideV w:val="single" w:color="BEBEBE" w:themeColor="background1" w:themeShade="BF" w:sz="4" w:space="0"/>
      </w:tblBorders>
    </w:tblPr>
  </w:style>
  <w:style w:type="character" w:customStyle="1" w:styleId="74">
    <w:name w:val="Font Style12"/>
    <w:qFormat/>
    <w:uiPriority w:val="0"/>
    <w:rPr>
      <w:rFonts w:ascii="Times New Roman" w:hAnsi="Times New Roman" w:cs="Times New Roman"/>
      <w:sz w:val="26"/>
      <w:szCs w:val="26"/>
    </w:rPr>
  </w:style>
  <w:style w:type="paragraph" w:customStyle="1" w:styleId="75">
    <w:name w:val="ds-markdown-paragraph"/>
    <w:basedOn w:val="1"/>
    <w:qFormat/>
    <w:uiPriority w:val="0"/>
    <w:pPr>
      <w:spacing w:before="100" w:beforeAutospacing="1" w:after="100" w:afterAutospacing="1"/>
    </w:pPr>
    <w:rPr>
      <w:rFonts w:eastAsia="Times New Roman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oter" Target="footer2.xml"/><Relationship Id="rId8" Type="http://schemas.openxmlformats.org/officeDocument/2006/relationships/header" Target="header5.xml"/><Relationship Id="rId7" Type="http://schemas.openxmlformats.org/officeDocument/2006/relationships/header" Target="header4.xml"/><Relationship Id="rId6" Type="http://schemas.openxmlformats.org/officeDocument/2006/relationships/footer" Target="footer1.xml"/><Relationship Id="rId5" Type="http://schemas.openxmlformats.org/officeDocument/2006/relationships/header" Target="header3.xml"/><Relationship Id="rId4" Type="http://schemas.openxmlformats.org/officeDocument/2006/relationships/header" Target="header2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openxmlformats.org/officeDocument/2006/relationships/customXml" Target="../customXml/item1.xml"/><Relationship Id="rId11" Type="http://schemas.openxmlformats.org/officeDocument/2006/relationships/numbering" Target="numbering.xml"/><Relationship Id="rId10" Type="http://schemas.openxmlformats.org/officeDocument/2006/relationships/theme" Target="theme/theme1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4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5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421EAF9F-F235-40A5-B567-48EF0AB16901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asm_alpha@rambler.ru</Company>
  <Pages>9</Pages>
  <Words>3864</Words>
  <Characters>28878</Characters>
  <Lines>244</Lines>
  <Paragraphs>68</Paragraphs>
  <TotalTime>0</TotalTime>
  <ScaleCrop>false</ScaleCrop>
  <LinksUpToDate>false</LinksUpToDate>
  <CharactersWithSpaces>32546</CharactersWithSpaces>
  <Application>WPS Office_12.1.0.26880_F1E327BC-269C-435d-A152-05C5408002CA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2026-03-26T14:48:00Z</dcterms:created>
  <dc:creator>Семипятный Владислав</dc:creator>
  <cp:lastModifiedBy>WPS_1774018690</cp:lastModifiedBy>
  <cp:lastPrinted>2023-02-22T14:34:00Z</cp:lastPrinted>
  <dcterms:modified xsi:type="dcterms:W3CDTF">2026-06-11T14:10:28Z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PMonlineTemplateId">
    <vt:lpwstr>089a5b1c-d594-132e-7006-d6a825872676</vt:lpwstr>
  </property>
  <property fmtid="{D5CDD505-2E9C-101B-9397-08002B2CF9AE}" pid="3" name="KSOTemplateDocerSaveRecord">
    <vt:lpwstr>eyJoZGlkIjoiNTM1ZGMyNmQwZjY5ZGMxNjllMWY5ZDg0OGJiMjRkMzQiLCJ1c2VySWQiOiIzMDIzNjU3ODIwODM0In0=</vt:lpwstr>
  </property>
  <property fmtid="{D5CDD505-2E9C-101B-9397-08002B2CF9AE}" pid="4" name="KSOProductBuildVer">
    <vt:lpwstr>1049-12.1.0.26880</vt:lpwstr>
  </property>
  <property fmtid="{D5CDD505-2E9C-101B-9397-08002B2CF9AE}" pid="5" name="ICV">
    <vt:lpwstr>095B9AD7FCCD4A37835E8EF9782280A6_12</vt:lpwstr>
  </property>
</Properties>
</file>