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Куликов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 emacs и создал файл lab10.sh. Ввёл текст в файл (рис. -fig. 1)</w:t>
      </w:r>
    </w:p>
    <w:p>
      <w:pPr>
        <w:pStyle w:val="CaptionedFigure"/>
      </w:pPr>
      <w:bookmarkStart w:id="23" w:name="fig:001"/>
      <w:r>
        <w:drawing>
          <wp:inline>
            <wp:extent cx="5334000" cy="5298675"/>
            <wp:effectExtent b="0" l="0" r="0" t="0"/>
            <wp:docPr descr="Figure 1: Создание и выбор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и выбор каталога</w:t>
      </w:r>
    </w:p>
    <w:p>
      <w:pPr>
        <w:numPr>
          <w:ilvl w:val="0"/>
          <w:numId w:val="1003"/>
        </w:numPr>
        <w:pStyle w:val="Compact"/>
      </w:pPr>
      <w:r>
        <w:t xml:space="preserve">Вырезал одной командой целую строку (рис. -fig. 2)</w:t>
      </w:r>
    </w:p>
    <w:p>
      <w:pPr>
        <w:pStyle w:val="CaptionedFigure"/>
      </w:pPr>
      <w:bookmarkStart w:id="25" w:name="fig:002"/>
      <w:r>
        <w:drawing>
          <wp:inline>
            <wp:extent cx="5334000" cy="5326849"/>
            <wp:effectExtent b="0" l="0" r="0" t="0"/>
            <wp:docPr descr="Figure 2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Удаление строки</w:t>
      </w:r>
    </w:p>
    <w:p>
      <w:pPr>
        <w:numPr>
          <w:ilvl w:val="0"/>
          <w:numId w:val="1004"/>
        </w:numPr>
        <w:pStyle w:val="Compact"/>
      </w:pPr>
      <w:r>
        <w:t xml:space="preserve">Вставил эту строку в конец файла (рис. -fig. 3)</w:t>
      </w:r>
    </w:p>
    <w:p>
      <w:pPr>
        <w:pStyle w:val="CaptionedFigure"/>
      </w:pPr>
      <w:bookmarkStart w:id="27" w:name="fig:003"/>
      <w:r>
        <w:drawing>
          <wp:inline>
            <wp:extent cx="5334000" cy="5312549"/>
            <wp:effectExtent b="0" l="0" r="0" t="0"/>
            <wp:docPr descr="Figure 3: Вставка стро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Вставка строки</w:t>
      </w:r>
    </w:p>
    <w:p>
      <w:pPr>
        <w:numPr>
          <w:ilvl w:val="0"/>
          <w:numId w:val="1005"/>
        </w:numPr>
        <w:pStyle w:val="Compact"/>
      </w:pPr>
      <w:r>
        <w:t xml:space="preserve">Выделил область текста и скопировал (рис. -fig. 4)</w:t>
      </w:r>
    </w:p>
    <w:p>
      <w:pPr>
        <w:pStyle w:val="CaptionedFigure"/>
      </w:pPr>
      <w:bookmarkStart w:id="29" w:name="fig:004"/>
      <w:r>
        <w:drawing>
          <wp:inline>
            <wp:extent cx="5334000" cy="5298581"/>
            <wp:effectExtent b="0" l="0" r="0" t="0"/>
            <wp:docPr descr="Figure 4: Выделение и копир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Выделение и копирование</w:t>
      </w:r>
    </w:p>
    <w:p>
      <w:pPr>
        <w:numPr>
          <w:ilvl w:val="0"/>
          <w:numId w:val="1006"/>
        </w:numPr>
        <w:pStyle w:val="Compact"/>
      </w:pPr>
      <w:r>
        <w:t xml:space="preserve">Вставил область в конец файла (рис. -fig. 5)</w:t>
      </w:r>
    </w:p>
    <w:p>
      <w:pPr>
        <w:pStyle w:val="CaptionedFigure"/>
      </w:pPr>
      <w:bookmarkStart w:id="31" w:name="fig:005"/>
      <w:r>
        <w:drawing>
          <wp:inline>
            <wp:extent cx="5334000" cy="5241667"/>
            <wp:effectExtent b="0" l="0" r="0" t="0"/>
            <wp:docPr descr="Figure 5: Вставка текс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Вставка текста</w:t>
      </w:r>
    </w:p>
    <w:p>
      <w:pPr>
        <w:numPr>
          <w:ilvl w:val="0"/>
          <w:numId w:val="1007"/>
        </w:numPr>
        <w:pStyle w:val="Compact"/>
      </w:pPr>
      <w:r>
        <w:t xml:space="preserve">Вновь выделил эту область и вырезал ее (рис. -fig. 6)</w:t>
      </w:r>
    </w:p>
    <w:p>
      <w:pPr>
        <w:pStyle w:val="CaptionedFigure"/>
      </w:pPr>
      <w:bookmarkStart w:id="33" w:name="fig:006"/>
      <w:r>
        <w:drawing>
          <wp:inline>
            <wp:extent cx="5334000" cy="5284216"/>
            <wp:effectExtent b="0" l="0" r="0" t="0"/>
            <wp:docPr descr="Figure 6: Вырез 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Вырез текста</w:t>
      </w:r>
    </w:p>
    <w:p>
      <w:pPr>
        <w:numPr>
          <w:ilvl w:val="0"/>
          <w:numId w:val="1008"/>
        </w:numPr>
        <w:pStyle w:val="Compact"/>
      </w:pPr>
      <w:r>
        <w:t xml:space="preserve">Отменил последнее действие (рис. -fig. 7)</w:t>
      </w:r>
    </w:p>
    <w:p>
      <w:pPr>
        <w:pStyle w:val="CaptionedFigure"/>
      </w:pPr>
      <w:bookmarkStart w:id="35" w:name="fig:007"/>
      <w:r>
        <w:drawing>
          <wp:inline>
            <wp:extent cx="5334000" cy="5341102"/>
            <wp:effectExtent b="0" l="0" r="0" t="0"/>
            <wp:docPr descr="Figure 7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Отмена действия</w:t>
      </w:r>
    </w:p>
    <w:p>
      <w:pPr>
        <w:numPr>
          <w:ilvl w:val="0"/>
          <w:numId w:val="1009"/>
        </w:numPr>
        <w:pStyle w:val="Compact"/>
      </w:pPr>
      <w:r>
        <w:t xml:space="preserve">Вывел список активных буферов на экран (рис. -fig. 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CaptionedFigure"/>
      </w:pPr>
      <w:bookmarkStart w:id="37" w:name="fig:08"/>
      <w:r>
        <w:drawing>
          <wp:inline>
            <wp:extent cx="5334000" cy="5298392"/>
            <wp:effectExtent b="0" l="0" r="0" t="0"/>
            <wp:docPr descr="Figure 8: Вывел список буферо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Вывел список буферов</w:t>
      </w:r>
    </w:p>
    <w:p>
      <w:pPr>
        <w:numPr>
          <w:ilvl w:val="0"/>
          <w:numId w:val="1010"/>
        </w:numPr>
        <w:pStyle w:val="Compact"/>
      </w:pPr>
      <w:r>
        <w:t xml:space="preserve">Закрыл это окно (рис. -fig. 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CaptionedFigure"/>
      </w:pPr>
      <w:bookmarkStart w:id="39" w:name="fig:09"/>
      <w:r>
        <w:drawing>
          <wp:inline>
            <wp:extent cx="5334000" cy="5376786"/>
            <wp:effectExtent b="0" l="0" r="0" t="0"/>
            <wp:docPr descr="Figure 9: Закрытие окн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Закрытие окна</w:t>
      </w:r>
    </w:p>
    <w:p>
      <w:pPr>
        <w:numPr>
          <w:ilvl w:val="0"/>
          <w:numId w:val="1011"/>
        </w:numPr>
        <w:pStyle w:val="Compact"/>
      </w:pPr>
      <w:r>
        <w:t xml:space="preserve">Вновь переключился между буферами (рис. -fig. 10)</w:t>
      </w:r>
    </w:p>
    <w:p>
      <w:pPr>
        <w:pStyle w:val="CaptionedFigure"/>
      </w:pPr>
      <w:bookmarkStart w:id="41" w:name="fig:010"/>
      <w:r>
        <w:drawing>
          <wp:inline>
            <wp:extent cx="5334000" cy="5305361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2"/>
        </w:numPr>
        <w:pStyle w:val="Compact"/>
      </w:pPr>
      <w:r>
        <w:t xml:space="preserve">Разделил окно на 4 части (рис. -fig. 11)</w:t>
      </w:r>
    </w:p>
    <w:p>
      <w:pPr>
        <w:pStyle w:val="CaptionedFigure"/>
      </w:pPr>
      <w:bookmarkStart w:id="43" w:name="fig:011"/>
      <w:r>
        <w:drawing>
          <wp:inline>
            <wp:extent cx="5334000" cy="5348224"/>
            <wp:effectExtent b="0" l="0" r="0" t="0"/>
            <wp:docPr descr="Figure 11: Разделение окн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Разделение окна</w:t>
      </w:r>
    </w:p>
    <w:p>
      <w:pPr>
        <w:numPr>
          <w:ilvl w:val="0"/>
          <w:numId w:val="1013"/>
        </w:numPr>
        <w:pStyle w:val="Compact"/>
      </w:pPr>
      <w:r>
        <w:t xml:space="preserve">Открываю новые файлы и ввожу текст (рис. -fig. 12)</w:t>
      </w:r>
    </w:p>
    <w:p>
      <w:pPr>
        <w:pStyle w:val="CaptionedFigure"/>
      </w:pPr>
      <w:bookmarkStart w:id="45" w:name="fig:012"/>
      <w:r>
        <w:drawing>
          <wp:inline>
            <wp:extent cx="5334000" cy="5362524"/>
            <wp:effectExtent b="0" l="0" r="0" t="0"/>
            <wp:docPr descr="Figure 12: Открытие файл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Открытие файлов</w:t>
      </w:r>
    </w:p>
    <w:p>
      <w:pPr>
        <w:numPr>
          <w:ilvl w:val="0"/>
          <w:numId w:val="1014"/>
        </w:numPr>
        <w:pStyle w:val="Compact"/>
      </w:pPr>
      <w:r>
        <w:t xml:space="preserve">Поиск текста в файле (рис. -fig. 13)</w:t>
      </w:r>
    </w:p>
    <w:p>
      <w:pPr>
        <w:pStyle w:val="CaptionedFigure"/>
      </w:pPr>
      <w:bookmarkStart w:id="47" w:name="fig:013"/>
      <w:r>
        <w:drawing>
          <wp:inline>
            <wp:extent cx="5334000" cy="5277330"/>
            <wp:effectExtent b="0" l="0" r="0" t="0"/>
            <wp:docPr descr="Figure 13: Поиск текст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Поиск текста</w:t>
      </w:r>
    </w:p>
    <w:p>
      <w:pPr>
        <w:numPr>
          <w:ilvl w:val="0"/>
          <w:numId w:val="1015"/>
        </w:numPr>
        <w:pStyle w:val="Compact"/>
      </w:pPr>
      <w:r>
        <w:t xml:space="preserve">Использование режима поиска (рис. -fig. 14)</w:t>
      </w:r>
    </w:p>
    <w:p>
      <w:pPr>
        <w:pStyle w:val="CaptionedFigure"/>
      </w:pPr>
      <w:bookmarkStart w:id="49" w:name="fig:014"/>
      <w:r>
        <w:drawing>
          <wp:inline>
            <wp:extent cx="5334000" cy="5257100"/>
            <wp:effectExtent b="0" l="0" r="0" t="0"/>
            <wp:docPr descr="Figure 14: Поиск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Поиск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Получить практические навы-ки работы с редактором Emacs.</w:t>
      </w:r>
    </w:p>
    <w:bookmarkEnd w:id="51"/>
    <w:bookmarkStart w:id="5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6"/>
        </w:numPr>
        <w:pStyle w:val="Compact"/>
      </w:pPr>
      <w:r>
        <w:t xml:space="preserve">Для работы с emacs используется система меню и комбинаций клавиш. Используются сочетания c клавишами</w:t>
      </w:r>
      <w:r>
        <w:t xml:space="preserve"> </w:t>
      </w:r>
      <w:r>
        <w:t xml:space="preserve"> </w:t>
      </w:r>
      <w:r>
        <w:t xml:space="preserve">и</w:t>
      </w:r>
    </w:p>
    <w:p>
      <w:pPr>
        <w:numPr>
          <w:ilvl w:val="0"/>
          <w:numId w:val="1000"/>
        </w:numPr>
        <w:pStyle w:val="Compact"/>
      </w:pPr>
      <w:r>
        <w:t xml:space="preserve">. Сложности могут возникнуть так как на клавиатуре для IBM PC совместимых ПК клавиши</w:t>
      </w:r>
    </w:p>
    <w:p>
      <w:pPr>
        <w:numPr>
          <w:ilvl w:val="0"/>
          <w:numId w:val="1000"/>
        </w:numPr>
        <w:pStyle w:val="Compact"/>
      </w:pPr>
      <w:r>
        <w:t xml:space="preserve">нет, то вместо нее можно использовать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</w:p>
    <w:p>
      <w:pPr>
        <w:numPr>
          <w:ilvl w:val="0"/>
          <w:numId w:val="1016"/>
        </w:numPr>
        <w:pStyle w:val="Compact"/>
      </w:pPr>
      <w:r>
        <w:t xml:space="preserve">В терминологии emacs’а буфер- это область где мы набираем текст, а окно область, которая объединяет открытые буферы.</w:t>
      </w:r>
    </w:p>
    <w:p>
      <w:pPr>
        <w:numPr>
          <w:ilvl w:val="0"/>
          <w:numId w:val="1016"/>
        </w:numPr>
        <w:pStyle w:val="Compact"/>
      </w:pPr>
      <w:r>
        <w:t xml:space="preserve">Можно открыть больше 10 буферов в одном окне.</w:t>
      </w:r>
    </w:p>
    <w:p>
      <w:pPr>
        <w:numPr>
          <w:ilvl w:val="0"/>
          <w:numId w:val="1016"/>
        </w:numPr>
        <w:pStyle w:val="Compact"/>
      </w:pPr>
      <w:r>
        <w:t xml:space="preserve">Создаются по умолчанию при запуске emacs:</w:t>
      </w:r>
      <w:r>
        <w:t xml:space="preserve"> </w:t>
      </w:r>
      <w:r>
        <w:t xml:space="preserve">%</w:t>
      </w:r>
      <w:r>
        <w:t xml:space="preserve"> </w:t>
      </w:r>
      <w:r>
        <w:rPr>
          <w:iCs/>
          <w:i/>
        </w:rPr>
        <w:t xml:space="preserve">GNU Emacs</w:t>
      </w:r>
      <w:r>
        <w:t xml:space="preserve"> </w:t>
      </w:r>
      <w:r>
        <w:t xml:space="preserve">844 Fundamental</w:t>
      </w:r>
      <w:r>
        <w:t xml:space="preserve"> </w:t>
      </w:r>
      <w:r>
        <w:rPr>
          <w:iCs/>
          <w:i/>
        </w:rPr>
        <w:t xml:space="preserve">scratch</w:t>
      </w:r>
      <w:r>
        <w:t xml:space="preserve"> </w:t>
      </w:r>
      <w:r>
        <w:t xml:space="preserve">191 Lisp Interaction</w:t>
      </w:r>
      <w:r>
        <w:t xml:space="preserve"> </w:t>
      </w:r>
      <w:r>
        <w:t xml:space="preserve">%*</w:t>
      </w:r>
      <w:r>
        <w:t xml:space="preserve"> </w:t>
      </w:r>
      <w:r>
        <w:rPr>
          <w:iCs/>
          <w:i/>
        </w:rPr>
        <w:t xml:space="preserve">Messages</w:t>
      </w:r>
      <w:r>
        <w:t xml:space="preserve"> </w:t>
      </w:r>
      <w:r>
        <w:t xml:space="preserve">5257 Messages</w:t>
      </w:r>
      <w:r>
        <w:t xml:space="preserve"> </w:t>
      </w:r>
      <w:r>
        <w:t xml:space="preserve">%</w:t>
      </w:r>
      <w:r>
        <w:t xml:space="preserve"> </w:t>
      </w:r>
      <w:r>
        <w:rPr>
          <w:iCs/>
          <w:i/>
        </w:rPr>
        <w:t xml:space="preserve">Quail Completions</w:t>
      </w:r>
      <w:r>
        <w:t xml:space="preserve"> </w:t>
      </w:r>
      <w:r>
        <w:t xml:space="preserve">0 Fundamental</w:t>
      </w:r>
    </w:p>
    <w:p>
      <w:pPr>
        <w:numPr>
          <w:ilvl w:val="0"/>
          <w:numId w:val="1016"/>
        </w:numPr>
        <w:pStyle w:val="Compact"/>
      </w:pPr>
      <w:r>
        <w:t xml:space="preserve">Клавиши: Ctrl,C,Shift,,] и</w:t>
      </w:r>
      <w:r>
        <w:t xml:space="preserve"> </w:t>
      </w:r>
      <w:r>
        <w:t xml:space="preserve">,Ctrl,C Ctrl,Shift,,]</w:t>
      </w:r>
    </w:p>
    <w:p>
      <w:pPr>
        <w:numPr>
          <w:ilvl w:val="0"/>
          <w:numId w:val="1016"/>
        </w:numPr>
        <w:pStyle w:val="Compact"/>
      </w:pPr>
      <w:r>
        <w:t xml:space="preserve">Разделите фрейм на два окна по вертикали C-x 3, окно на две части по горизонтали C-x 2</w:t>
      </w:r>
    </w:p>
    <w:p>
      <w:pPr>
        <w:numPr>
          <w:ilvl w:val="0"/>
          <w:numId w:val="1016"/>
        </w:numPr>
        <w:pStyle w:val="Compact"/>
      </w:pPr>
      <w:r>
        <w:t xml:space="preserve">В файле Emacs хранятся настройки редактора emacs.</w:t>
      </w:r>
    </w:p>
    <w:p>
      <w:pPr>
        <w:numPr>
          <w:ilvl w:val="0"/>
          <w:numId w:val="1016"/>
        </w:numPr>
        <w:pStyle w:val="Compact"/>
      </w:pPr>
      <w:r>
        <w:t xml:space="preserve">Kнопка backspace( стереть букву ) = функции C-k и ее можно переназначить.</w:t>
      </w:r>
    </w:p>
    <w:p>
      <w:pPr>
        <w:numPr>
          <w:ilvl w:val="0"/>
          <w:numId w:val="1016"/>
        </w:numPr>
        <w:pStyle w:val="Compact"/>
      </w:pPr>
      <w:r>
        <w:t xml:space="preserve">Emacs оказался намного удобнее. В нём больше функций, в нём интересно редактировать информацию.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Куликов Максим Игоревич</dc:creator>
  <dc:language>ru-RU</dc:language>
  <cp:keywords/>
  <dcterms:created xsi:type="dcterms:W3CDTF">2021-05-22T19:21:23Z</dcterms:created>
  <dcterms:modified xsi:type="dcterms:W3CDTF">2021-05-22T19:21:23Z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