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Baza danych: PostgreSQL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Hosting: Heroku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Backend: Python - Django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Frontend: JavaScript, CSS,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Backendowe rozwiązania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Do obliczania wskaźników zarówno starych i nowych portfoliów zostały wykorzystane moduły Pandas oraz Numpy, zostały one również wykorzystane do zaimplemetowania algorytmu optymalizacji. Dodatkowo, do ściągnięcia danych historycznych spółek została wykorzystana biblioteka yahoo_fin, pozwala ona również na bieżące monitorowanie cen akcji.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