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063C7" w14:textId="3FD707C9" w:rsidR="00581CC1" w:rsidRPr="00581CC1" w:rsidRDefault="00581CC1" w:rsidP="00581CC1">
      <w:pPr>
        <w:spacing w:after="0" w:line="240" w:lineRule="auto"/>
        <w:jc w:val="both"/>
        <w:rPr>
          <w:rFonts w:ascii="Arial Nova" w:hAnsi="Arial Nova"/>
          <w:b/>
          <w:bCs/>
          <w:sz w:val="24"/>
          <w:szCs w:val="24"/>
        </w:rPr>
      </w:pPr>
      <w:r w:rsidRPr="00581CC1">
        <w:rPr>
          <w:rFonts w:ascii="Arial Nova" w:hAnsi="Arial Nova"/>
          <w:b/>
          <w:bCs/>
          <w:sz w:val="24"/>
          <w:szCs w:val="24"/>
        </w:rPr>
        <w:t>BIOESTADISTICA I (CÓDIGO: 301114)</w:t>
      </w:r>
    </w:p>
    <w:p w14:paraId="77507986" w14:textId="0DEE8A09" w:rsidR="00581CC1" w:rsidRPr="00581CC1" w:rsidRDefault="00581CC1" w:rsidP="00581CC1">
      <w:pPr>
        <w:spacing w:after="0" w:line="240" w:lineRule="auto"/>
        <w:jc w:val="both"/>
        <w:rPr>
          <w:rFonts w:ascii="Arial Nova" w:hAnsi="Arial Nova"/>
          <w:b/>
          <w:bCs/>
          <w:sz w:val="24"/>
          <w:szCs w:val="24"/>
        </w:rPr>
      </w:pPr>
      <w:r w:rsidRPr="00581CC1">
        <w:rPr>
          <w:rFonts w:ascii="Arial Nova" w:hAnsi="Arial Nova"/>
          <w:b/>
          <w:bCs/>
          <w:sz w:val="24"/>
          <w:szCs w:val="24"/>
        </w:rPr>
        <w:t>Sebastián González-Caro (sebastian.gonzalez13@udea.edu.co)</w:t>
      </w:r>
    </w:p>
    <w:p w14:paraId="585BE101" w14:textId="0F60BF1D" w:rsidR="00247239" w:rsidRPr="00581CC1" w:rsidRDefault="00247239" w:rsidP="00581CC1">
      <w:pPr>
        <w:rPr>
          <w:sz w:val="24"/>
          <w:szCs w:val="24"/>
        </w:rPr>
      </w:pPr>
    </w:p>
    <w:p w14:paraId="05B9D843" w14:textId="4863E36E" w:rsidR="00581CC1" w:rsidRDefault="00581CC1" w:rsidP="00581CC1">
      <w:pPr>
        <w:spacing w:after="0" w:line="240" w:lineRule="auto"/>
        <w:jc w:val="both"/>
        <w:rPr>
          <w:rFonts w:ascii="Arial Nova" w:hAnsi="Arial Nova"/>
          <w:b/>
          <w:bCs/>
          <w:sz w:val="24"/>
          <w:szCs w:val="24"/>
        </w:rPr>
      </w:pPr>
      <w:r w:rsidRPr="00581CC1">
        <w:rPr>
          <w:rFonts w:ascii="Arial Nova" w:hAnsi="Arial Nova"/>
          <w:b/>
          <w:bCs/>
          <w:sz w:val="24"/>
          <w:szCs w:val="24"/>
        </w:rPr>
        <w:t xml:space="preserve">Taller 2. </w:t>
      </w:r>
      <w:r>
        <w:rPr>
          <w:rFonts w:ascii="Arial Nova" w:hAnsi="Arial Nova"/>
          <w:b/>
          <w:bCs/>
          <w:sz w:val="24"/>
          <w:szCs w:val="24"/>
        </w:rPr>
        <w:t>Explorando curvas de rarefacción</w:t>
      </w:r>
    </w:p>
    <w:p w14:paraId="42757AA2" w14:textId="77777777" w:rsidR="00581CC1" w:rsidRDefault="00581CC1" w:rsidP="00581CC1">
      <w:pPr>
        <w:spacing w:after="0" w:line="240" w:lineRule="auto"/>
        <w:jc w:val="both"/>
        <w:rPr>
          <w:rFonts w:ascii="Arial Nova" w:hAnsi="Arial Nova"/>
          <w:b/>
          <w:bCs/>
          <w:sz w:val="24"/>
          <w:szCs w:val="24"/>
        </w:rPr>
      </w:pPr>
    </w:p>
    <w:p w14:paraId="64771198" w14:textId="77777777" w:rsidR="004655C9" w:rsidRDefault="004655C9" w:rsidP="004655C9">
      <w:pPr>
        <w:spacing w:after="0" w:line="240" w:lineRule="auto"/>
        <w:jc w:val="both"/>
        <w:rPr>
          <w:rFonts w:ascii="Arial Nova" w:hAnsi="Arial Nova"/>
          <w:sz w:val="24"/>
          <w:szCs w:val="24"/>
        </w:rPr>
      </w:pPr>
      <w:r w:rsidRPr="004655C9">
        <w:rPr>
          <w:rFonts w:ascii="Arial Nova" w:hAnsi="Arial Nova"/>
          <w:sz w:val="24"/>
          <w:szCs w:val="24"/>
        </w:rPr>
        <w:t>Conocer los diferentes tipos de funciones matemáticas que ajustan las variables aleatorias es fundamental para describirlas a través de su tendencia central y varianza. Dentro de las variables discretas, hemos explorado principalmente las distribuciones binomial y de Poisson. Sin embargo, la distribución multinomial también es ampliamente utilizada en biología, por lo que resulta relevante conocerla.</w:t>
      </w:r>
    </w:p>
    <w:p w14:paraId="4A12BA8B" w14:textId="77777777" w:rsidR="004655C9" w:rsidRPr="004655C9" w:rsidRDefault="004655C9" w:rsidP="004655C9">
      <w:pPr>
        <w:spacing w:after="0" w:line="240" w:lineRule="auto"/>
        <w:jc w:val="both"/>
        <w:rPr>
          <w:rFonts w:ascii="Arial Nova" w:hAnsi="Arial Nova"/>
          <w:sz w:val="24"/>
          <w:szCs w:val="24"/>
        </w:rPr>
      </w:pPr>
    </w:p>
    <w:p w14:paraId="46EAF1B9" w14:textId="77777777" w:rsidR="004655C9" w:rsidRDefault="004655C9" w:rsidP="004655C9">
      <w:pPr>
        <w:spacing w:after="0" w:line="240" w:lineRule="auto"/>
        <w:jc w:val="both"/>
        <w:rPr>
          <w:rFonts w:ascii="Arial Nova" w:hAnsi="Arial Nova"/>
          <w:sz w:val="24"/>
          <w:szCs w:val="24"/>
        </w:rPr>
      </w:pPr>
      <w:r w:rsidRPr="004655C9">
        <w:rPr>
          <w:rFonts w:ascii="Arial Nova" w:hAnsi="Arial Nova"/>
          <w:sz w:val="24"/>
          <w:szCs w:val="24"/>
        </w:rPr>
        <w:t>Uno de los usos de esta distribución es la estimación del número de especies en función de la cantidad de individuos muestreados. La distribución multinomial permite estimar la probabilidad de cada una de las clases que componen el espacio muestral, en este caso, las especies reportadas. Si se estima la tendencia central para una distribución multinomial a partir de una muestra de individuos, se puede obtener el número esperado de especies, mientras que la raíz cuadrada de la varianza representaría la variabilidad asociada a dicha estimación.</w:t>
      </w:r>
    </w:p>
    <w:p w14:paraId="6D3FA7CB" w14:textId="77777777" w:rsidR="004655C9" w:rsidRPr="004655C9" w:rsidRDefault="004655C9" w:rsidP="004655C9">
      <w:pPr>
        <w:spacing w:after="0" w:line="240" w:lineRule="auto"/>
        <w:jc w:val="both"/>
        <w:rPr>
          <w:rFonts w:ascii="Arial Nova" w:hAnsi="Arial Nova"/>
          <w:sz w:val="24"/>
          <w:szCs w:val="24"/>
        </w:rPr>
      </w:pPr>
    </w:p>
    <w:p w14:paraId="3E482990" w14:textId="77777777" w:rsidR="004655C9" w:rsidRPr="004655C9" w:rsidRDefault="004655C9" w:rsidP="004655C9">
      <w:pPr>
        <w:spacing w:after="0" w:line="240" w:lineRule="auto"/>
        <w:jc w:val="both"/>
        <w:rPr>
          <w:rFonts w:ascii="Arial Nova" w:hAnsi="Arial Nova"/>
          <w:sz w:val="24"/>
          <w:szCs w:val="24"/>
        </w:rPr>
      </w:pPr>
      <w:r w:rsidRPr="004655C9">
        <w:rPr>
          <w:rFonts w:ascii="Arial Nova" w:hAnsi="Arial Nova"/>
          <w:sz w:val="24"/>
          <w:szCs w:val="24"/>
        </w:rPr>
        <w:t xml:space="preserve">Si repetimos este procedimiento con diferentes tamaños de muestra, aumentando gradualmente hasta alcanzar una asíntota, podemos reconocer el efecto del muestreo en la estimación del número de especies. Este procedimiento se conoce como </w:t>
      </w:r>
      <w:r w:rsidRPr="004655C9">
        <w:rPr>
          <w:rFonts w:ascii="Arial Nova" w:hAnsi="Arial Nova"/>
          <w:i/>
          <w:iCs/>
          <w:sz w:val="24"/>
          <w:szCs w:val="24"/>
        </w:rPr>
        <w:t>rarefacción</w:t>
      </w:r>
      <w:r w:rsidRPr="004655C9">
        <w:rPr>
          <w:rFonts w:ascii="Arial Nova" w:hAnsi="Arial Nova"/>
          <w:sz w:val="24"/>
          <w:szCs w:val="24"/>
        </w:rPr>
        <w:t xml:space="preserve"> y las curvas resultantes como </w:t>
      </w:r>
      <w:r w:rsidRPr="004655C9">
        <w:rPr>
          <w:rFonts w:ascii="Arial Nova" w:hAnsi="Arial Nova"/>
          <w:i/>
          <w:iCs/>
          <w:sz w:val="24"/>
          <w:szCs w:val="24"/>
        </w:rPr>
        <w:t>curvas de rarefacción</w:t>
      </w:r>
      <w:r w:rsidRPr="004655C9">
        <w:rPr>
          <w:rFonts w:ascii="Arial Nova" w:hAnsi="Arial Nova"/>
          <w:sz w:val="24"/>
          <w:szCs w:val="24"/>
        </w:rPr>
        <w:t>.</w:t>
      </w:r>
    </w:p>
    <w:p w14:paraId="716F4D9B" w14:textId="77777777" w:rsidR="004655C9" w:rsidRPr="004655C9" w:rsidRDefault="004655C9" w:rsidP="004655C9">
      <w:pPr>
        <w:spacing w:after="0" w:line="240" w:lineRule="auto"/>
        <w:jc w:val="both"/>
        <w:rPr>
          <w:rFonts w:ascii="Arial Nova" w:hAnsi="Arial Nova"/>
          <w:sz w:val="24"/>
          <w:szCs w:val="24"/>
        </w:rPr>
      </w:pPr>
      <w:r w:rsidRPr="004655C9">
        <w:rPr>
          <w:rFonts w:ascii="Arial Nova" w:hAnsi="Arial Nova"/>
          <w:sz w:val="24"/>
          <w:szCs w:val="24"/>
        </w:rPr>
        <w:t>Para este taller, vamos a:</w:t>
      </w:r>
    </w:p>
    <w:p w14:paraId="01B88515" w14:textId="77777777" w:rsidR="00581CC1" w:rsidRDefault="00581CC1" w:rsidP="00581CC1">
      <w:pPr>
        <w:spacing w:after="0" w:line="240" w:lineRule="auto"/>
        <w:jc w:val="both"/>
        <w:rPr>
          <w:rFonts w:ascii="Arial Nova" w:hAnsi="Arial Nova"/>
          <w:sz w:val="24"/>
          <w:szCs w:val="24"/>
        </w:rPr>
      </w:pPr>
    </w:p>
    <w:p w14:paraId="6869FAF7" w14:textId="71019F7E" w:rsidR="004655C9" w:rsidRDefault="004655C9" w:rsidP="00581CC1">
      <w:pPr>
        <w:pStyle w:val="Prrafodelista"/>
        <w:numPr>
          <w:ilvl w:val="0"/>
          <w:numId w:val="1"/>
        </w:numPr>
        <w:spacing w:after="0" w:line="240" w:lineRule="auto"/>
        <w:jc w:val="both"/>
        <w:rPr>
          <w:rFonts w:ascii="Arial Nova" w:hAnsi="Arial Nova"/>
          <w:sz w:val="24"/>
          <w:szCs w:val="24"/>
        </w:rPr>
      </w:pPr>
      <w:r w:rsidRPr="004655C9">
        <w:rPr>
          <w:rFonts w:ascii="Arial Nova" w:hAnsi="Arial Nova"/>
          <w:sz w:val="24"/>
          <w:szCs w:val="24"/>
        </w:rPr>
        <w:t>Estimar una curva de rarefacción seleccionando entre 10 y 10,000 individuos de la parcela de BCI. La curva debe incluir el número esperado de especies y su variación asociada, derivada de una distribución multinomial.</w:t>
      </w:r>
    </w:p>
    <w:p w14:paraId="665094A4" w14:textId="7ED372A5" w:rsidR="00117B2E" w:rsidRDefault="00117B2E" w:rsidP="00117B2E">
      <w:pPr>
        <w:pStyle w:val="Prrafodelista"/>
        <w:spacing w:after="0" w:line="240" w:lineRule="auto"/>
        <w:jc w:val="both"/>
        <w:rPr>
          <w:rFonts w:ascii="Arial Nova" w:hAnsi="Arial Nova"/>
          <w:sz w:val="24"/>
          <w:szCs w:val="24"/>
        </w:rPr>
      </w:pPr>
      <w:r w:rsidRPr="00117B2E">
        <w:rPr>
          <w:rFonts w:ascii="Arial Nova" w:hAnsi="Arial Nova"/>
          <w:sz w:val="24"/>
          <w:szCs w:val="24"/>
        </w:rPr>
        <w:lastRenderedPageBreak/>
        <w:drawing>
          <wp:inline distT="0" distB="0" distL="0" distR="0" wp14:anchorId="10E218E8" wp14:editId="110CD29E">
            <wp:extent cx="3276600" cy="3272151"/>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80210" cy="3275756"/>
                    </a:xfrm>
                    <a:prstGeom prst="rect">
                      <a:avLst/>
                    </a:prstGeom>
                  </pic:spPr>
                </pic:pic>
              </a:graphicData>
            </a:graphic>
          </wp:inline>
        </w:drawing>
      </w:r>
    </w:p>
    <w:p w14:paraId="24886F7E" w14:textId="1F14C41D" w:rsidR="004655C9" w:rsidRDefault="004655C9" w:rsidP="001A0217">
      <w:pPr>
        <w:pStyle w:val="Prrafodelista"/>
        <w:numPr>
          <w:ilvl w:val="0"/>
          <w:numId w:val="1"/>
        </w:numPr>
        <w:spacing w:after="0" w:line="240" w:lineRule="auto"/>
        <w:jc w:val="both"/>
        <w:rPr>
          <w:rFonts w:ascii="Arial Nova" w:hAnsi="Arial Nova"/>
          <w:sz w:val="24"/>
          <w:szCs w:val="24"/>
        </w:rPr>
      </w:pPr>
      <w:r w:rsidRPr="004655C9">
        <w:rPr>
          <w:rFonts w:ascii="Arial Nova" w:hAnsi="Arial Nova"/>
          <w:sz w:val="24"/>
          <w:szCs w:val="24"/>
        </w:rPr>
        <w:t xml:space="preserve">Debido a las críticas que ha recibido este método —principalmente porque la estimación de la probabilidad de las especies raras está sesgada debido a su alta frecuencia en las comunidades “reales”—, se considera que el método de </w:t>
      </w:r>
      <w:proofErr w:type="spellStart"/>
      <w:r w:rsidRPr="004655C9">
        <w:rPr>
          <w:rFonts w:ascii="Arial Nova" w:hAnsi="Arial Nova"/>
          <w:sz w:val="24"/>
          <w:szCs w:val="24"/>
        </w:rPr>
        <w:t>remuestreo</w:t>
      </w:r>
      <w:proofErr w:type="spellEnd"/>
      <w:r w:rsidRPr="004655C9">
        <w:rPr>
          <w:rFonts w:ascii="Arial Nova" w:hAnsi="Arial Nova"/>
          <w:sz w:val="24"/>
          <w:szCs w:val="24"/>
        </w:rPr>
        <w:t xml:space="preserve"> (</w:t>
      </w:r>
      <w:proofErr w:type="spellStart"/>
      <w:r w:rsidRPr="004655C9">
        <w:rPr>
          <w:rFonts w:ascii="Arial Nova" w:hAnsi="Arial Nova"/>
          <w:i/>
          <w:iCs/>
          <w:sz w:val="24"/>
          <w:szCs w:val="24"/>
        </w:rPr>
        <w:t>bootstrapping</w:t>
      </w:r>
      <w:proofErr w:type="spellEnd"/>
      <w:r w:rsidRPr="004655C9">
        <w:rPr>
          <w:rFonts w:ascii="Arial Nova" w:hAnsi="Arial Nova"/>
          <w:sz w:val="24"/>
          <w:szCs w:val="24"/>
        </w:rPr>
        <w:t>) puede ser más eficiente. Para ello, realicen un remuestreo de los individuos de la misma forma que en el punto anterior y, para cada cantidad de individuos, repitan el procedimiento con el fin de estimar el número promedio de especies y su desviación estándar.</w:t>
      </w:r>
    </w:p>
    <w:p w14:paraId="7AB451FE" w14:textId="77AEC3AB" w:rsidR="00117B2E" w:rsidRDefault="00117B2E" w:rsidP="00117B2E">
      <w:pPr>
        <w:pStyle w:val="Prrafodelista"/>
        <w:spacing w:after="0" w:line="240" w:lineRule="auto"/>
        <w:jc w:val="both"/>
        <w:rPr>
          <w:rFonts w:ascii="Arial Nova" w:hAnsi="Arial Nova"/>
          <w:sz w:val="24"/>
          <w:szCs w:val="24"/>
        </w:rPr>
      </w:pPr>
      <w:r w:rsidRPr="00117B2E">
        <w:rPr>
          <w:rFonts w:ascii="Arial Nova" w:hAnsi="Arial Nova"/>
          <w:sz w:val="24"/>
          <w:szCs w:val="24"/>
        </w:rPr>
        <w:drawing>
          <wp:inline distT="0" distB="0" distL="0" distR="0" wp14:anchorId="06956113" wp14:editId="4C8BC1B1">
            <wp:extent cx="3192780" cy="318844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6927" cy="3192586"/>
                    </a:xfrm>
                    <a:prstGeom prst="rect">
                      <a:avLst/>
                    </a:prstGeom>
                  </pic:spPr>
                </pic:pic>
              </a:graphicData>
            </a:graphic>
          </wp:inline>
        </w:drawing>
      </w:r>
    </w:p>
    <w:p w14:paraId="505BBFCD" w14:textId="460763B2" w:rsidR="004655C9" w:rsidRPr="004655C9" w:rsidRDefault="004655C9" w:rsidP="001A0217">
      <w:pPr>
        <w:pStyle w:val="Prrafodelista"/>
        <w:numPr>
          <w:ilvl w:val="0"/>
          <w:numId w:val="1"/>
        </w:numPr>
        <w:spacing w:after="0" w:line="240" w:lineRule="auto"/>
        <w:jc w:val="both"/>
        <w:rPr>
          <w:rFonts w:ascii="Arial Nova" w:hAnsi="Arial Nova"/>
          <w:sz w:val="24"/>
          <w:szCs w:val="24"/>
        </w:rPr>
      </w:pPr>
      <w:r w:rsidRPr="004655C9">
        <w:rPr>
          <w:rFonts w:ascii="Arial Nova" w:hAnsi="Arial Nova"/>
          <w:sz w:val="24"/>
          <w:szCs w:val="24"/>
        </w:rPr>
        <w:t xml:space="preserve">Finalmente comparen los resultados obtenidos por los dos métodos. </w:t>
      </w:r>
    </w:p>
    <w:p w14:paraId="0617FA9D" w14:textId="69758929" w:rsidR="004655C9" w:rsidRPr="009C3F17" w:rsidRDefault="00117B2E" w:rsidP="004655C9">
      <w:pPr>
        <w:pStyle w:val="Prrafodelista"/>
        <w:spacing w:after="0" w:line="240" w:lineRule="auto"/>
        <w:jc w:val="both"/>
        <w:rPr>
          <w:rFonts w:ascii="Arial Nova" w:hAnsi="Arial Nova"/>
          <w:sz w:val="24"/>
          <w:szCs w:val="24"/>
        </w:rPr>
      </w:pPr>
      <w:r>
        <w:rPr>
          <w:rFonts w:ascii="Arial Nova" w:hAnsi="Arial Nova"/>
          <w:sz w:val="24"/>
          <w:szCs w:val="24"/>
        </w:rPr>
        <w:lastRenderedPageBreak/>
        <w:t xml:space="preserve">Grosso modo </w:t>
      </w:r>
      <w:r w:rsidR="009C3F17">
        <w:rPr>
          <w:rFonts w:ascii="Arial Nova" w:hAnsi="Arial Nova"/>
          <w:sz w:val="24"/>
          <w:szCs w:val="24"/>
        </w:rPr>
        <w:t xml:space="preserve">ambas curvas cumplen con su función, muestran la tendencia asintótica y muestran cómo el número de especies aumenta de forma significativa al principio pero se estabiliza a medida que se añaden un numero significativo de individuos muestreados. Los valores de riqueza finales no presentan una variación significativa y la curva de rarefacción se ve como lo indica la teoría. Cabe recalcar que a nivel simulación es más rápido y eficiente trabajar con </w:t>
      </w:r>
      <w:proofErr w:type="spellStart"/>
      <w:r w:rsidR="009C3F17">
        <w:rPr>
          <w:rFonts w:ascii="Arial Nova" w:hAnsi="Arial Nova"/>
          <w:i/>
          <w:iCs/>
          <w:sz w:val="24"/>
          <w:szCs w:val="24"/>
        </w:rPr>
        <w:t>rarify</w:t>
      </w:r>
      <w:proofErr w:type="spellEnd"/>
      <w:r w:rsidR="009C3F17">
        <w:rPr>
          <w:rFonts w:ascii="Arial Nova" w:hAnsi="Arial Nova"/>
          <w:i/>
          <w:iCs/>
          <w:sz w:val="24"/>
          <w:szCs w:val="24"/>
        </w:rPr>
        <w:t>.</w:t>
      </w:r>
    </w:p>
    <w:p w14:paraId="4E50B303" w14:textId="2B5AB117" w:rsidR="009C3F17" w:rsidRPr="009C3F17" w:rsidRDefault="009C3F17" w:rsidP="004655C9">
      <w:pPr>
        <w:pStyle w:val="Prrafodelista"/>
        <w:spacing w:after="0" w:line="240" w:lineRule="auto"/>
        <w:jc w:val="both"/>
        <w:rPr>
          <w:rFonts w:ascii="Arial Nova" w:hAnsi="Arial Nova"/>
          <w:sz w:val="24"/>
          <w:szCs w:val="24"/>
        </w:rPr>
      </w:pPr>
      <w:r>
        <w:rPr>
          <w:rFonts w:ascii="Arial Nova" w:hAnsi="Arial Nova"/>
          <w:sz w:val="24"/>
          <w:szCs w:val="24"/>
        </w:rPr>
        <w:t>La principal diferencia entre la curva generada por</w:t>
      </w:r>
      <w:r w:rsidRPr="009C3F17">
        <w:rPr>
          <w:rFonts w:ascii="Arial Nova" w:hAnsi="Arial Nova"/>
          <w:i/>
          <w:iCs/>
          <w:sz w:val="24"/>
          <w:szCs w:val="24"/>
        </w:rPr>
        <w:t xml:space="preserve"> </w:t>
      </w:r>
      <w:proofErr w:type="spellStart"/>
      <w:r w:rsidRPr="009C3F17">
        <w:rPr>
          <w:rFonts w:ascii="Arial Nova" w:hAnsi="Arial Nova"/>
          <w:i/>
          <w:iCs/>
          <w:sz w:val="24"/>
          <w:szCs w:val="24"/>
        </w:rPr>
        <w:t>rarify</w:t>
      </w:r>
      <w:proofErr w:type="spellEnd"/>
      <w:r w:rsidRPr="009C3F17">
        <w:rPr>
          <w:rFonts w:ascii="Arial Nova" w:hAnsi="Arial Nova"/>
          <w:i/>
          <w:iCs/>
          <w:sz w:val="24"/>
          <w:szCs w:val="24"/>
        </w:rPr>
        <w:t xml:space="preserve"> </w:t>
      </w:r>
      <w:r>
        <w:rPr>
          <w:rFonts w:ascii="Arial Nova" w:hAnsi="Arial Nova"/>
          <w:sz w:val="24"/>
          <w:szCs w:val="24"/>
        </w:rPr>
        <w:t xml:space="preserve">y la generada por </w:t>
      </w:r>
      <w:proofErr w:type="spellStart"/>
      <w:r w:rsidRPr="009C3F17">
        <w:rPr>
          <w:rFonts w:ascii="Arial Nova" w:hAnsi="Arial Nova"/>
          <w:i/>
          <w:iCs/>
          <w:sz w:val="24"/>
          <w:szCs w:val="24"/>
        </w:rPr>
        <w:t>bootstrapping</w:t>
      </w:r>
      <w:proofErr w:type="spellEnd"/>
      <w:r>
        <w:rPr>
          <w:rFonts w:ascii="Arial Nova" w:hAnsi="Arial Nova"/>
          <w:sz w:val="24"/>
          <w:szCs w:val="24"/>
        </w:rPr>
        <w:t xml:space="preserve"> es que </w:t>
      </w:r>
      <w:proofErr w:type="spellStart"/>
      <w:r>
        <w:rPr>
          <w:rFonts w:ascii="Arial Nova" w:hAnsi="Arial Nova"/>
          <w:sz w:val="24"/>
          <w:szCs w:val="24"/>
        </w:rPr>
        <w:t>bootstrapping</w:t>
      </w:r>
      <w:proofErr w:type="spellEnd"/>
      <w:r>
        <w:rPr>
          <w:rFonts w:ascii="Arial Nova" w:hAnsi="Arial Nova"/>
          <w:sz w:val="24"/>
          <w:szCs w:val="24"/>
        </w:rPr>
        <w:t xml:space="preserve"> incluye la banda de incertidumbre que indica variabilidad en la estimación, al realizar un </w:t>
      </w:r>
      <w:proofErr w:type="spellStart"/>
      <w:r>
        <w:rPr>
          <w:rFonts w:ascii="Arial Nova" w:hAnsi="Arial Nova"/>
          <w:sz w:val="24"/>
          <w:szCs w:val="24"/>
        </w:rPr>
        <w:t>remuestreo</w:t>
      </w:r>
      <w:proofErr w:type="spellEnd"/>
      <w:r>
        <w:rPr>
          <w:rFonts w:ascii="Arial Nova" w:hAnsi="Arial Nova"/>
          <w:sz w:val="24"/>
          <w:szCs w:val="24"/>
        </w:rPr>
        <w:t xml:space="preserve"> con reemplazo y repetir el proceso múltiples veces para cada tamaño de muestra se puede definir como una curva más ‘conservadora’ que simula la realidad de una forma más acertada, aunque el proceso puede ser más lento por ello mismo. También muestra para este caso el </w:t>
      </w:r>
      <w:proofErr w:type="spellStart"/>
      <w:r>
        <w:rPr>
          <w:rFonts w:ascii="Arial Nova" w:hAnsi="Arial Nova"/>
          <w:i/>
          <w:iCs/>
          <w:sz w:val="24"/>
          <w:szCs w:val="24"/>
        </w:rPr>
        <w:t>bootstrapping</w:t>
      </w:r>
      <w:proofErr w:type="spellEnd"/>
      <w:r>
        <w:rPr>
          <w:rFonts w:ascii="Arial Nova" w:hAnsi="Arial Nova"/>
          <w:i/>
          <w:iCs/>
          <w:sz w:val="24"/>
          <w:szCs w:val="24"/>
        </w:rPr>
        <w:t xml:space="preserve"> </w:t>
      </w:r>
      <w:r>
        <w:rPr>
          <w:rFonts w:ascii="Arial Nova" w:hAnsi="Arial Nova"/>
          <w:sz w:val="24"/>
          <w:szCs w:val="24"/>
        </w:rPr>
        <w:t xml:space="preserve"> una curva más suave y estable en la zona de mayor muestreo. </w:t>
      </w:r>
    </w:p>
    <w:p w14:paraId="5074AF89" w14:textId="77777777" w:rsidR="009C3F17" w:rsidRDefault="009C3F17" w:rsidP="004655C9">
      <w:pPr>
        <w:pStyle w:val="Prrafodelista"/>
        <w:spacing w:after="0" w:line="240" w:lineRule="auto"/>
        <w:jc w:val="both"/>
        <w:rPr>
          <w:rFonts w:ascii="Arial Nova" w:hAnsi="Arial Nova"/>
          <w:sz w:val="24"/>
          <w:szCs w:val="24"/>
        </w:rPr>
      </w:pPr>
    </w:p>
    <w:p w14:paraId="6711174A" w14:textId="70E0D482" w:rsidR="00581CC1" w:rsidRPr="00581CC1" w:rsidRDefault="004655C9" w:rsidP="004655C9">
      <w:pPr>
        <w:ind w:left="360"/>
        <w:jc w:val="both"/>
      </w:pPr>
      <w:r w:rsidRPr="00665069">
        <w:rPr>
          <w:rFonts w:ascii="Arial Nova" w:hAnsi="Arial Nova"/>
          <w:b/>
          <w:bCs/>
          <w:sz w:val="24"/>
          <w:szCs w:val="24"/>
        </w:rPr>
        <w:t xml:space="preserve">Fecha de entrega: </w:t>
      </w:r>
      <w:r>
        <w:rPr>
          <w:rFonts w:ascii="Arial Nova" w:hAnsi="Arial Nova"/>
          <w:b/>
          <w:bCs/>
          <w:sz w:val="24"/>
          <w:szCs w:val="24"/>
        </w:rPr>
        <w:t xml:space="preserve">Entre 17-21 </w:t>
      </w:r>
      <w:r w:rsidRPr="00665069">
        <w:rPr>
          <w:rFonts w:ascii="Arial Nova" w:hAnsi="Arial Nova"/>
          <w:b/>
          <w:bCs/>
          <w:sz w:val="24"/>
          <w:szCs w:val="24"/>
        </w:rPr>
        <w:t xml:space="preserve">de </w:t>
      </w:r>
      <w:r>
        <w:rPr>
          <w:rFonts w:ascii="Arial Nova" w:hAnsi="Arial Nova"/>
          <w:b/>
          <w:bCs/>
          <w:sz w:val="24"/>
          <w:szCs w:val="24"/>
        </w:rPr>
        <w:t>marzo</w:t>
      </w:r>
      <w:r w:rsidRPr="00665069">
        <w:rPr>
          <w:rFonts w:ascii="Arial Nova" w:hAnsi="Arial Nova"/>
          <w:b/>
          <w:bCs/>
          <w:sz w:val="24"/>
          <w:szCs w:val="24"/>
        </w:rPr>
        <w:t xml:space="preserve"> 202</w:t>
      </w:r>
      <w:r>
        <w:rPr>
          <w:rFonts w:ascii="Arial Nova" w:hAnsi="Arial Nova"/>
          <w:b/>
          <w:bCs/>
          <w:sz w:val="24"/>
          <w:szCs w:val="24"/>
        </w:rPr>
        <w:t>5</w:t>
      </w:r>
      <w:r w:rsidRPr="00665069">
        <w:rPr>
          <w:rFonts w:ascii="Arial Nova" w:hAnsi="Arial Nova"/>
          <w:b/>
          <w:bCs/>
          <w:sz w:val="24"/>
          <w:szCs w:val="24"/>
        </w:rPr>
        <w:t>; Enviar en un archivo de Word con nombre Taller_</w:t>
      </w:r>
      <w:r>
        <w:rPr>
          <w:rFonts w:ascii="Arial Nova" w:hAnsi="Arial Nova"/>
          <w:b/>
          <w:bCs/>
          <w:sz w:val="24"/>
          <w:szCs w:val="24"/>
        </w:rPr>
        <w:t>2</w:t>
      </w:r>
    </w:p>
    <w:sectPr w:rsidR="00581CC1" w:rsidRPr="00581C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675B3"/>
    <w:multiLevelType w:val="hybridMultilevel"/>
    <w:tmpl w:val="218E9E2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C1"/>
    <w:rsid w:val="000146FF"/>
    <w:rsid w:val="00117B2E"/>
    <w:rsid w:val="001B43D9"/>
    <w:rsid w:val="002216DF"/>
    <w:rsid w:val="00247239"/>
    <w:rsid w:val="00316295"/>
    <w:rsid w:val="003969B5"/>
    <w:rsid w:val="004655C9"/>
    <w:rsid w:val="00581CC1"/>
    <w:rsid w:val="009C3F17"/>
    <w:rsid w:val="00F02B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2194"/>
  <w15:chartTrackingRefBased/>
  <w15:docId w15:val="{557ED056-9FB9-4D71-A257-E7B4425E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C1"/>
  </w:style>
  <w:style w:type="paragraph" w:styleId="Ttulo1">
    <w:name w:val="heading 1"/>
    <w:basedOn w:val="Normal"/>
    <w:next w:val="Normal"/>
    <w:link w:val="Ttulo1Car"/>
    <w:uiPriority w:val="9"/>
    <w:qFormat/>
    <w:rsid w:val="00581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1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1C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1C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1C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1C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C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C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C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C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1C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1C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1C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1C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1C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C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C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CC1"/>
    <w:rPr>
      <w:rFonts w:eastAsiaTheme="majorEastAsia" w:cstheme="majorBidi"/>
      <w:color w:val="272727" w:themeColor="text1" w:themeTint="D8"/>
    </w:rPr>
  </w:style>
  <w:style w:type="paragraph" w:styleId="Ttulo">
    <w:name w:val="Title"/>
    <w:basedOn w:val="Normal"/>
    <w:next w:val="Normal"/>
    <w:link w:val="TtuloCar"/>
    <w:uiPriority w:val="10"/>
    <w:qFormat/>
    <w:rsid w:val="0058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C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C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C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CC1"/>
    <w:pPr>
      <w:spacing w:before="160"/>
      <w:jc w:val="center"/>
    </w:pPr>
    <w:rPr>
      <w:i/>
      <w:iCs/>
      <w:color w:val="404040" w:themeColor="text1" w:themeTint="BF"/>
    </w:rPr>
  </w:style>
  <w:style w:type="character" w:customStyle="1" w:styleId="CitaCar">
    <w:name w:val="Cita Car"/>
    <w:basedOn w:val="Fuentedeprrafopredeter"/>
    <w:link w:val="Cita"/>
    <w:uiPriority w:val="29"/>
    <w:rsid w:val="00581CC1"/>
    <w:rPr>
      <w:i/>
      <w:iCs/>
      <w:color w:val="404040" w:themeColor="text1" w:themeTint="BF"/>
    </w:rPr>
  </w:style>
  <w:style w:type="paragraph" w:styleId="Prrafodelista">
    <w:name w:val="List Paragraph"/>
    <w:basedOn w:val="Normal"/>
    <w:uiPriority w:val="34"/>
    <w:qFormat/>
    <w:rsid w:val="00581CC1"/>
    <w:pPr>
      <w:ind w:left="720"/>
      <w:contextualSpacing/>
    </w:pPr>
  </w:style>
  <w:style w:type="character" w:styleId="nfasisintenso">
    <w:name w:val="Intense Emphasis"/>
    <w:basedOn w:val="Fuentedeprrafopredeter"/>
    <w:uiPriority w:val="21"/>
    <w:qFormat/>
    <w:rsid w:val="00581CC1"/>
    <w:rPr>
      <w:i/>
      <w:iCs/>
      <w:color w:val="0F4761" w:themeColor="accent1" w:themeShade="BF"/>
    </w:rPr>
  </w:style>
  <w:style w:type="paragraph" w:styleId="Citadestacada">
    <w:name w:val="Intense Quote"/>
    <w:basedOn w:val="Normal"/>
    <w:next w:val="Normal"/>
    <w:link w:val="CitadestacadaCar"/>
    <w:uiPriority w:val="30"/>
    <w:qFormat/>
    <w:rsid w:val="00581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1CC1"/>
    <w:rPr>
      <w:i/>
      <w:iCs/>
      <w:color w:val="0F4761" w:themeColor="accent1" w:themeShade="BF"/>
    </w:rPr>
  </w:style>
  <w:style w:type="character" w:styleId="Referenciaintensa">
    <w:name w:val="Intense Reference"/>
    <w:basedOn w:val="Fuentedeprrafopredeter"/>
    <w:uiPriority w:val="32"/>
    <w:qFormat/>
    <w:rsid w:val="00581C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009698">
      <w:bodyDiv w:val="1"/>
      <w:marLeft w:val="0"/>
      <w:marRight w:val="0"/>
      <w:marTop w:val="0"/>
      <w:marBottom w:val="0"/>
      <w:divBdr>
        <w:top w:val="none" w:sz="0" w:space="0" w:color="auto"/>
        <w:left w:val="none" w:sz="0" w:space="0" w:color="auto"/>
        <w:bottom w:val="none" w:sz="0" w:space="0" w:color="auto"/>
        <w:right w:val="none" w:sz="0" w:space="0" w:color="auto"/>
      </w:divBdr>
    </w:div>
    <w:div w:id="1213154191">
      <w:bodyDiv w:val="1"/>
      <w:marLeft w:val="0"/>
      <w:marRight w:val="0"/>
      <w:marTop w:val="0"/>
      <w:marBottom w:val="0"/>
      <w:divBdr>
        <w:top w:val="none" w:sz="0" w:space="0" w:color="auto"/>
        <w:left w:val="none" w:sz="0" w:space="0" w:color="auto"/>
        <w:bottom w:val="none" w:sz="0" w:space="0" w:color="auto"/>
        <w:right w:val="none" w:sz="0" w:space="0" w:color="auto"/>
      </w:divBdr>
    </w:div>
    <w:div w:id="1360812610">
      <w:bodyDiv w:val="1"/>
      <w:marLeft w:val="0"/>
      <w:marRight w:val="0"/>
      <w:marTop w:val="0"/>
      <w:marBottom w:val="0"/>
      <w:divBdr>
        <w:top w:val="none" w:sz="0" w:space="0" w:color="auto"/>
        <w:left w:val="none" w:sz="0" w:space="0" w:color="auto"/>
        <w:bottom w:val="none" w:sz="0" w:space="0" w:color="auto"/>
        <w:right w:val="none" w:sz="0" w:space="0" w:color="auto"/>
      </w:divBdr>
    </w:div>
    <w:div w:id="1621765184">
      <w:bodyDiv w:val="1"/>
      <w:marLeft w:val="0"/>
      <w:marRight w:val="0"/>
      <w:marTop w:val="0"/>
      <w:marBottom w:val="0"/>
      <w:divBdr>
        <w:top w:val="none" w:sz="0" w:space="0" w:color="auto"/>
        <w:left w:val="none" w:sz="0" w:space="0" w:color="auto"/>
        <w:bottom w:val="none" w:sz="0" w:space="0" w:color="auto"/>
        <w:right w:val="none" w:sz="0" w:space="0" w:color="auto"/>
      </w:divBdr>
    </w:div>
    <w:div w:id="212719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3</Pages>
  <Words>515</Words>
  <Characters>2837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Gonzalez-Caro, Sebastián</dc:creator>
  <cp:keywords/>
  <dc:description/>
  <cp:lastModifiedBy>JOHN MARIO FLOREZ OTALVARO</cp:lastModifiedBy>
  <cp:revision>2</cp:revision>
  <dcterms:created xsi:type="dcterms:W3CDTF">2025-02-23T20:25:00Z</dcterms:created>
  <dcterms:modified xsi:type="dcterms:W3CDTF">2025-03-27T22:52:00Z</dcterms:modified>
</cp:coreProperties>
</file>