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Arunkumar Mariappan</w:t>
      </w:r>
    </w:p>
    <w:p>
      <w:pPr>
        <w:spacing w:after="200"/>
        <w:jc w:val="center"/>
      </w:pPr>
      <w:r>
        <w:rPr>
          <w:rFonts w:ascii="Arial" w:cs="Arial" w:eastAsia="Arial" w:hAnsi="Arial"/>
          <w:color w:val="555555"/>
          <w:sz w:val="20"/>
          <w:szCs w:val="20"/>
        </w:rPr>
        <w:t xml:space="preserve">778.789.9028  |  akmech.m@gmail.com  |  New Westminster, BC  |  </w:t>
      </w:r>
      <w:hyperlink w:history="1" r:id="rId-p6deyazqndaqbfrbi_0x">
        <w:r>
          <w:rPr>
            <w:rFonts w:ascii="Arial" w:cs="Arial" w:eastAsia="Arial" w:hAnsi="Arial"/>
            <w:color w:val="0563C1"/>
            <w:sz w:val="20"/>
            <w:szCs w:val="20"/>
            <w:u w:val="single"/>
          </w:rPr>
          <w:t xml:space="preserve">LinkedIn</w:t>
        </w:r>
      </w:hyperlink>
    </w:p>
    <w:p>
      <w:pPr>
        <w:pBdr>
          <w:bottom w:val="single" w:color="1F4E79" w:sz="8" w:space="1"/>
        </w:pBdr>
        <w:spacing w:after="100" w:before="280"/>
      </w:pPr>
      <w:r>
        <w:rPr>
          <w:rFonts w:ascii="Arial" w:cs="Arial" w:eastAsia="Arial" w:hAnsi="Arial"/>
          <w:b/>
          <w:bCs/>
          <w:color w:val="1F4E79"/>
          <w:sz w:val="24"/>
          <w:szCs w:val="24"/>
        </w:rPr>
        <w:t xml:space="preserve">PROFESSIONAL SUMMARY</w:t>
      </w:r>
    </w:p>
    <w:p>
      <w:pPr>
        <w:spacing w:after="20" w:before="20"/>
      </w:pPr>
      <w:r>
        <w:rPr>
          <w:rFonts w:ascii="Arial" w:cs="Arial" w:eastAsia="Arial" w:hAnsi="Arial"/>
          <w:color w:val="1A1A1A"/>
          <w:sz w:val="20"/>
          <w:szCs w:val="20"/>
        </w:rPr>
        <w:t xml:space="preserve">Results-driven Test Manager with over 16 years of experience leading QA teams and managing end-to-end testing for large-scale software integration projects in the financial services sector, including banking, wealth management, payments, life and P&amp;C insurance domains. At Meta, led transformative QA initiatives for FinTech payment and Gen AI features across mobile and web platforms, including regression optimization, Gen AI agent implementation in test design and reporting, and dashboard metrics development for real-time quality visibility. Deep insurance domain expertise from comprehensive product testing at Manulife Japan using the Ingenium platform, and across Royal London Group, CHUBB, and Met Life. Proven expertise in test strategy, test planning, execution, and quality governance across multi-locational, cross-functional teams in Agile and Waterfall environments. Skilled in client engagement, stakeholder management, KPI/SLA ownership, and driving continuous quality improvement at HCLTech and Cognizant.</w:t>
      </w:r>
    </w:p>
    <w:p>
      <w:pPr>
        <w:pBdr>
          <w:bottom w:val="single" w:color="1F4E79" w:sz="8" w:space="1"/>
        </w:pBdr>
        <w:spacing w:after="100" w:before="280"/>
      </w:pPr>
      <w:r>
        <w:rPr>
          <w:rFonts w:ascii="Arial" w:cs="Arial" w:eastAsia="Arial" w:hAnsi="Arial"/>
          <w:b/>
          <w:bCs/>
          <w:color w:val="1F4E79"/>
          <w:sz w:val="24"/>
          <w:szCs w:val="24"/>
        </w:rPr>
        <w:t xml:space="preserve">KEY SKILLS</w:t>
      </w:r>
    </w:p>
    <w:p>
      <w:pPr>
        <w:spacing w:after="30" w:before="100"/>
      </w:pPr>
      <w:r>
        <w:rPr>
          <w:rFonts w:ascii="Arial" w:cs="Arial" w:eastAsia="Arial" w:hAnsi="Arial"/>
          <w:b/>
          <w:bCs/>
          <w:color w:val="1A1A1A"/>
          <w:sz w:val="20"/>
          <w:szCs w:val="20"/>
        </w:rPr>
        <w:t xml:space="preserve">Testing &amp; Test Management</w:t>
      </w:r>
    </w:p>
    <w:p>
      <w:pPr>
        <w:pStyle w:val="ListParagraph"/>
        <w:numPr>
          <w:ilvl w:val="0"/>
          <w:numId w:val="2"/>
        </w:numPr>
        <w:spacing w:after="20" w:before="20"/>
      </w:pPr>
      <w:r>
        <w:rPr>
          <w:rFonts w:ascii="Arial" w:cs="Arial" w:eastAsia="Arial" w:hAnsi="Arial"/>
          <w:color w:val="1A1A1A"/>
          <w:sz w:val="20"/>
          <w:szCs w:val="20"/>
        </w:rPr>
        <w:t xml:space="preserve">Functional, system integration, regression, non-functional, and end-to-end testing across web, mobile (Android/iOS), and API platforms.</w:t>
      </w:r>
    </w:p>
    <w:p>
      <w:pPr>
        <w:pStyle w:val="ListParagraph"/>
        <w:numPr>
          <w:ilvl w:val="0"/>
          <w:numId w:val="2"/>
        </w:numPr>
        <w:spacing w:after="20" w:before="20"/>
      </w:pPr>
      <w:r>
        <w:rPr>
          <w:rFonts w:ascii="Arial" w:cs="Arial" w:eastAsia="Arial" w:hAnsi="Arial"/>
          <w:color w:val="1A1A1A"/>
          <w:sz w:val="20"/>
          <w:szCs w:val="20"/>
        </w:rPr>
        <w:t xml:space="preserve">Full lifecycle test management: test strategy, estimation, planning, test case design, execution, reporting, and defect lifecycle management.</w:t>
      </w:r>
    </w:p>
    <w:p>
      <w:pPr>
        <w:pStyle w:val="ListParagraph"/>
        <w:numPr>
          <w:ilvl w:val="0"/>
          <w:numId w:val="2"/>
        </w:numPr>
        <w:spacing w:after="20" w:before="20"/>
      </w:pPr>
      <w:r>
        <w:rPr>
          <w:rFonts w:ascii="Arial" w:cs="Arial" w:eastAsia="Arial" w:hAnsi="Arial"/>
          <w:color w:val="1A1A1A"/>
          <w:sz w:val="20"/>
          <w:szCs w:val="20"/>
        </w:rPr>
        <w:t xml:space="preserve">Ownership of test quality gateways, KPIs, SLAs, and benchmarks; sign-off on entry and exit criteria for all test phases.</w:t>
      </w:r>
    </w:p>
    <w:p>
      <w:pPr>
        <w:pStyle w:val="ListParagraph"/>
        <w:numPr>
          <w:ilvl w:val="0"/>
          <w:numId w:val="2"/>
        </w:numPr>
        <w:spacing w:after="20" w:before="20"/>
      </w:pPr>
      <w:r>
        <w:rPr>
          <w:rFonts w:ascii="Arial" w:cs="Arial" w:eastAsia="Arial" w:hAnsi="Arial"/>
          <w:color w:val="1A1A1A"/>
          <w:sz w:val="20"/>
          <w:szCs w:val="20"/>
        </w:rPr>
        <w:t xml:space="preserve">Requirement analysis, user story reviews, business walkthroughs, and comprehensive test documentation aligned to SDLC standards.</w:t>
      </w:r>
    </w:p>
    <w:p>
      <w:pPr>
        <w:spacing w:after="30" w:before="100"/>
      </w:pPr>
      <w:r>
        <w:rPr>
          <w:rFonts w:ascii="Arial" w:cs="Arial" w:eastAsia="Arial" w:hAnsi="Arial"/>
          <w:b/>
          <w:bCs/>
          <w:color w:val="1A1A1A"/>
          <w:sz w:val="20"/>
          <w:szCs w:val="20"/>
        </w:rPr>
        <w:t xml:space="preserve">Quality Assurance Methodologies</w:t>
      </w:r>
    </w:p>
    <w:p>
      <w:pPr>
        <w:pStyle w:val="ListParagraph"/>
        <w:numPr>
          <w:ilvl w:val="0"/>
          <w:numId w:val="2"/>
        </w:numPr>
        <w:spacing w:after="20" w:before="20"/>
      </w:pPr>
      <w:r>
        <w:rPr>
          <w:rFonts w:ascii="Arial" w:cs="Arial" w:eastAsia="Arial" w:hAnsi="Arial"/>
          <w:color w:val="1A1A1A"/>
          <w:sz w:val="20"/>
          <w:szCs w:val="20"/>
        </w:rPr>
        <w:t xml:space="preserve">QA delivery in Agile/Scrum and Waterfall environments, including TDD and CI/CD pipelines.</w:t>
      </w:r>
    </w:p>
    <w:p>
      <w:pPr>
        <w:pStyle w:val="ListParagraph"/>
        <w:numPr>
          <w:ilvl w:val="0"/>
          <w:numId w:val="2"/>
        </w:numPr>
        <w:spacing w:after="20" w:before="20"/>
      </w:pPr>
      <w:r>
        <w:rPr>
          <w:rFonts w:ascii="Arial" w:cs="Arial" w:eastAsia="Arial" w:hAnsi="Arial"/>
          <w:color w:val="1A1A1A"/>
          <w:sz w:val="20"/>
          <w:szCs w:val="20"/>
        </w:rPr>
        <w:t xml:space="preserve">Extensive experience in client-facing test delivery and engagement roles across financial services projects.</w:t>
      </w:r>
    </w:p>
    <w:p>
      <w:pPr>
        <w:pStyle w:val="ListParagraph"/>
        <w:numPr>
          <w:ilvl w:val="0"/>
          <w:numId w:val="2"/>
        </w:numPr>
        <w:spacing w:after="20" w:before="20"/>
      </w:pPr>
      <w:r>
        <w:rPr>
          <w:rFonts w:ascii="Arial" w:cs="Arial" w:eastAsia="Arial" w:hAnsi="Arial"/>
          <w:color w:val="1A1A1A"/>
          <w:sz w:val="20"/>
          <w:szCs w:val="20"/>
        </w:rPr>
        <w:t xml:space="preserve">Driving process improvement, quality governance, and operational excellence on complex, multi-client programmes.</w:t>
      </w:r>
    </w:p>
    <w:p>
      <w:pPr>
        <w:pStyle w:val="ListParagraph"/>
        <w:numPr>
          <w:ilvl w:val="0"/>
          <w:numId w:val="2"/>
        </w:numPr>
        <w:spacing w:after="20" w:before="20"/>
      </w:pPr>
      <w:r>
        <w:rPr>
          <w:rFonts w:ascii="Arial" w:cs="Arial" w:eastAsia="Arial" w:hAnsi="Arial"/>
          <w:color w:val="1A1A1A"/>
          <w:sz w:val="20"/>
          <w:szCs w:val="20"/>
        </w:rPr>
        <w:t xml:space="preserve">Test governance via metrics-driven reporting; ownership of quality and productivity uplift initiatives.</w:t>
      </w:r>
    </w:p>
    <w:p>
      <w:pPr>
        <w:spacing w:after="30" w:before="100"/>
      </w:pPr>
      <w:r>
        <w:rPr>
          <w:rFonts w:ascii="Arial" w:cs="Arial" w:eastAsia="Arial" w:hAnsi="Arial"/>
          <w:b/>
          <w:bCs/>
          <w:color w:val="1A1A1A"/>
          <w:sz w:val="20"/>
          <w:szCs w:val="20"/>
        </w:rPr>
        <w:t xml:space="preserve">Tools &amp; Technologies</w:t>
      </w:r>
    </w:p>
    <w:p>
      <w:pPr>
        <w:pStyle w:val="ListParagraph"/>
        <w:numPr>
          <w:ilvl w:val="0"/>
          <w:numId w:val="2"/>
        </w:numPr>
        <w:spacing w:after="20" w:before="20"/>
      </w:pPr>
      <w:r>
        <w:rPr>
          <w:rFonts w:ascii="Arial" w:cs="Arial" w:eastAsia="Arial" w:hAnsi="Arial"/>
          <w:color w:val="1A1A1A"/>
          <w:sz w:val="20"/>
          <w:szCs w:val="20"/>
        </w:rPr>
        <w:t xml:space="preserve">Test &amp; Defect Management: JIRA, HP-ALM, TestRail, Azure DevOps, Confluence, ServiceNow, Zephyr Scale, Quality Center (QC), TFS, ALM, MSTM.</w:t>
      </w:r>
    </w:p>
    <w:p>
      <w:pPr>
        <w:pStyle w:val="ListParagraph"/>
        <w:numPr>
          <w:ilvl w:val="0"/>
          <w:numId w:val="2"/>
        </w:numPr>
        <w:spacing w:after="20" w:before="20"/>
      </w:pPr>
      <w:r>
        <w:rPr>
          <w:rFonts w:ascii="Arial" w:cs="Arial" w:eastAsia="Arial" w:hAnsi="Arial"/>
          <w:color w:val="1A1A1A"/>
          <w:sz w:val="20"/>
          <w:szCs w:val="20"/>
        </w:rPr>
        <w:t xml:space="preserve">Automation &amp; Testing Utilities: Katalon Studio, SeeTest, Ready API, Postman, SOAP UI, REST API, Swagger, Robot Framework, ADPART.</w:t>
      </w:r>
    </w:p>
    <w:p>
      <w:pPr>
        <w:pStyle w:val="ListParagraph"/>
        <w:numPr>
          <w:ilvl w:val="0"/>
          <w:numId w:val="2"/>
        </w:numPr>
        <w:spacing w:after="20" w:before="20"/>
      </w:pPr>
      <w:r>
        <w:rPr>
          <w:rFonts w:ascii="Arial" w:cs="Arial" w:eastAsia="Arial" w:hAnsi="Arial"/>
          <w:color w:val="1A1A1A"/>
          <w:sz w:val="20"/>
          <w:szCs w:val="20"/>
        </w:rPr>
        <w:t xml:space="preserve">Collaboration &amp; Reporting: Git, BitBucket, SharePoint, MS Teams, Microsoft Excel, Microsoft PowerPoint.</w:t>
      </w:r>
    </w:p>
    <w:p>
      <w:pPr>
        <w:pStyle w:val="ListParagraph"/>
        <w:numPr>
          <w:ilvl w:val="0"/>
          <w:numId w:val="2"/>
        </w:numPr>
        <w:spacing w:after="20" w:before="20"/>
      </w:pPr>
      <w:r>
        <w:rPr>
          <w:rFonts w:ascii="Arial" w:cs="Arial" w:eastAsia="Arial" w:hAnsi="Arial"/>
          <w:color w:val="1A1A1A"/>
          <w:sz w:val="20"/>
          <w:szCs w:val="20"/>
        </w:rPr>
        <w:t xml:space="preserve">Data Validation &amp; ETL: SQL Server, QuerySurge.</w:t>
      </w:r>
    </w:p>
    <w:p>
      <w:pPr>
        <w:pStyle w:val="ListParagraph"/>
        <w:numPr>
          <w:ilvl w:val="0"/>
          <w:numId w:val="2"/>
        </w:numPr>
        <w:spacing w:after="20" w:before="20"/>
      </w:pPr>
      <w:r>
        <w:rPr>
          <w:rFonts w:ascii="Arial" w:cs="Arial" w:eastAsia="Arial" w:hAnsi="Arial"/>
          <w:color w:val="1A1A1A"/>
          <w:sz w:val="20"/>
          <w:szCs w:val="20"/>
        </w:rPr>
        <w:t xml:space="preserve">Environments &amp; Utilities: Unix, Windows, Putty, WINSCP, FTP, VMWare, Folder Explorer.</w:t>
      </w:r>
    </w:p>
    <w:p>
      <w:pPr>
        <w:spacing w:after="30" w:before="100"/>
      </w:pPr>
      <w:r>
        <w:rPr>
          <w:rFonts w:ascii="Arial" w:cs="Arial" w:eastAsia="Arial" w:hAnsi="Arial"/>
          <w:b/>
          <w:bCs/>
          <w:color w:val="1A1A1A"/>
          <w:sz w:val="20"/>
          <w:szCs w:val="20"/>
        </w:rPr>
        <w:t xml:space="preserve">Technical &amp; Domain Expertise</w:t>
      </w:r>
    </w:p>
    <w:p>
      <w:pPr>
        <w:pStyle w:val="ListParagraph"/>
        <w:numPr>
          <w:ilvl w:val="0"/>
          <w:numId w:val="2"/>
        </w:numPr>
        <w:spacing w:after="20" w:before="20"/>
      </w:pPr>
      <w:r>
        <w:rPr>
          <w:rFonts w:ascii="Arial" w:cs="Arial" w:eastAsia="Arial" w:hAnsi="Arial"/>
          <w:color w:val="1A1A1A"/>
          <w:sz w:val="20"/>
          <w:szCs w:val="20"/>
        </w:rPr>
        <w:t xml:space="preserve">Scripting &amp; Programming: Python, Java, JSON, SQL, Unix Shell Scripting.</w:t>
      </w:r>
    </w:p>
    <w:p>
      <w:pPr>
        <w:pStyle w:val="ListParagraph"/>
        <w:numPr>
          <w:ilvl w:val="0"/>
          <w:numId w:val="2"/>
        </w:numPr>
        <w:spacing w:after="20" w:before="20"/>
      </w:pPr>
      <w:r>
        <w:rPr>
          <w:rFonts w:ascii="Arial" w:cs="Arial" w:eastAsia="Arial" w:hAnsi="Arial"/>
          <w:color w:val="1A1A1A"/>
          <w:sz w:val="20"/>
          <w:szCs w:val="20"/>
        </w:rPr>
        <w:t xml:space="preserve">Domain Knowledge: Financial Services (Banking, Wealth Management, Life and P&amp;C Insurance), Technology, Logistics.</w:t>
      </w:r>
    </w:p>
    <w:p>
      <w:pPr>
        <w:pStyle w:val="ListParagraph"/>
        <w:numPr>
          <w:ilvl w:val="0"/>
          <w:numId w:val="2"/>
        </w:numPr>
        <w:spacing w:after="20" w:before="20"/>
      </w:pPr>
      <w:r>
        <w:rPr>
          <w:rFonts w:ascii="Arial" w:cs="Arial" w:eastAsia="Arial" w:hAnsi="Arial"/>
          <w:color w:val="1A1A1A"/>
          <w:sz w:val="20"/>
          <w:szCs w:val="20"/>
        </w:rPr>
        <w:t xml:space="preserve">APIs &amp; Middleware: Kafka, API testing and integration, data migration, and validation.</w:t>
      </w:r>
    </w:p>
    <w:p>
      <w:pPr>
        <w:pStyle w:val="ListParagraph"/>
        <w:numPr>
          <w:ilvl w:val="0"/>
          <w:numId w:val="2"/>
        </w:numPr>
        <w:spacing w:after="20" w:before="20"/>
      </w:pPr>
      <w:r>
        <w:rPr>
          <w:rFonts w:ascii="Arial" w:cs="Arial" w:eastAsia="Arial" w:hAnsi="Arial"/>
          <w:color w:val="1A1A1A"/>
          <w:sz w:val="20"/>
          <w:szCs w:val="20"/>
        </w:rPr>
        <w:t xml:space="preserve">Mobile &amp; Web Testing: Native and cross-platform mobile and web application testing, including usability and wireframe-based validation.</w:t>
      </w:r>
    </w:p>
    <w:p>
      <w:pPr>
        <w:spacing w:after="30" w:before="100"/>
      </w:pPr>
      <w:r>
        <w:rPr>
          <w:rFonts w:ascii="Arial" w:cs="Arial" w:eastAsia="Arial" w:hAnsi="Arial"/>
          <w:b/>
          <w:bCs/>
          <w:color w:val="1A1A1A"/>
          <w:sz w:val="20"/>
          <w:szCs w:val="20"/>
        </w:rPr>
        <w:t xml:space="preserve">Leadership &amp; Process</w:t>
      </w:r>
    </w:p>
    <w:p>
      <w:pPr>
        <w:pStyle w:val="ListParagraph"/>
        <w:numPr>
          <w:ilvl w:val="0"/>
          <w:numId w:val="2"/>
        </w:numPr>
        <w:spacing w:after="20" w:before="20"/>
      </w:pPr>
      <w:r>
        <w:rPr>
          <w:rFonts w:ascii="Arial" w:cs="Arial" w:eastAsia="Arial" w:hAnsi="Arial"/>
          <w:color w:val="1A1A1A"/>
          <w:sz w:val="20"/>
          <w:szCs w:val="20"/>
        </w:rPr>
        <w:t xml:space="preserve">Managing and mentoring QA teams of 15–30 professionals in geographically distributed, near-shore and offshore settings.</w:t>
      </w:r>
    </w:p>
    <w:p>
      <w:pPr>
        <w:pStyle w:val="ListParagraph"/>
        <w:numPr>
          <w:ilvl w:val="0"/>
          <w:numId w:val="2"/>
        </w:numPr>
        <w:spacing w:after="20" w:before="20"/>
      </w:pPr>
      <w:r>
        <w:rPr>
          <w:rFonts w:ascii="Arial" w:cs="Arial" w:eastAsia="Arial" w:hAnsi="Arial"/>
          <w:color w:val="1A1A1A"/>
          <w:sz w:val="20"/>
          <w:szCs w:val="20"/>
        </w:rPr>
        <w:t xml:space="preserve">Task allocation, workstream management, progress tracking, and stakeholder communications across all project levels.</w:t>
      </w:r>
    </w:p>
    <w:p>
      <w:pPr>
        <w:pStyle w:val="ListParagraph"/>
        <w:numPr>
          <w:ilvl w:val="0"/>
          <w:numId w:val="2"/>
        </w:numPr>
        <w:spacing w:after="20" w:before="20"/>
      </w:pPr>
      <w:r>
        <w:rPr>
          <w:rFonts w:ascii="Arial" w:cs="Arial" w:eastAsia="Arial" w:hAnsi="Arial"/>
          <w:color w:val="1A1A1A"/>
          <w:sz w:val="20"/>
          <w:szCs w:val="20"/>
        </w:rPr>
        <w:t xml:space="preserve">Defect triage leadership, change request analysis, risk and issues management, escalation handling, and status reporting.</w:t>
      </w:r>
    </w:p>
    <w:p>
      <w:pPr>
        <w:pStyle w:val="ListParagraph"/>
        <w:numPr>
          <w:ilvl w:val="0"/>
          <w:numId w:val="2"/>
        </w:numPr>
        <w:spacing w:after="20" w:before="20"/>
      </w:pPr>
      <w:r>
        <w:rPr>
          <w:rFonts w:ascii="Arial" w:cs="Arial" w:eastAsia="Arial" w:hAnsi="Arial"/>
          <w:color w:val="1A1A1A"/>
          <w:sz w:val="20"/>
          <w:szCs w:val="20"/>
        </w:rPr>
        <w:t xml:space="preserve">Acted as QA sign-off authority for Release Committees, validating test coverage, execution results, and quality standards.</w:t>
      </w:r>
    </w:p>
    <w:p>
      <w:pPr>
        <w:pStyle w:val="ListParagraph"/>
        <w:numPr>
          <w:ilvl w:val="0"/>
          <w:numId w:val="2"/>
        </w:numPr>
        <w:spacing w:after="20" w:before="20"/>
      </w:pPr>
      <w:r>
        <w:rPr>
          <w:rFonts w:ascii="Arial" w:cs="Arial" w:eastAsia="Arial" w:hAnsi="Arial"/>
          <w:color w:val="1A1A1A"/>
          <w:sz w:val="20"/>
          <w:szCs w:val="20"/>
        </w:rPr>
        <w:t xml:space="preserve">Performance management, induction, training, onboarding, and goal-setting for QA resources.</w:t>
      </w:r>
    </w:p>
    <w:p>
      <w:pPr>
        <w:pBdr>
          <w:bottom w:val="single" w:color="1F4E79" w:sz="8" w:space="1"/>
        </w:pBdr>
        <w:spacing w:after="100" w:before="280"/>
      </w:pPr>
      <w:r>
        <w:rPr>
          <w:rFonts w:ascii="Arial" w:cs="Arial" w:eastAsia="Arial" w:hAnsi="Arial"/>
          <w:b/>
          <w:bCs/>
          <w:color w:val="1F4E79"/>
          <w:sz w:val="24"/>
          <w:szCs w:val="24"/>
        </w:rPr>
        <w:t xml:space="preserve">SOFTWARE SKILL SETS</w:t>
      </w:r>
    </w:p>
    <w:p>
      <w:pPr>
        <w:spacing w:after="20" w:before="20"/>
      </w:pPr>
      <w:r>
        <w:rPr>
          <w:rFonts w:ascii="Arial" w:cs="Arial" w:eastAsia="Arial" w:hAnsi="Arial"/>
          <w:b/>
          <w:bCs/>
          <w:color w:val="1A1A1A"/>
          <w:sz w:val="20"/>
          <w:szCs w:val="20"/>
        </w:rPr>
        <w:t xml:space="preserve">Languages/Databases:</w:t>
      </w:r>
      <w:r>
        <w:rPr>
          <w:rFonts w:ascii="Arial" w:cs="Arial" w:eastAsia="Arial" w:hAnsi="Arial"/>
          <w:color w:val="1A1A1A"/>
          <w:sz w:val="20"/>
          <w:szCs w:val="20"/>
        </w:rPr>
        <w:t xml:space="preserve"> SQL, Python, Java, JSON</w:t>
      </w:r>
    </w:p>
    <w:p>
      <w:pPr>
        <w:spacing w:after="20" w:before="20"/>
      </w:pPr>
      <w:r>
        <w:rPr>
          <w:rFonts w:ascii="Arial" w:cs="Arial" w:eastAsia="Arial" w:hAnsi="Arial"/>
          <w:b/>
          <w:bCs/>
          <w:color w:val="1A1A1A"/>
          <w:sz w:val="20"/>
          <w:szCs w:val="20"/>
        </w:rPr>
        <w:t xml:space="preserve">Domain Knowledge:</w:t>
      </w:r>
      <w:r>
        <w:rPr>
          <w:rFonts w:ascii="Arial" w:cs="Arial" w:eastAsia="Arial" w:hAnsi="Arial"/>
          <w:color w:val="1A1A1A"/>
          <w:sz w:val="20"/>
          <w:szCs w:val="20"/>
        </w:rPr>
        <w:t xml:space="preserve"> Financial Services (Banking, Wealth Management), Life and P&amp;C Insurance, Technology, Logistics</w:t>
      </w:r>
    </w:p>
    <w:p>
      <w:pPr>
        <w:spacing w:after="20" w:before="20"/>
      </w:pPr>
      <w:r>
        <w:rPr>
          <w:rFonts w:ascii="Arial" w:cs="Arial" w:eastAsia="Arial" w:hAnsi="Arial"/>
          <w:b/>
          <w:bCs/>
          <w:color w:val="1A1A1A"/>
          <w:sz w:val="20"/>
          <w:szCs w:val="20"/>
        </w:rPr>
        <w:t xml:space="preserve">Other Tools/Utilities:</w:t>
      </w:r>
      <w:r>
        <w:rPr>
          <w:rFonts w:ascii="Arial" w:cs="Arial" w:eastAsia="Arial" w:hAnsi="Arial"/>
          <w:color w:val="1A1A1A"/>
          <w:sz w:val="20"/>
          <w:szCs w:val="20"/>
        </w:rPr>
        <w:t xml:space="preserve"> Postman, SOAP UI, REST API, Swagger, GitHub, BitBucket, WINSCP, FTP, VMWare, Putty, JIRA, HP-ALM, Azure DevOps, ALM, MSTM, Confluence, ServiceNow, TestRail, TFS, QC, ADPART, Zephyr Scale, Folder Explorer, Ingenium, MS Teams, SharePoint, MS Excel, MS PowerPoint</w:t>
      </w:r>
    </w:p>
    <w:p>
      <w:pPr>
        <w:spacing w:after="20" w:before="20"/>
      </w:pPr>
      <w:r>
        <w:rPr>
          <w:rFonts w:ascii="Arial" w:cs="Arial" w:eastAsia="Arial" w:hAnsi="Arial"/>
          <w:b/>
          <w:bCs/>
          <w:color w:val="1A1A1A"/>
          <w:sz w:val="20"/>
          <w:szCs w:val="20"/>
        </w:rPr>
        <w:t xml:space="preserve">Frameworks:</w:t>
      </w:r>
      <w:r>
        <w:rPr>
          <w:rFonts w:ascii="Arial" w:cs="Arial" w:eastAsia="Arial" w:hAnsi="Arial"/>
          <w:color w:val="1A1A1A"/>
          <w:sz w:val="20"/>
          <w:szCs w:val="20"/>
        </w:rPr>
        <w:t xml:space="preserve"> Hybrid, POM, Data Driven &amp; Keyword Driven</w:t>
      </w:r>
    </w:p>
    <w:p>
      <w:pPr>
        <w:spacing w:after="20" w:before="20"/>
      </w:pPr>
      <w:r>
        <w:rPr>
          <w:rFonts w:ascii="Arial" w:cs="Arial" w:eastAsia="Arial" w:hAnsi="Arial"/>
          <w:b/>
          <w:bCs/>
          <w:color w:val="1A1A1A"/>
          <w:sz w:val="20"/>
          <w:szCs w:val="20"/>
        </w:rPr>
        <w:t xml:space="preserve">Operating Systems:</w:t>
      </w:r>
      <w:r>
        <w:rPr>
          <w:rFonts w:ascii="Arial" w:cs="Arial" w:eastAsia="Arial" w:hAnsi="Arial"/>
          <w:color w:val="1A1A1A"/>
          <w:sz w:val="20"/>
          <w:szCs w:val="20"/>
        </w:rPr>
        <w:t xml:space="preserve"> Windows, UNIX, Android, iOS, MacOS</w:t>
      </w:r>
    </w:p>
    <w:p>
      <w:pPr>
        <w:pBdr>
          <w:bottom w:val="single" w:color="1F4E79" w:sz="8" w:space="1"/>
        </w:pBdr>
        <w:spacing w:after="100" w:before="280"/>
      </w:pPr>
      <w:r>
        <w:rPr>
          <w:rFonts w:ascii="Arial" w:cs="Arial" w:eastAsia="Arial" w:hAnsi="Arial"/>
          <w:b/>
          <w:bCs/>
          <w:color w:val="1F4E79"/>
          <w:sz w:val="24"/>
          <w:szCs w:val="24"/>
        </w:rPr>
        <w:t xml:space="preserve">PROFESSIONAL EXPERIENCE</w:t>
      </w:r>
    </w:p>
    <w:p>
      <w:pPr>
        <w:spacing w:after="20" w:before="20"/>
      </w:pPr>
      <w:r>
        <w:rPr>
          <w:rFonts w:ascii="Arial" w:cs="Arial" w:eastAsia="Arial" w:hAnsi="Arial"/>
          <w:color w:val="1A1A1A"/>
          <w:sz w:val="20"/>
          <w:szCs w:val="20"/>
        </w:rPr>
        <w:t xml:space="preserve">December 2009 – Present</w:t>
      </w:r>
    </w:p>
    <w:p>
      <w:pPr>
        <w:spacing w:after="60" w:before="140"/>
      </w:pPr>
      <w:r>
        <w:rPr>
          <w:rFonts w:ascii="Arial" w:cs="Arial" w:eastAsia="Arial" w:hAnsi="Arial"/>
          <w:b/>
          <w:bCs/>
          <w:color w:val="1A1A1A"/>
          <w:sz w:val="22"/>
          <w:szCs w:val="22"/>
        </w:rPr>
        <w:t xml:space="preserve">List of Clients and Roles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400"/>
        <w:gridCol w:w="2260"/>
        <w:gridCol w:w="2000"/>
      </w:tblGrid>
      <w:tr>
        <w:trPr>
          <w:tblHeader/>
        </w:trPr>
        <w:tc>
          <w:tcPr>
            <w:tcBorders>
              <w:top w:val="none" w:color="FFFFFF" w:sz="0"/>
              <w:left w:val="none" w:color="FFFFFF" w:sz="0"/>
              <w:bottom w:val="single" w:color="1F4E79" w:sz="4"/>
              <w:right w:val="none" w:color="FFFFFF" w:sz="0"/>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Date</w:t>
            </w:r>
          </w:p>
        </w:tc>
        <w:tc>
          <w:tcPr>
            <w:tcBorders>
              <w:top w:val="none" w:color="FFFFFF" w:sz="0"/>
              <w:left w:val="none" w:color="FFFFFF" w:sz="0"/>
              <w:bottom w:val="single" w:color="1F4E79" w:sz="4"/>
              <w:right w:val="none" w:color="FFFFFF" w:sz="0"/>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Client</w:t>
            </w:r>
          </w:p>
        </w:tc>
        <w:tc>
          <w:tcPr>
            <w:tcBorders>
              <w:top w:val="none" w:color="FFFFFF" w:sz="0"/>
              <w:left w:val="none" w:color="FFFFFF" w:sz="0"/>
              <w:bottom w:val="single" w:color="1F4E79" w:sz="4"/>
              <w:right w:val="none" w:color="FFFFFF" w:sz="0"/>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Employer</w:t>
            </w:r>
          </w:p>
        </w:tc>
        <w:tc>
          <w:tcPr>
            <w:tcBorders>
              <w:top w:val="none" w:color="FFFFFF" w:sz="0"/>
              <w:left w:val="none" w:color="FFFFFF" w:sz="0"/>
              <w:bottom w:val="single" w:color="1F4E79" w:sz="4"/>
              <w:right w:val="none" w:color="FFFFFF" w:sz="0"/>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Role</w:t>
            </w:r>
          </w:p>
        </w:tc>
        <w:tc>
          <w:tcPr>
            <w:tcBorders>
              <w:top w:val="none" w:color="FFFFFF" w:sz="0"/>
              <w:left w:val="none" w:color="FFFFFF" w:sz="0"/>
              <w:bottom w:val="single" w:color="1F4E79" w:sz="4"/>
              <w:right w:val="none" w:color="FFFFFF" w:sz="0"/>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Location</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April 2024 – Present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Meta</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HCLTech</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QA Manager / QA Onsite Lead</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Vancouver, BC</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May 2023 – March 2024</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Coast Capital Savings</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QA Manager</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Surrey, BC</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Nov 2019 – Apr 2023</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Central 1 Credit Union</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QA Manager</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Vancouver, BC</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July 2019 – Oct 2019</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JB Hunt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Senior QA Analyst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Mississauga, CA</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Feb 2019 – June 2019</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JB Hunt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QA Lead</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Mississauga, CA</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Mar 2017 – Feb 2019</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JB Hunt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QA Lead</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Bentonville AR, USA</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May 2016 – Feb 2017</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Royal London Group</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Senior QA Analyst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Chennai, India</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May 2015 – Apr 2016</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Royal London Group</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QA Lead</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Edinburgh, UK</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Dec 2014 – Apr 2015</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Royal London Group</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QA Lead</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Chennai, India</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Feb 2011 – Nov 2014</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Manulife Japan</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Product Specialist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Chennai, India</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Nov 2010 – Jan 2011</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CHUBB</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Programming Analyst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Chennai, India</w:t>
            </w:r>
          </w:p>
        </w:tc>
      </w:tr>
      <w:tr>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Dec 2009 – Oct 2010</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Met Life</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Cognizant</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Programmer Analyst Trainee</w:t>
            </w:r>
          </w:p>
        </w:tc>
        <w:tc>
          <w:tcPr>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A1A"/>
                <w:sz w:val="18"/>
                <w:szCs w:val="18"/>
              </w:rPr>
              <w:t xml:space="preserve">Chennai, India</w:t>
            </w:r>
          </w:p>
        </w:tc>
      </w:tr>
    </w:tbl>
    <w:p>
      <w:pPr>
        <w:pBdr>
          <w:bottom w:val="single" w:color="1F4E79" w:sz="8" w:space="1"/>
        </w:pBdr>
        <w:spacing w:after="100" w:before="280"/>
      </w:pPr>
      <w:r>
        <w:rPr>
          <w:rFonts w:ascii="Arial" w:cs="Arial" w:eastAsia="Arial" w:hAnsi="Arial"/>
          <w:b/>
          <w:bCs/>
          <w:color w:val="1F4E79"/>
          <w:sz w:val="24"/>
          <w:szCs w:val="24"/>
        </w:rPr>
        <w:t xml:space="preserve">WORKING EXPERIENCE SUMMARY</w:t>
      </w:r>
    </w:p>
    <w:p>
      <w:pPr>
        <w:pStyle w:val="ListParagraph"/>
        <w:numPr>
          <w:ilvl w:val="0"/>
          <w:numId w:val="2"/>
        </w:numPr>
        <w:spacing w:after="20" w:before="20"/>
      </w:pPr>
      <w:r>
        <w:rPr>
          <w:rFonts w:ascii="Arial" w:cs="Arial" w:eastAsia="Arial" w:hAnsi="Arial"/>
          <w:color w:val="1A1A1A"/>
          <w:sz w:val="20"/>
          <w:szCs w:val="20"/>
        </w:rPr>
        <w:t xml:space="preserve">Led and managed QA teams of 15–30 professionals performing end-to-end testing across large-scale financial services software integration projects.</w:t>
      </w:r>
    </w:p>
    <w:p>
      <w:pPr>
        <w:pStyle w:val="ListParagraph"/>
        <w:numPr>
          <w:ilvl w:val="0"/>
          <w:numId w:val="2"/>
        </w:numPr>
        <w:spacing w:after="20" w:before="20"/>
      </w:pPr>
      <w:r>
        <w:rPr>
          <w:rFonts w:ascii="Arial" w:cs="Arial" w:eastAsia="Arial" w:hAnsi="Arial"/>
          <w:color w:val="1A1A1A"/>
          <w:sz w:val="20"/>
          <w:szCs w:val="20"/>
        </w:rPr>
        <w:t xml:space="preserve">Served as Test Manager, owning test strategy, estimation, planning, and delivery across all major test phases in alignment with SDLC standards.</w:t>
      </w:r>
    </w:p>
    <w:p>
      <w:pPr>
        <w:pStyle w:val="ListParagraph"/>
        <w:numPr>
          <w:ilvl w:val="0"/>
          <w:numId w:val="2"/>
        </w:numPr>
        <w:spacing w:after="20" w:before="20"/>
      </w:pPr>
      <w:r>
        <w:rPr>
          <w:rFonts w:ascii="Arial" w:cs="Arial" w:eastAsia="Arial" w:hAnsi="Arial"/>
          <w:color w:val="1A1A1A"/>
          <w:sz w:val="20"/>
          <w:szCs w:val="20"/>
        </w:rPr>
        <w:t xml:space="preserve">Defined and owned test quality gateways, KPIs, SLAs, and benchmarks; ensured metrics-driven governance and timely reporting to Project Managers and stakeholders.</w:t>
      </w:r>
    </w:p>
    <w:p>
      <w:pPr>
        <w:pStyle w:val="ListParagraph"/>
        <w:numPr>
          <w:ilvl w:val="0"/>
          <w:numId w:val="2"/>
        </w:numPr>
        <w:spacing w:after="20" w:before="20"/>
      </w:pPr>
      <w:r>
        <w:rPr>
          <w:rFonts w:ascii="Arial" w:cs="Arial" w:eastAsia="Arial" w:hAnsi="Arial"/>
          <w:color w:val="1A1A1A"/>
          <w:sz w:val="20"/>
          <w:szCs w:val="20"/>
        </w:rPr>
        <w:t xml:space="preserve">Acted as QA sign-off authority for Release Committees, validating test coverage, execution results, and overall platform quality standards prior to production releases.</w:t>
      </w:r>
    </w:p>
    <w:p>
      <w:pPr>
        <w:pStyle w:val="ListParagraph"/>
        <w:numPr>
          <w:ilvl w:val="0"/>
          <w:numId w:val="2"/>
        </w:numPr>
        <w:spacing w:after="20" w:before="20"/>
      </w:pPr>
      <w:r>
        <w:rPr>
          <w:rFonts w:ascii="Arial" w:cs="Arial" w:eastAsia="Arial" w:hAnsi="Arial"/>
          <w:color w:val="1A1A1A"/>
          <w:sz w:val="20"/>
          <w:szCs w:val="20"/>
        </w:rPr>
        <w:t xml:space="preserve">Engaged directly with clients to agree QA engagement models, test strategies, and delivery plans; managed client escalations and maintained satisfaction across all programmes.</w:t>
      </w:r>
    </w:p>
    <w:p>
      <w:pPr>
        <w:pStyle w:val="ListParagraph"/>
        <w:numPr>
          <w:ilvl w:val="0"/>
          <w:numId w:val="2"/>
        </w:numPr>
        <w:spacing w:after="20" w:before="20"/>
      </w:pPr>
      <w:r>
        <w:rPr>
          <w:rFonts w:ascii="Arial" w:cs="Arial" w:eastAsia="Arial" w:hAnsi="Arial"/>
          <w:color w:val="1A1A1A"/>
          <w:sz w:val="20"/>
          <w:szCs w:val="20"/>
        </w:rPr>
        <w:t xml:space="preserve">Took full ownership of overarching delivery test strategies and test approaches for all projects and clients, ensuring compliance with testing frameworks and SDLC processes.</w:t>
      </w:r>
    </w:p>
    <w:p>
      <w:pPr>
        <w:pStyle w:val="ListParagraph"/>
        <w:numPr>
          <w:ilvl w:val="0"/>
          <w:numId w:val="2"/>
        </w:numPr>
        <w:spacing w:after="20" w:before="20"/>
      </w:pPr>
      <w:r>
        <w:rPr>
          <w:rFonts w:ascii="Arial" w:cs="Arial" w:eastAsia="Arial" w:hAnsi="Arial"/>
          <w:color w:val="1A1A1A"/>
          <w:sz w:val="20"/>
          <w:szCs w:val="20"/>
        </w:rPr>
        <w:t xml:space="preserve">Managed near-shore and offshore QA teams; allocated, monitored, and tracked tasks across distributed teams to ensure seamless delivery.</w:t>
      </w:r>
    </w:p>
    <w:p>
      <w:pPr>
        <w:pStyle w:val="ListParagraph"/>
        <w:numPr>
          <w:ilvl w:val="0"/>
          <w:numId w:val="2"/>
        </w:numPr>
        <w:spacing w:after="20" w:before="20"/>
      </w:pPr>
      <w:r>
        <w:rPr>
          <w:rFonts w:ascii="Arial" w:cs="Arial" w:eastAsia="Arial" w:hAnsi="Arial"/>
          <w:color w:val="1A1A1A"/>
          <w:sz w:val="20"/>
          <w:szCs w:val="20"/>
        </w:rPr>
        <w:t xml:space="preserve">Extensive experience testing UI/UX applications across Web, iOS, and Android platforms, including wireframe-based usability and design validation.</w:t>
      </w:r>
    </w:p>
    <w:p>
      <w:pPr>
        <w:pStyle w:val="ListParagraph"/>
        <w:numPr>
          <w:ilvl w:val="0"/>
          <w:numId w:val="2"/>
        </w:numPr>
        <w:spacing w:after="20" w:before="20"/>
      </w:pPr>
      <w:r>
        <w:rPr>
          <w:rFonts w:ascii="Arial" w:cs="Arial" w:eastAsia="Arial" w:hAnsi="Arial"/>
          <w:color w:val="1A1A1A"/>
          <w:sz w:val="20"/>
          <w:szCs w:val="20"/>
        </w:rPr>
        <w:t xml:space="preserve">Participated in project proposals, feasibility analysis, test initiation, strategy, estimation, planning, work-stream allocation, monthly metrics, and milestone reporting.</w:t>
      </w:r>
    </w:p>
    <w:p>
      <w:pPr>
        <w:pStyle w:val="ListParagraph"/>
        <w:numPr>
          <w:ilvl w:val="0"/>
          <w:numId w:val="2"/>
        </w:numPr>
        <w:spacing w:after="20" w:before="20"/>
      </w:pPr>
      <w:r>
        <w:rPr>
          <w:rFonts w:ascii="Arial" w:cs="Arial" w:eastAsia="Arial" w:hAnsi="Arial"/>
          <w:color w:val="1A1A1A"/>
          <w:sz w:val="20"/>
          <w:szCs w:val="20"/>
        </w:rPr>
        <w:t xml:space="preserve">Engaged in requirement gathering, business walkthroughs, and change request analysis to prepare test cases and plans.</w:t>
      </w:r>
    </w:p>
    <w:p>
      <w:pPr>
        <w:pStyle w:val="ListParagraph"/>
        <w:numPr>
          <w:ilvl w:val="0"/>
          <w:numId w:val="2"/>
        </w:numPr>
        <w:spacing w:after="20" w:before="20"/>
      </w:pPr>
      <w:r>
        <w:rPr>
          <w:rFonts w:ascii="Arial" w:cs="Arial" w:eastAsia="Arial" w:hAnsi="Arial"/>
          <w:color w:val="1A1A1A"/>
          <w:sz w:val="20"/>
          <w:szCs w:val="20"/>
        </w:rPr>
        <w:t xml:space="preserve">Performed API Web Service Testing using Ready API, Postman, Swagger, SOAP UI, and REST API tools.</w:t>
      </w:r>
    </w:p>
    <w:p>
      <w:pPr>
        <w:pStyle w:val="ListParagraph"/>
        <w:numPr>
          <w:ilvl w:val="0"/>
          <w:numId w:val="2"/>
        </w:numPr>
        <w:spacing w:after="20" w:before="20"/>
      </w:pPr>
      <w:r>
        <w:rPr>
          <w:rFonts w:ascii="Arial" w:cs="Arial" w:eastAsia="Arial" w:hAnsi="Arial"/>
          <w:color w:val="1A1A1A"/>
          <w:sz w:val="20"/>
          <w:szCs w:val="20"/>
        </w:rPr>
        <w:t xml:space="preserve">Coordinated with vendor partners for Operational Acceptance Testing (OAT) including Failover, Disaster Recovery, Backup &amp; Restore, Alert &amp; Monitoring, and Batch process testing.</w:t>
      </w:r>
    </w:p>
    <w:p>
      <w:pPr>
        <w:pStyle w:val="ListParagraph"/>
        <w:numPr>
          <w:ilvl w:val="0"/>
          <w:numId w:val="2"/>
        </w:numPr>
        <w:spacing w:after="20" w:before="20"/>
      </w:pPr>
      <w:r>
        <w:rPr>
          <w:rFonts w:ascii="Arial" w:cs="Arial" w:eastAsia="Arial" w:hAnsi="Arial"/>
          <w:color w:val="1A1A1A"/>
          <w:sz w:val="20"/>
          <w:szCs w:val="20"/>
        </w:rPr>
        <w:t xml:space="preserve">Conducted ETL Testing for Data Migration/Integration projects using SQL Server and QuerySurge.</w:t>
      </w:r>
    </w:p>
    <w:p>
      <w:pPr>
        <w:pStyle w:val="ListParagraph"/>
        <w:numPr>
          <w:ilvl w:val="0"/>
          <w:numId w:val="2"/>
        </w:numPr>
        <w:spacing w:after="20" w:before="20"/>
      </w:pPr>
      <w:r>
        <w:rPr>
          <w:rFonts w:ascii="Arial" w:cs="Arial" w:eastAsia="Arial" w:hAnsi="Arial"/>
          <w:color w:val="1A1A1A"/>
          <w:sz w:val="20"/>
          <w:szCs w:val="20"/>
        </w:rPr>
        <w:t xml:space="preserve">Expert in JIRA, HP-ALM, Zephyr Scale, QC, Confluence, ServiceNow, TFS, TestRail, Azure DevOps for bug tracking and test management.</w:t>
      </w:r>
    </w:p>
    <w:p>
      <w:pPr>
        <w:pStyle w:val="ListParagraph"/>
        <w:numPr>
          <w:ilvl w:val="0"/>
          <w:numId w:val="2"/>
        </w:numPr>
        <w:spacing w:after="20" w:before="20"/>
      </w:pPr>
      <w:r>
        <w:rPr>
          <w:rFonts w:ascii="Arial" w:cs="Arial" w:eastAsia="Arial" w:hAnsi="Arial"/>
          <w:color w:val="1A1A1A"/>
          <w:sz w:val="20"/>
          <w:szCs w:val="20"/>
        </w:rPr>
        <w:t xml:space="preserve">Supported process improvement initiatives; identified and implemented quality improvements to continuously uplift testing practices and achieve greater end results.</w:t>
      </w:r>
    </w:p>
    <w:p>
      <w:pPr>
        <w:pStyle w:val="ListParagraph"/>
        <w:numPr>
          <w:ilvl w:val="0"/>
          <w:numId w:val="2"/>
        </w:numPr>
        <w:spacing w:after="20" w:before="20"/>
      </w:pPr>
      <w:r>
        <w:rPr>
          <w:rFonts w:ascii="Arial" w:cs="Arial" w:eastAsia="Arial" w:hAnsi="Arial"/>
          <w:color w:val="1A1A1A"/>
          <w:sz w:val="20"/>
          <w:szCs w:val="20"/>
        </w:rPr>
        <w:t xml:space="preserve">Managed QA deployments across multiple environments using RunDeck; ensured test environments were booked and available in a timely manner.</w:t>
      </w:r>
    </w:p>
    <w:p>
      <w:pPr>
        <w:pStyle w:val="ListParagraph"/>
        <w:numPr>
          <w:ilvl w:val="0"/>
          <w:numId w:val="2"/>
        </w:numPr>
        <w:spacing w:after="20" w:before="20"/>
      </w:pPr>
      <w:r>
        <w:rPr>
          <w:rFonts w:ascii="Arial" w:cs="Arial" w:eastAsia="Arial" w:hAnsi="Arial"/>
          <w:color w:val="1A1A1A"/>
          <w:sz w:val="20"/>
          <w:szCs w:val="20"/>
        </w:rPr>
        <w:t xml:space="preserve">Created regression suites and conducted regression testing automation feasibility studies.</w:t>
      </w:r>
    </w:p>
    <w:p>
      <w:pPr>
        <w:pStyle w:val="ListParagraph"/>
        <w:numPr>
          <w:ilvl w:val="0"/>
          <w:numId w:val="2"/>
        </w:numPr>
        <w:spacing w:after="20" w:before="20"/>
      </w:pPr>
      <w:r>
        <w:rPr>
          <w:rFonts w:ascii="Arial" w:cs="Arial" w:eastAsia="Arial" w:hAnsi="Arial"/>
          <w:color w:val="1A1A1A"/>
          <w:sz w:val="20"/>
          <w:szCs w:val="20"/>
        </w:rPr>
        <w:t xml:space="preserve">Performed Functional, SIT, QAT, UAT, and Production/Release Support activities delivering multiple projects.</w:t>
      </w:r>
    </w:p>
    <w:p>
      <w:pPr>
        <w:pStyle w:val="ListParagraph"/>
        <w:numPr>
          <w:ilvl w:val="0"/>
          <w:numId w:val="2"/>
        </w:numPr>
        <w:spacing w:after="20" w:before="20"/>
      </w:pPr>
      <w:r>
        <w:rPr>
          <w:rFonts w:ascii="Arial" w:cs="Arial" w:eastAsia="Arial" w:hAnsi="Arial"/>
          <w:color w:val="1A1A1A"/>
          <w:sz w:val="20"/>
          <w:szCs w:val="20"/>
        </w:rPr>
        <w:t xml:space="preserve">Led defect triage processes and escalated risks and issues impacting test plan delivery to Project Managers.</w:t>
      </w:r>
    </w:p>
    <w:p>
      <w:pPr>
        <w:pStyle w:val="ListParagraph"/>
        <w:numPr>
          <w:ilvl w:val="0"/>
          <w:numId w:val="2"/>
        </w:numPr>
        <w:spacing w:after="20" w:before="20"/>
      </w:pPr>
      <w:r>
        <w:rPr>
          <w:rFonts w:ascii="Arial" w:cs="Arial" w:eastAsia="Arial" w:hAnsi="Arial"/>
          <w:color w:val="1A1A1A"/>
          <w:sz w:val="20"/>
          <w:szCs w:val="20"/>
        </w:rPr>
        <w:t xml:space="preserve">Implemented ADPART tool for test design, provided demos to clients, and led the team to win the "Insurance – First ADPART win in Japan."</w:t>
      </w:r>
    </w:p>
    <w:p>
      <w:pPr>
        <w:pStyle w:val="ListParagraph"/>
        <w:numPr>
          <w:ilvl w:val="0"/>
          <w:numId w:val="2"/>
        </w:numPr>
        <w:spacing w:after="20" w:before="20"/>
      </w:pPr>
      <w:r>
        <w:rPr>
          <w:rFonts w:ascii="Arial" w:cs="Arial" w:eastAsia="Arial" w:hAnsi="Arial"/>
          <w:color w:val="1A1A1A"/>
          <w:sz w:val="20"/>
          <w:szCs w:val="20"/>
        </w:rPr>
        <w:t xml:space="preserve">Piloted process improvements transitioning from Waterfall to Agile Scrum with TDD and CI/CD, saving 20% expenditures and delivering three months ahead of schedule.</w:t>
      </w:r>
    </w:p>
    <w:p>
      <w:pPr>
        <w:pStyle w:val="ListParagraph"/>
        <w:numPr>
          <w:ilvl w:val="0"/>
          <w:numId w:val="2"/>
        </w:numPr>
        <w:spacing w:after="20" w:before="20"/>
      </w:pPr>
      <w:r>
        <w:rPr>
          <w:rFonts w:ascii="Arial" w:cs="Arial" w:eastAsia="Arial" w:hAnsi="Arial"/>
          <w:color w:val="1A1A1A"/>
          <w:sz w:val="20"/>
          <w:szCs w:val="20"/>
        </w:rPr>
        <w:t xml:space="preserve">Conducted comprehensive product testing of life and P&amp;C insurance products at Manulife Japan using the Ingenium policy administration platform, ensuring compliance with industry standards and recommending process enhancements.</w:t>
      </w:r>
    </w:p>
    <w:p>
      <w:pPr>
        <w:pStyle w:val="ListParagraph"/>
        <w:numPr>
          <w:ilvl w:val="0"/>
          <w:numId w:val="2"/>
        </w:numPr>
        <w:spacing w:after="20" w:before="20"/>
      </w:pPr>
      <w:r>
        <w:rPr>
          <w:rFonts w:ascii="Arial" w:cs="Arial" w:eastAsia="Arial" w:hAnsi="Arial"/>
          <w:color w:val="1A1A1A"/>
          <w:sz w:val="20"/>
          <w:szCs w:val="20"/>
        </w:rPr>
        <w:t xml:space="preserve">Deep domain expertise in insurance product lifecycle testing (policy issuance, claims, billing, renewals) across Banking, Life Insurance, and P&amp;C Insurance verticals — spanning Manulife, CHUBB, Met Life, Royal London Group, and Coast Capital Savings.</w:t>
      </w:r>
    </w:p>
    <w:p>
      <w:pPr>
        <w:pStyle w:val="ListParagraph"/>
        <w:numPr>
          <w:ilvl w:val="0"/>
          <w:numId w:val="2"/>
        </w:numPr>
        <w:spacing w:after="20" w:before="20"/>
      </w:pPr>
      <w:r>
        <w:rPr>
          <w:rFonts w:ascii="Arial" w:cs="Arial" w:eastAsia="Arial" w:hAnsi="Arial"/>
          <w:color w:val="1A1A1A"/>
          <w:sz w:val="20"/>
          <w:szCs w:val="20"/>
        </w:rPr>
        <w:t xml:space="preserve">Recruited, built, and fostered teams; conducted performance appraisals, goal setting, mentoring, and training.</w:t>
      </w:r>
    </w:p>
    <w:p>
      <w:pPr>
        <w:pStyle w:val="ListParagraph"/>
        <w:numPr>
          <w:ilvl w:val="0"/>
          <w:numId w:val="2"/>
        </w:numPr>
        <w:spacing w:after="20" w:before="20"/>
      </w:pPr>
      <w:r>
        <w:rPr>
          <w:rFonts w:ascii="Arial" w:cs="Arial" w:eastAsia="Arial" w:hAnsi="Arial"/>
          <w:color w:val="1A1A1A"/>
          <w:sz w:val="20"/>
          <w:szCs w:val="20"/>
        </w:rPr>
        <w:t xml:space="preserve">Led 30+ software releases to production over 3+ years, coordinating multiple teams and successfully migrating legacy systems to modernized enhanced systems.</w:t>
      </w:r>
    </w:p>
    <w:p>
      <w:pPr>
        <w:pStyle w:val="ListParagraph"/>
        <w:numPr>
          <w:ilvl w:val="0"/>
          <w:numId w:val="2"/>
        </w:numPr>
        <w:spacing w:after="20" w:before="20"/>
      </w:pPr>
      <w:r>
        <w:rPr>
          <w:rFonts w:ascii="Arial" w:cs="Arial" w:eastAsia="Arial" w:hAnsi="Arial"/>
          <w:color w:val="1A1A1A"/>
          <w:sz w:val="20"/>
          <w:szCs w:val="20"/>
        </w:rPr>
        <w:t xml:space="preserve">Worked closely with development teams to understand changes, resolve issues, and ensure overall quality.</w:t>
      </w:r>
    </w:p>
    <w:p>
      <w:pPr>
        <w:pStyle w:val="ListParagraph"/>
        <w:numPr>
          <w:ilvl w:val="0"/>
          <w:numId w:val="2"/>
        </w:numPr>
        <w:spacing w:after="20" w:before="20"/>
      </w:pPr>
      <w:r>
        <w:rPr>
          <w:rFonts w:ascii="Arial" w:cs="Arial" w:eastAsia="Arial" w:hAnsi="Arial"/>
          <w:color w:val="1A1A1A"/>
          <w:sz w:val="20"/>
          <w:szCs w:val="20"/>
        </w:rPr>
        <w:t xml:space="preserve">Proactively identified and managed risks associated with dependencies, implementing mitigation strategies.</w:t>
      </w:r>
    </w:p>
    <w:p>
      <w:pPr>
        <w:pStyle w:val="ListParagraph"/>
        <w:numPr>
          <w:ilvl w:val="0"/>
          <w:numId w:val="2"/>
        </w:numPr>
        <w:spacing w:after="20" w:before="20"/>
      </w:pPr>
      <w:r>
        <w:rPr>
          <w:rFonts w:ascii="Arial" w:cs="Arial" w:eastAsia="Arial" w:hAnsi="Arial"/>
          <w:color w:val="1A1A1A"/>
          <w:sz w:val="20"/>
          <w:szCs w:val="20"/>
        </w:rPr>
        <w:t xml:space="preserve">Performed testing across Mobile, Web, and integrated applications such as TMX, OAS, Interac, and T24.</w:t>
      </w:r>
    </w:p>
    <w:p>
      <w:pPr>
        <w:pStyle w:val="ListParagraph"/>
        <w:numPr>
          <w:ilvl w:val="0"/>
          <w:numId w:val="2"/>
        </w:numPr>
        <w:spacing w:after="20" w:before="20"/>
      </w:pPr>
      <w:r>
        <w:rPr>
          <w:rFonts w:ascii="Arial" w:cs="Arial" w:eastAsia="Arial" w:hAnsi="Arial"/>
          <w:color w:val="1A1A1A"/>
          <w:sz w:val="20"/>
          <w:szCs w:val="20"/>
        </w:rPr>
        <w:t xml:space="preserve">Delivered daily and weekly status reports to project stakeholders highlighting testing progress, metrics, issues, and risks to project timelines.</w:t>
      </w:r>
    </w:p>
    <w:p>
      <w:pPr>
        <w:pBdr>
          <w:bottom w:val="single" w:color="1F4E79" w:sz="8" w:space="1"/>
        </w:pBdr>
        <w:spacing w:after="100" w:before="280"/>
      </w:pPr>
      <w:r>
        <w:rPr>
          <w:rFonts w:ascii="Arial" w:cs="Arial" w:eastAsia="Arial" w:hAnsi="Arial"/>
          <w:b/>
          <w:bCs/>
          <w:color w:val="1F4E79"/>
          <w:sz w:val="24"/>
          <w:szCs w:val="24"/>
        </w:rPr>
        <w:t xml:space="preserve">CURRENT CLIENT SUMMARY</w:t>
      </w:r>
    </w:p>
    <w:p>
      <w:pPr>
        <w:spacing w:after="40" w:before="160"/>
      </w:pPr>
      <w:r>
        <w:rPr>
          <w:rFonts w:ascii="Arial" w:cs="Arial" w:eastAsia="Arial" w:hAnsi="Arial"/>
          <w:b/>
          <w:bCs/>
          <w:color w:val="1F4E79"/>
          <w:sz w:val="22"/>
          <w:szCs w:val="22"/>
        </w:rPr>
        <w:t xml:space="preserve">Meta, Vancouver, BC</w:t>
      </w:r>
      <w:r>
        <w:rPr>
          <w:rFonts w:ascii="Arial" w:cs="Arial" w:eastAsia="Arial" w:hAnsi="Arial"/>
          <w:i/>
          <w:iCs/>
          <w:color w:val="555555"/>
          <w:sz w:val="20"/>
          <w:szCs w:val="20"/>
        </w:rPr>
        <w:t xml:space="preserve">   April 2024 – Present</w:t>
      </w:r>
    </w:p>
    <w:p>
      <w:pPr>
        <w:spacing w:after="40" w:before="20"/>
      </w:pPr>
      <w:r>
        <w:rPr>
          <w:rFonts w:ascii="Arial" w:cs="Arial" w:eastAsia="Arial" w:hAnsi="Arial"/>
          <w:i/>
          <w:iCs/>
          <w:color w:val="555555"/>
          <w:sz w:val="20"/>
          <w:szCs w:val="20"/>
        </w:rPr>
        <w:t xml:space="preserve">Role: QA Manager / QA Onsite Lead  |  Project: Meta FinTech (Payments &amp; Gen AI Integration)  |  Application: Mobile &amp; Web (iOS/Android) across Meta Suite  |  Team Size: 9-10</w:t>
      </w:r>
    </w:p>
    <w:p>
      <w:pPr>
        <w:spacing w:after="30" w:before="80"/>
      </w:pPr>
      <w:r>
        <w:rPr>
          <w:rFonts w:ascii="Arial" w:cs="Arial" w:eastAsia="Arial" w:hAnsi="Arial"/>
          <w:b/>
          <w:bCs/>
          <w:color w:val="1A1A1A"/>
          <w:sz w:val="20"/>
          <w:szCs w:val="20"/>
        </w:rPr>
        <w:t xml:space="preserve">QA Onsite Analyst  |  April 2024 – June 2025</w:t>
      </w:r>
    </w:p>
    <w:p>
      <w:pPr>
        <w:pStyle w:val="ListParagraph"/>
        <w:numPr>
          <w:ilvl w:val="0"/>
          <w:numId w:val="2"/>
        </w:numPr>
        <w:spacing w:after="20" w:before="20"/>
      </w:pPr>
      <w:r>
        <w:rPr>
          <w:rFonts w:ascii="Arial" w:cs="Arial" w:eastAsia="Arial" w:hAnsi="Arial"/>
          <w:color w:val="1A1A1A"/>
          <w:sz w:val="20"/>
          <w:szCs w:val="20"/>
        </w:rPr>
        <w:t xml:space="preserve">Delivered end-to-end QA across Meta FinTech payment and Gen AI feature workstreams spanning multiple consumer-facing mobile (iOS/Android) and web applications within the Meta product suite, ensuring high-quality releases through rigorous functional, regression, and cross-platform testing.</w:t>
      </w:r>
    </w:p>
    <w:p>
      <w:pPr>
        <w:pStyle w:val="ListParagraph"/>
        <w:numPr>
          <w:ilvl w:val="0"/>
          <w:numId w:val="2"/>
        </w:numPr>
        <w:spacing w:after="20" w:before="20"/>
      </w:pPr>
      <w:r>
        <w:rPr>
          <w:rFonts w:ascii="Arial" w:cs="Arial" w:eastAsia="Arial" w:hAnsi="Arial"/>
          <w:color w:val="1A1A1A"/>
          <w:sz w:val="20"/>
          <w:szCs w:val="20"/>
        </w:rPr>
        <w:t xml:space="preserve">Collaborated with engineering teams to identify, triage, and resolve blocker issues; partnered with the automation team to ensure critical test cases were automated, driving testing efficiency and reliability.</w:t>
      </w:r>
    </w:p>
    <w:p>
      <w:pPr>
        <w:pStyle w:val="ListParagraph"/>
        <w:numPr>
          <w:ilvl w:val="0"/>
          <w:numId w:val="2"/>
        </w:numPr>
        <w:spacing w:after="20" w:before="20"/>
      </w:pPr>
      <w:r>
        <w:rPr>
          <w:rFonts w:ascii="Arial" w:cs="Arial" w:eastAsia="Arial" w:hAnsi="Arial"/>
          <w:color w:val="1A1A1A"/>
          <w:sz w:val="20"/>
          <w:szCs w:val="20"/>
        </w:rPr>
        <w:t xml:space="preserve">Drove regression optimization initiatives that significantly reduced monthly operational testing costs by streamlining test suites and eliminating redundant coverage.</w:t>
      </w:r>
    </w:p>
    <w:p>
      <w:pPr>
        <w:pStyle w:val="ListParagraph"/>
        <w:numPr>
          <w:ilvl w:val="0"/>
          <w:numId w:val="2"/>
        </w:numPr>
        <w:spacing w:after="20" w:before="20"/>
      </w:pPr>
      <w:r>
        <w:rPr>
          <w:rFonts w:ascii="Arial" w:cs="Arial" w:eastAsia="Arial" w:hAnsi="Arial"/>
          <w:color w:val="1A1A1A"/>
          <w:sz w:val="20"/>
          <w:szCs w:val="20"/>
        </w:rPr>
        <w:t xml:space="preserve">Developed and maintained comprehensive test matrices and test cases for multiple payment and Gen AI features, demonstrating strong attention to detail and independent execution.</w:t>
      </w:r>
    </w:p>
    <w:p>
      <w:pPr>
        <w:pStyle w:val="ListParagraph"/>
        <w:numPr>
          <w:ilvl w:val="0"/>
          <w:numId w:val="2"/>
        </w:numPr>
        <w:spacing w:after="20" w:before="20"/>
      </w:pPr>
      <w:r>
        <w:rPr>
          <w:rFonts w:ascii="Arial" w:cs="Arial" w:eastAsia="Arial" w:hAnsi="Arial"/>
          <w:color w:val="1A1A1A"/>
          <w:sz w:val="20"/>
          <w:szCs w:val="20"/>
        </w:rPr>
        <w:t xml:space="preserve">Ensured adherence to QA standards and established processes for bug triaging, test case updates, optimization reviews, and complexity-based classification.</w:t>
      </w:r>
    </w:p>
    <w:p>
      <w:pPr>
        <w:pStyle w:val="ListParagraph"/>
        <w:numPr>
          <w:ilvl w:val="0"/>
          <w:numId w:val="2"/>
        </w:numPr>
        <w:spacing w:after="20" w:before="20"/>
      </w:pPr>
      <w:r>
        <w:rPr>
          <w:rFonts w:ascii="Arial" w:cs="Arial" w:eastAsia="Arial" w:hAnsi="Arial"/>
          <w:color w:val="1A1A1A"/>
          <w:sz w:val="20"/>
          <w:szCs w:val="20"/>
        </w:rPr>
        <w:t xml:space="preserve">Created weekly QA execution summary posts for stakeholders, highlighting testing progress, pending scope, delivery status, and risk flags.</w:t>
      </w:r>
    </w:p>
    <w:p>
      <w:pPr>
        <w:pStyle w:val="ListParagraph"/>
        <w:numPr>
          <w:ilvl w:val="0"/>
          <w:numId w:val="2"/>
        </w:numPr>
        <w:spacing w:after="20" w:before="20"/>
      </w:pPr>
      <w:r>
        <w:rPr>
          <w:rFonts w:ascii="Arial" w:cs="Arial" w:eastAsia="Arial" w:hAnsi="Arial"/>
          <w:color w:val="1A1A1A"/>
          <w:sz w:val="20"/>
          <w:szCs w:val="20"/>
        </w:rPr>
        <w:t xml:space="preserve">Contributed domain knowledge uplift and cross-feature testing support across multiple concurrent workstreams.</w:t>
      </w:r>
    </w:p>
    <w:p>
      <w:pPr>
        <w:spacing w:after="30" w:before="80"/>
      </w:pPr>
      <w:r>
        <w:rPr>
          <w:rFonts w:ascii="Arial" w:cs="Arial" w:eastAsia="Arial" w:hAnsi="Arial"/>
          <w:b/>
          <w:bCs/>
          <w:color w:val="1A1A1A"/>
          <w:sz w:val="20"/>
          <w:szCs w:val="20"/>
        </w:rPr>
        <w:t xml:space="preserve">QA Manager / QA Operational Lead  |  July 2025 – Present</w:t>
      </w:r>
    </w:p>
    <w:p>
      <w:pPr>
        <w:pStyle w:val="ListParagraph"/>
        <w:numPr>
          <w:ilvl w:val="0"/>
          <w:numId w:val="2"/>
        </w:numPr>
        <w:spacing w:after="20" w:before="20"/>
      </w:pPr>
      <w:r>
        <w:rPr>
          <w:rFonts w:ascii="Arial" w:cs="Arial" w:eastAsia="Arial" w:hAnsi="Arial"/>
          <w:color w:val="1A1A1A"/>
          <w:sz w:val="20"/>
          <w:szCs w:val="20"/>
        </w:rPr>
        <w:t xml:space="preserve">Promoted to QA Manager with expanded scope, overseeing QA operations across FinTech payment and Gen AI integration workstreams deployed across multiple Meta consumer applications including social, messaging, and commerce platforms on iOS, Android, and web.</w:t>
      </w:r>
    </w:p>
    <w:p>
      <w:pPr>
        <w:pStyle w:val="ListParagraph"/>
        <w:numPr>
          <w:ilvl w:val="0"/>
          <w:numId w:val="2"/>
        </w:numPr>
        <w:spacing w:after="20" w:before="20"/>
      </w:pPr>
      <w:r>
        <w:rPr>
          <w:rFonts w:ascii="Arial" w:cs="Arial" w:eastAsia="Arial" w:hAnsi="Arial"/>
          <w:color w:val="1A1A1A"/>
          <w:sz w:val="20"/>
          <w:szCs w:val="20"/>
        </w:rPr>
        <w:t xml:space="preserve">Spearheaded the implementation of Gen AI agent-assisted QA workflows — spanning test case design, execution automation, bug retesting pipelines, and reporting audits — across payment and AI-powered feature releases on Meta's social, messaging, and commerce applications, significantly improving team throughput and reducing manual overhead.</w:t>
      </w:r>
    </w:p>
    <w:p>
      <w:pPr>
        <w:pStyle w:val="ListParagraph"/>
        <w:numPr>
          <w:ilvl w:val="0"/>
          <w:numId w:val="2"/>
        </w:numPr>
        <w:spacing w:after="20" w:before="20"/>
      </w:pPr>
      <w:r>
        <w:rPr>
          <w:rFonts w:ascii="Arial" w:cs="Arial" w:eastAsia="Arial" w:hAnsi="Arial"/>
          <w:color w:val="1A1A1A"/>
          <w:sz w:val="20"/>
          <w:szCs w:val="20"/>
        </w:rPr>
        <w:t xml:space="preserve">Built and maintained QA dashboard metrics providing real-time visibility into test execution progress, defect trends, KPIs, and quality health across active projects; reported metrics to engineering and programme leadership.</w:t>
      </w:r>
    </w:p>
    <w:p>
      <w:pPr>
        <w:pStyle w:val="ListParagraph"/>
        <w:numPr>
          <w:ilvl w:val="0"/>
          <w:numId w:val="2"/>
        </w:numPr>
        <w:spacing w:after="20" w:before="20"/>
      </w:pPr>
      <w:r>
        <w:rPr>
          <w:rFonts w:ascii="Arial" w:cs="Arial" w:eastAsia="Arial" w:hAnsi="Arial"/>
          <w:color w:val="1A1A1A"/>
          <w:sz w:val="20"/>
          <w:szCs w:val="20"/>
        </w:rPr>
        <w:t xml:space="preserve">Developed and owned test scopes, regression plans, and test case mappings for payment and Gen AI features, optimizing coverage and eliminating duplication across releases.</w:t>
      </w:r>
    </w:p>
    <w:p>
      <w:pPr>
        <w:pStyle w:val="ListParagraph"/>
        <w:numPr>
          <w:ilvl w:val="0"/>
          <w:numId w:val="2"/>
        </w:numPr>
        <w:spacing w:after="20" w:before="20"/>
      </w:pPr>
      <w:r>
        <w:rPr>
          <w:rFonts w:ascii="Arial" w:cs="Arial" w:eastAsia="Arial" w:hAnsi="Arial"/>
          <w:color w:val="1A1A1A"/>
          <w:sz w:val="20"/>
          <w:szCs w:val="20"/>
        </w:rPr>
        <w:t xml:space="preserve">Conducted audits and reviews of test requests, P0 audit cases, and product quality compliance tracking to enforce process adherence across the team.</w:t>
      </w:r>
    </w:p>
    <w:p>
      <w:pPr>
        <w:pStyle w:val="ListParagraph"/>
        <w:numPr>
          <w:ilvl w:val="0"/>
          <w:numId w:val="2"/>
        </w:numPr>
        <w:spacing w:after="20" w:before="20"/>
      </w:pPr>
      <w:r>
        <w:rPr>
          <w:rFonts w:ascii="Arial" w:cs="Arial" w:eastAsia="Arial" w:hAnsi="Arial"/>
          <w:color w:val="1A1A1A"/>
          <w:sz w:val="20"/>
          <w:szCs w:val="20"/>
        </w:rPr>
        <w:t xml:space="preserve">Led daily bug triage sessions, prioritized high-impact defects, and escalated critical risks and production issues to Project Management and engineering leadership.</w:t>
      </w:r>
    </w:p>
    <w:p>
      <w:pPr>
        <w:pStyle w:val="ListParagraph"/>
        <w:numPr>
          <w:ilvl w:val="0"/>
          <w:numId w:val="2"/>
        </w:numPr>
        <w:spacing w:after="20" w:before="20"/>
      </w:pPr>
      <w:r>
        <w:rPr>
          <w:rFonts w:ascii="Arial" w:cs="Arial" w:eastAsia="Arial" w:hAnsi="Arial"/>
          <w:color w:val="1A1A1A"/>
          <w:sz w:val="20"/>
          <w:szCs w:val="20"/>
        </w:rPr>
        <w:t xml:space="preserve">Established and drove the Engineering-QA Collaboration Model, streamlining communication between QA and engineering to accelerate issue resolution and improve release quality.</w:t>
      </w:r>
    </w:p>
    <w:p>
      <w:pPr>
        <w:pStyle w:val="ListParagraph"/>
        <w:numPr>
          <w:ilvl w:val="0"/>
          <w:numId w:val="2"/>
        </w:numPr>
        <w:spacing w:after="20" w:before="20"/>
      </w:pPr>
      <w:r>
        <w:rPr>
          <w:rFonts w:ascii="Arial" w:cs="Arial" w:eastAsia="Arial" w:hAnsi="Arial"/>
          <w:color w:val="1A1A1A"/>
          <w:sz w:val="20"/>
          <w:szCs w:val="20"/>
        </w:rPr>
        <w:t xml:space="preserve">Supported root cause analysis (RCA) for critical bugs and automation failures; collaborated with engineering to automate manual repro cases.</w:t>
      </w:r>
    </w:p>
    <w:p>
      <w:pPr>
        <w:pStyle w:val="ListParagraph"/>
        <w:numPr>
          <w:ilvl w:val="0"/>
          <w:numId w:val="2"/>
        </w:numPr>
        <w:spacing w:after="20" w:before="20"/>
      </w:pPr>
      <w:r>
        <w:rPr>
          <w:rFonts w:ascii="Arial" w:cs="Arial" w:eastAsia="Arial" w:hAnsi="Arial"/>
          <w:color w:val="1A1A1A"/>
          <w:sz w:val="20"/>
          <w:szCs w:val="20"/>
        </w:rPr>
        <w:t xml:space="preserve">Monitored and managed test environment health, permission requests, and tooling access to ensure smooth and unblocked testing operations.</w:t>
      </w:r>
    </w:p>
    <w:p>
      <w:pPr>
        <w:pStyle w:val="ListParagraph"/>
        <w:numPr>
          <w:ilvl w:val="0"/>
          <w:numId w:val="2"/>
        </w:numPr>
        <w:spacing w:after="20" w:before="20"/>
      </w:pPr>
      <w:r>
        <w:rPr>
          <w:rFonts w:ascii="Arial" w:cs="Arial" w:eastAsia="Arial" w:hAnsi="Arial"/>
          <w:color w:val="1A1A1A"/>
          <w:sz w:val="20"/>
          <w:szCs w:val="20"/>
        </w:rPr>
        <w:t xml:space="preserve">Mentored and guided QA team members on testing best practices, domain knowledge, and career development.</w:t>
      </w:r>
    </w:p>
    <w:p>
      <w:pPr>
        <w:pStyle w:val="ListParagraph"/>
        <w:numPr>
          <w:ilvl w:val="0"/>
          <w:numId w:val="2"/>
        </w:numPr>
        <w:spacing w:after="20" w:before="20"/>
      </w:pPr>
      <w:r>
        <w:rPr>
          <w:rFonts w:ascii="Arial" w:cs="Arial" w:eastAsia="Arial" w:hAnsi="Arial"/>
          <w:color w:val="1A1A1A"/>
          <w:sz w:val="20"/>
          <w:szCs w:val="20"/>
        </w:rPr>
        <w:t xml:space="preserve">Proficient in Meta in-house tools including Task Tool, Test Data Tool, MTT, Unidash, and Mobile Builds Tool.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6deyazqndaqbfrbi_0x" Type="http://schemas.openxmlformats.org/officeDocument/2006/relationships/hyperlink" Target="https://www.linkedin.com/in/arunkumar-mariappan-17303520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2026-04-20T05:36:30.744Z</dcterms:created>
  <dcterms:modified xsi:type="dcterms:W3CDTF">2026-04-20T05:36:30.745Z</dcterms:modified>
</cp:coreProperties>
</file>

<file path=docProps/custom.xml><?xml version="1.0" encoding="utf-8"?>
<Properties xmlns="http://schemas.openxmlformats.org/officeDocument/2006/custom-properties" xmlns:vt="http://schemas.openxmlformats.org/officeDocument/2006/docPropsVTypes"/>
</file>