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4B5" w:rsidRDefault="00B12D3D">
      <w:pPr>
        <w:jc w:val="center"/>
      </w:pPr>
      <w:r>
        <w:rPr>
          <w:noProof/>
        </w:rPr>
        <w:drawing>
          <wp:inline distT="0" distB="0" distL="0" distR="0">
            <wp:extent cx="2131695" cy="1132205"/>
            <wp:effectExtent l="0" t="0" r="1905" b="0"/>
            <wp:docPr id="1" name="Picture 1" descr="Digital Empowerment Networ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gital Empowerment Network | LinkedIn"/>
                    <pic:cNvPicPr>
                      <a:picLocks noChangeAspect="1" noChangeArrowheads="1"/>
                    </pic:cNvPicPr>
                  </pic:nvPicPr>
                  <pic:blipFill>
                    <a:blip r:embed="rId7">
                      <a:extLst>
                        <a:ext uri="{28A0092B-C50C-407E-A947-70E740481C1C}">
                          <a14:useLocalDpi xmlns:a14="http://schemas.microsoft.com/office/drawing/2010/main" val="0"/>
                        </a:ext>
                      </a:extLst>
                    </a:blip>
                    <a:srcRect l="8892" t="31778" b="25750"/>
                    <a:stretch>
                      <a:fillRect/>
                    </a:stretch>
                  </pic:blipFill>
                  <pic:spPr>
                    <a:xfrm>
                      <a:off x="0" y="0"/>
                      <a:ext cx="2210173" cy="1173884"/>
                    </a:xfrm>
                    <a:prstGeom prst="rect">
                      <a:avLst/>
                    </a:prstGeom>
                    <a:noFill/>
                    <a:ln>
                      <a:noFill/>
                    </a:ln>
                  </pic:spPr>
                </pic:pic>
              </a:graphicData>
            </a:graphic>
          </wp:inline>
        </w:drawing>
      </w:r>
    </w:p>
    <w:p w:rsidR="002364B5" w:rsidRDefault="002364B5">
      <w:pPr>
        <w:rPr>
          <w:sz w:val="24"/>
          <w:szCs w:val="24"/>
        </w:rPr>
      </w:pPr>
    </w:p>
    <w:p w:rsidR="002364B5" w:rsidRPr="003E304B" w:rsidRDefault="00B12D3D">
      <w:pPr>
        <w:tabs>
          <w:tab w:val="left" w:pos="3071"/>
        </w:tabs>
        <w:jc w:val="center"/>
        <w:rPr>
          <w:rFonts w:asciiTheme="majorBidi" w:hAnsiTheme="majorBidi" w:cstheme="majorBidi"/>
          <w:b/>
          <w:bCs/>
          <w:color w:val="44546A" w:themeColor="text2"/>
          <w:sz w:val="40"/>
          <w:szCs w:val="40"/>
        </w:rPr>
      </w:pPr>
      <w:r w:rsidRPr="003E304B">
        <w:rPr>
          <w:rFonts w:asciiTheme="majorBidi" w:hAnsiTheme="majorBidi" w:cstheme="majorBidi"/>
          <w:b/>
          <w:bCs/>
          <w:color w:val="44546A" w:themeColor="text2"/>
          <w:sz w:val="40"/>
          <w:szCs w:val="40"/>
        </w:rPr>
        <w:t>Batch # 3</w:t>
      </w:r>
    </w:p>
    <w:p w:rsidR="002364B5" w:rsidRPr="003E304B" w:rsidRDefault="00B12D3D">
      <w:pPr>
        <w:tabs>
          <w:tab w:val="left" w:pos="3071"/>
        </w:tabs>
        <w:jc w:val="center"/>
        <w:rPr>
          <w:rFonts w:asciiTheme="majorBidi" w:hAnsiTheme="majorBidi" w:cstheme="majorBidi"/>
          <w:b/>
          <w:bCs/>
          <w:color w:val="44546A" w:themeColor="text2"/>
          <w:sz w:val="40"/>
          <w:szCs w:val="40"/>
        </w:rPr>
      </w:pPr>
      <w:r w:rsidRPr="003E304B">
        <w:rPr>
          <w:rFonts w:asciiTheme="majorBidi" w:hAnsiTheme="majorBidi" w:cstheme="majorBidi"/>
          <w:b/>
          <w:bCs/>
          <w:color w:val="44546A" w:themeColor="text2"/>
          <w:sz w:val="40"/>
          <w:szCs w:val="40"/>
        </w:rPr>
        <w:t>Internship</w:t>
      </w:r>
    </w:p>
    <w:p w:rsidR="002364B5" w:rsidRPr="003E304B" w:rsidRDefault="00B12D3D">
      <w:pPr>
        <w:tabs>
          <w:tab w:val="left" w:pos="3071"/>
        </w:tabs>
        <w:jc w:val="center"/>
        <w:rPr>
          <w:rFonts w:asciiTheme="majorBidi" w:hAnsiTheme="majorBidi" w:cstheme="majorBidi"/>
          <w:b/>
          <w:bCs/>
          <w:color w:val="44546A" w:themeColor="text2"/>
          <w:sz w:val="36"/>
          <w:szCs w:val="36"/>
        </w:rPr>
      </w:pPr>
      <w:r w:rsidRPr="003E304B">
        <w:rPr>
          <w:rFonts w:asciiTheme="majorBidi" w:hAnsiTheme="majorBidi" w:cstheme="majorBidi"/>
          <w:b/>
          <w:bCs/>
          <w:color w:val="44546A" w:themeColor="text2"/>
          <w:sz w:val="40"/>
          <w:szCs w:val="40"/>
        </w:rPr>
        <w:t xml:space="preserve"> Finance</w:t>
      </w:r>
    </w:p>
    <w:p w:rsidR="002364B5" w:rsidRPr="003E304B" w:rsidRDefault="002364B5" w:rsidP="009565D6">
      <w:pPr>
        <w:tabs>
          <w:tab w:val="left" w:pos="3071"/>
        </w:tabs>
        <w:rPr>
          <w:rFonts w:asciiTheme="majorBidi" w:hAnsiTheme="majorBidi" w:cstheme="majorBidi"/>
          <w:color w:val="44546A" w:themeColor="text2"/>
          <w:sz w:val="36"/>
          <w:szCs w:val="36"/>
        </w:rPr>
      </w:pPr>
    </w:p>
    <w:p w:rsidR="002364B5" w:rsidRPr="003E304B" w:rsidRDefault="00B12D3D">
      <w:pPr>
        <w:tabs>
          <w:tab w:val="left" w:pos="3071"/>
        </w:tabs>
        <w:jc w:val="center"/>
        <w:rPr>
          <w:rFonts w:asciiTheme="majorBidi" w:hAnsiTheme="majorBidi" w:cstheme="majorBidi"/>
          <w:color w:val="44546A" w:themeColor="text2"/>
          <w:sz w:val="36"/>
          <w:szCs w:val="36"/>
        </w:rPr>
      </w:pPr>
      <w:r w:rsidRPr="003E304B">
        <w:rPr>
          <w:rFonts w:asciiTheme="majorBidi" w:hAnsiTheme="majorBidi" w:cstheme="majorBidi"/>
          <w:b/>
          <w:bCs/>
          <w:color w:val="44546A" w:themeColor="text2"/>
          <w:sz w:val="36"/>
          <w:szCs w:val="36"/>
        </w:rPr>
        <w:t>Submitted to:</w:t>
      </w:r>
      <w:r w:rsidRPr="003E304B">
        <w:rPr>
          <w:rFonts w:asciiTheme="majorBidi" w:hAnsiTheme="majorBidi" w:cstheme="majorBidi"/>
          <w:color w:val="44546A" w:themeColor="text2"/>
          <w:sz w:val="36"/>
          <w:szCs w:val="36"/>
        </w:rPr>
        <w:t xml:space="preserve"> Digital Empowerment Network</w:t>
      </w:r>
    </w:p>
    <w:p w:rsidR="002364B5" w:rsidRPr="003E304B" w:rsidRDefault="00B12D3D">
      <w:pPr>
        <w:tabs>
          <w:tab w:val="left" w:pos="3071"/>
        </w:tabs>
        <w:jc w:val="center"/>
        <w:rPr>
          <w:rFonts w:asciiTheme="majorBidi" w:hAnsiTheme="majorBidi" w:cstheme="majorBidi"/>
          <w:color w:val="44546A" w:themeColor="text2"/>
          <w:sz w:val="36"/>
          <w:szCs w:val="36"/>
        </w:rPr>
      </w:pPr>
      <w:r w:rsidRPr="003E304B">
        <w:rPr>
          <w:rFonts w:asciiTheme="majorBidi" w:hAnsiTheme="majorBidi" w:cstheme="majorBidi"/>
          <w:b/>
          <w:bCs/>
          <w:color w:val="44546A" w:themeColor="text2"/>
          <w:sz w:val="36"/>
          <w:szCs w:val="36"/>
        </w:rPr>
        <w:t>Submitted By:</w:t>
      </w:r>
      <w:r w:rsidRPr="003E304B">
        <w:rPr>
          <w:rFonts w:asciiTheme="majorBidi" w:hAnsiTheme="majorBidi" w:cstheme="majorBidi"/>
          <w:color w:val="44546A" w:themeColor="text2"/>
          <w:sz w:val="36"/>
          <w:szCs w:val="36"/>
        </w:rPr>
        <w:t xml:space="preserve"> Malaika Tariq </w:t>
      </w:r>
    </w:p>
    <w:p w:rsidR="002364B5" w:rsidRDefault="00B12D3D">
      <w:pPr>
        <w:tabs>
          <w:tab w:val="left" w:pos="3071"/>
        </w:tabs>
        <w:jc w:val="center"/>
        <w:rPr>
          <w:rFonts w:asciiTheme="majorBidi" w:hAnsiTheme="majorBidi" w:cstheme="majorBidi"/>
          <w:b/>
          <w:bCs/>
          <w:color w:val="44546A" w:themeColor="text2"/>
          <w:sz w:val="36"/>
          <w:szCs w:val="36"/>
        </w:rPr>
      </w:pPr>
      <w:r w:rsidRPr="003E304B">
        <w:rPr>
          <w:rFonts w:asciiTheme="majorBidi" w:hAnsiTheme="majorBidi" w:cstheme="majorBidi"/>
          <w:b/>
          <w:bCs/>
          <w:color w:val="44546A" w:themeColor="text2"/>
          <w:sz w:val="36"/>
          <w:szCs w:val="36"/>
        </w:rPr>
        <w:t>CID: DEN8466</w:t>
      </w:r>
    </w:p>
    <w:p w:rsidR="009565D6" w:rsidRPr="003E304B" w:rsidRDefault="009565D6">
      <w:pPr>
        <w:tabs>
          <w:tab w:val="left" w:pos="3071"/>
        </w:tabs>
        <w:jc w:val="center"/>
        <w:rPr>
          <w:rFonts w:asciiTheme="majorBidi" w:hAnsiTheme="majorBidi" w:cstheme="majorBidi"/>
          <w:b/>
          <w:bCs/>
          <w:color w:val="44546A" w:themeColor="text2"/>
          <w:sz w:val="36"/>
          <w:szCs w:val="36"/>
        </w:rPr>
      </w:pPr>
    </w:p>
    <w:p w:rsidR="002364B5" w:rsidRDefault="00B12D3D" w:rsidP="009565D6">
      <w:pPr>
        <w:tabs>
          <w:tab w:val="left" w:pos="3071"/>
        </w:tabs>
        <w:jc w:val="center"/>
        <w:rPr>
          <w:rFonts w:asciiTheme="majorBidi" w:hAnsiTheme="majorBidi" w:cstheme="majorBidi"/>
          <w:b/>
          <w:bCs/>
          <w:color w:val="44546A" w:themeColor="text2"/>
          <w:sz w:val="40"/>
          <w:szCs w:val="40"/>
        </w:rPr>
      </w:pPr>
      <w:r w:rsidRPr="003E304B">
        <w:rPr>
          <w:rFonts w:asciiTheme="majorBidi" w:hAnsiTheme="majorBidi" w:cstheme="majorBidi"/>
          <w:b/>
          <w:bCs/>
          <w:color w:val="44546A" w:themeColor="text2"/>
          <w:sz w:val="40"/>
          <w:szCs w:val="40"/>
        </w:rPr>
        <w:t xml:space="preserve">Task # </w:t>
      </w:r>
      <w:r w:rsidR="003E304B">
        <w:rPr>
          <w:rFonts w:asciiTheme="majorBidi" w:hAnsiTheme="majorBidi" w:cstheme="majorBidi"/>
          <w:b/>
          <w:bCs/>
          <w:color w:val="44546A" w:themeColor="text2"/>
          <w:sz w:val="40"/>
          <w:szCs w:val="40"/>
        </w:rPr>
        <w:t>6</w:t>
      </w:r>
    </w:p>
    <w:p w:rsidR="009565D6" w:rsidRPr="003E304B" w:rsidRDefault="009565D6" w:rsidP="009565D6">
      <w:pPr>
        <w:tabs>
          <w:tab w:val="left" w:pos="3071"/>
        </w:tabs>
        <w:jc w:val="center"/>
        <w:rPr>
          <w:rFonts w:asciiTheme="majorBidi" w:hAnsiTheme="majorBidi" w:cstheme="majorBidi"/>
          <w:b/>
          <w:bCs/>
          <w:color w:val="44546A" w:themeColor="text2"/>
          <w:sz w:val="40"/>
          <w:szCs w:val="40"/>
        </w:rPr>
      </w:pPr>
    </w:p>
    <w:p w:rsidR="002364B5" w:rsidRPr="009565D6" w:rsidRDefault="003E304B" w:rsidP="009565D6">
      <w:pPr>
        <w:pStyle w:val="ListParagraph"/>
        <w:numPr>
          <w:ilvl w:val="0"/>
          <w:numId w:val="3"/>
        </w:numPr>
        <w:tabs>
          <w:tab w:val="left" w:pos="3071"/>
        </w:tabs>
        <w:jc w:val="center"/>
        <w:rPr>
          <w:rFonts w:asciiTheme="majorBidi" w:hAnsiTheme="majorBidi" w:cstheme="majorBidi"/>
          <w:b/>
          <w:bCs/>
          <w:color w:val="44546A" w:themeColor="text2"/>
          <w:spacing w:val="3"/>
          <w:sz w:val="28"/>
          <w:szCs w:val="28"/>
        </w:rPr>
      </w:pPr>
      <w:r w:rsidRPr="009565D6">
        <w:rPr>
          <w:rFonts w:asciiTheme="majorBidi" w:hAnsiTheme="majorBidi" w:cstheme="majorBidi"/>
          <w:color w:val="44546A" w:themeColor="text2"/>
          <w:spacing w:val="3"/>
          <w:sz w:val="28"/>
          <w:szCs w:val="28"/>
        </w:rPr>
        <w:t>A</w:t>
      </w:r>
      <w:r w:rsidRPr="009565D6">
        <w:rPr>
          <w:rFonts w:asciiTheme="majorBidi" w:hAnsiTheme="majorBidi" w:cstheme="majorBidi"/>
          <w:color w:val="44546A" w:themeColor="text2"/>
          <w:spacing w:val="3"/>
          <w:sz w:val="28"/>
          <w:szCs w:val="28"/>
        </w:rPr>
        <w:t>nalysis of a</w:t>
      </w:r>
      <w:r w:rsidRPr="009565D6">
        <w:rPr>
          <w:rFonts w:asciiTheme="majorBidi" w:hAnsiTheme="majorBidi" w:cstheme="majorBidi"/>
          <w:color w:val="44546A" w:themeColor="text2"/>
          <w:spacing w:val="3"/>
          <w:sz w:val="28"/>
          <w:szCs w:val="28"/>
        </w:rPr>
        <w:t xml:space="preserve"> </w:t>
      </w:r>
      <w:r w:rsidRPr="009565D6">
        <w:rPr>
          <w:rFonts w:asciiTheme="majorBidi" w:hAnsiTheme="majorBidi" w:cstheme="majorBidi"/>
          <w:color w:val="44546A" w:themeColor="text2"/>
          <w:spacing w:val="3"/>
          <w:sz w:val="28"/>
          <w:szCs w:val="28"/>
        </w:rPr>
        <w:t>small business’s </w:t>
      </w:r>
      <w:r w:rsidRPr="009565D6">
        <w:rPr>
          <w:rFonts w:asciiTheme="majorBidi" w:hAnsiTheme="majorBidi" w:cstheme="majorBidi"/>
          <w:b/>
          <w:bCs/>
          <w:color w:val="44546A" w:themeColor="text2"/>
          <w:spacing w:val="3"/>
          <w:sz w:val="28"/>
          <w:szCs w:val="28"/>
        </w:rPr>
        <w:t>Statement of Changes in Equity (SOCIE)</w:t>
      </w:r>
      <w:r w:rsidRPr="009565D6">
        <w:rPr>
          <w:rFonts w:asciiTheme="majorBidi" w:hAnsiTheme="majorBidi" w:cstheme="majorBidi"/>
          <w:color w:val="44546A" w:themeColor="text2"/>
          <w:spacing w:val="3"/>
          <w:sz w:val="28"/>
          <w:szCs w:val="28"/>
        </w:rPr>
        <w:t> for the previous</w:t>
      </w:r>
      <w:r w:rsidR="009565D6" w:rsidRPr="009565D6">
        <w:rPr>
          <w:rFonts w:asciiTheme="majorBidi" w:hAnsiTheme="majorBidi" w:cstheme="majorBidi"/>
          <w:color w:val="44546A" w:themeColor="text2"/>
          <w:spacing w:val="3"/>
          <w:sz w:val="28"/>
          <w:szCs w:val="28"/>
        </w:rPr>
        <w:t xml:space="preserve"> </w:t>
      </w:r>
      <w:r w:rsidRPr="009565D6">
        <w:rPr>
          <w:rFonts w:asciiTheme="majorBidi" w:hAnsiTheme="majorBidi" w:cstheme="majorBidi"/>
          <w:color w:val="44546A" w:themeColor="text2"/>
          <w:spacing w:val="3"/>
          <w:sz w:val="28"/>
          <w:szCs w:val="28"/>
        </w:rPr>
        <w:t>quarter and use it to forecast changes</w:t>
      </w:r>
      <w:r w:rsidRPr="009565D6">
        <w:rPr>
          <w:rFonts w:asciiTheme="majorBidi" w:hAnsiTheme="majorBidi" w:cstheme="majorBidi"/>
          <w:b/>
          <w:bCs/>
          <w:color w:val="44546A" w:themeColor="text2"/>
          <w:spacing w:val="3"/>
          <w:sz w:val="28"/>
          <w:szCs w:val="28"/>
        </w:rPr>
        <w:t xml:space="preserve"> over a </w:t>
      </w:r>
      <w:r w:rsidRPr="009565D6">
        <w:rPr>
          <w:rFonts w:asciiTheme="majorBidi" w:hAnsiTheme="majorBidi" w:cstheme="majorBidi"/>
          <w:b/>
          <w:bCs/>
          <w:color w:val="44546A" w:themeColor="text2"/>
          <w:spacing w:val="3"/>
          <w:sz w:val="28"/>
          <w:szCs w:val="28"/>
        </w:rPr>
        <w:t>financial</w:t>
      </w:r>
      <w:r w:rsidRPr="009565D6">
        <w:rPr>
          <w:rFonts w:asciiTheme="majorBidi" w:hAnsiTheme="majorBidi" w:cstheme="majorBidi"/>
          <w:b/>
          <w:bCs/>
          <w:color w:val="44546A" w:themeColor="text2"/>
          <w:spacing w:val="3"/>
          <w:sz w:val="28"/>
          <w:szCs w:val="28"/>
        </w:rPr>
        <w:t xml:space="preserve"> year.</w:t>
      </w:r>
    </w:p>
    <w:p w:rsidR="009565D6" w:rsidRPr="009565D6" w:rsidRDefault="009565D6" w:rsidP="003E304B">
      <w:pPr>
        <w:tabs>
          <w:tab w:val="left" w:pos="3071"/>
        </w:tabs>
        <w:ind w:firstLine="100"/>
        <w:jc w:val="center"/>
        <w:rPr>
          <w:rFonts w:asciiTheme="majorBidi" w:hAnsiTheme="majorBidi" w:cstheme="majorBidi"/>
          <w:b/>
          <w:bCs/>
          <w:color w:val="44546A" w:themeColor="text2"/>
          <w:spacing w:val="3"/>
          <w:sz w:val="28"/>
          <w:szCs w:val="28"/>
        </w:rPr>
      </w:pPr>
    </w:p>
    <w:p w:rsidR="009565D6" w:rsidRPr="009565D6" w:rsidRDefault="009565D6" w:rsidP="009565D6">
      <w:pPr>
        <w:pStyle w:val="ListParagraph"/>
        <w:numPr>
          <w:ilvl w:val="0"/>
          <w:numId w:val="4"/>
        </w:numPr>
        <w:spacing w:after="0" w:line="240" w:lineRule="auto"/>
        <w:jc w:val="center"/>
        <w:rPr>
          <w:rFonts w:asciiTheme="majorBidi" w:eastAsia="Times New Roman" w:hAnsiTheme="majorBidi" w:cstheme="majorBidi"/>
          <w:color w:val="44546A" w:themeColor="text2"/>
          <w:sz w:val="28"/>
          <w:szCs w:val="28"/>
        </w:rPr>
      </w:pPr>
      <w:r w:rsidRPr="009565D6">
        <w:rPr>
          <w:rFonts w:asciiTheme="majorBidi" w:eastAsia="Times New Roman" w:hAnsiTheme="majorBidi" w:cstheme="majorBidi"/>
          <w:b/>
          <w:bCs/>
          <w:color w:val="44546A" w:themeColor="text2"/>
          <w:spacing w:val="3"/>
          <w:sz w:val="28"/>
          <w:szCs w:val="28"/>
        </w:rPr>
        <w:t>Analyze the changes in equity</w:t>
      </w:r>
      <w:r w:rsidRPr="009565D6">
        <w:rPr>
          <w:rFonts w:asciiTheme="majorBidi" w:eastAsia="Times New Roman" w:hAnsiTheme="majorBidi" w:cstheme="majorBidi"/>
          <w:color w:val="44546A" w:themeColor="text2"/>
          <w:spacing w:val="3"/>
          <w:sz w:val="28"/>
          <w:szCs w:val="28"/>
        </w:rPr>
        <w:t>:</w:t>
      </w:r>
      <w:r w:rsidRPr="009565D6">
        <w:rPr>
          <w:rFonts w:asciiTheme="majorBidi" w:eastAsia="Times New Roman" w:hAnsiTheme="majorBidi" w:cstheme="majorBidi"/>
          <w:color w:val="44546A" w:themeColor="text2"/>
          <w:spacing w:val="3"/>
          <w:sz w:val="28"/>
          <w:szCs w:val="28"/>
        </w:rPr>
        <w:br/>
      </w:r>
    </w:p>
    <w:p w:rsidR="009565D6" w:rsidRPr="009565D6" w:rsidRDefault="009565D6" w:rsidP="009565D6">
      <w:pPr>
        <w:numPr>
          <w:ilvl w:val="0"/>
          <w:numId w:val="2"/>
        </w:numPr>
        <w:spacing w:before="100" w:beforeAutospacing="1" w:after="100" w:afterAutospacing="1" w:line="240" w:lineRule="auto"/>
        <w:ind w:left="0"/>
        <w:jc w:val="center"/>
        <w:rPr>
          <w:rFonts w:asciiTheme="majorBidi" w:eastAsia="Times New Roman" w:hAnsiTheme="majorBidi" w:cstheme="majorBidi"/>
          <w:color w:val="44546A" w:themeColor="text2"/>
          <w:spacing w:val="3"/>
          <w:sz w:val="28"/>
          <w:szCs w:val="28"/>
        </w:rPr>
      </w:pPr>
      <w:r w:rsidRPr="009565D6">
        <w:rPr>
          <w:rFonts w:asciiTheme="majorBidi" w:eastAsia="Times New Roman" w:hAnsiTheme="majorBidi" w:cstheme="majorBidi"/>
          <w:color w:val="44546A" w:themeColor="text2"/>
          <w:spacing w:val="3"/>
          <w:sz w:val="28"/>
          <w:szCs w:val="28"/>
        </w:rPr>
        <w:t>What is the business’s </w:t>
      </w:r>
      <w:r w:rsidRPr="009565D6">
        <w:rPr>
          <w:rFonts w:asciiTheme="majorBidi" w:eastAsia="Times New Roman" w:hAnsiTheme="majorBidi" w:cstheme="majorBidi"/>
          <w:b/>
          <w:bCs/>
          <w:color w:val="44546A" w:themeColor="text2"/>
          <w:spacing w:val="3"/>
          <w:sz w:val="28"/>
          <w:szCs w:val="28"/>
        </w:rPr>
        <w:t>profitability</w:t>
      </w:r>
      <w:r w:rsidRPr="009565D6">
        <w:rPr>
          <w:rFonts w:asciiTheme="majorBidi" w:eastAsia="Times New Roman" w:hAnsiTheme="majorBidi" w:cstheme="majorBidi"/>
          <w:color w:val="44546A" w:themeColor="text2"/>
          <w:spacing w:val="3"/>
          <w:sz w:val="28"/>
          <w:szCs w:val="28"/>
        </w:rPr>
        <w:t>? (Use the net income to assess this.)</w:t>
      </w:r>
    </w:p>
    <w:p w:rsidR="009565D6" w:rsidRPr="009565D6" w:rsidRDefault="009565D6" w:rsidP="009565D6">
      <w:pPr>
        <w:numPr>
          <w:ilvl w:val="0"/>
          <w:numId w:val="2"/>
        </w:numPr>
        <w:spacing w:before="100" w:beforeAutospacing="1" w:after="100" w:afterAutospacing="1" w:line="240" w:lineRule="auto"/>
        <w:ind w:left="0"/>
        <w:jc w:val="center"/>
        <w:rPr>
          <w:rFonts w:asciiTheme="majorBidi" w:eastAsia="Times New Roman" w:hAnsiTheme="majorBidi" w:cstheme="majorBidi"/>
          <w:color w:val="44546A" w:themeColor="text2"/>
          <w:spacing w:val="3"/>
          <w:sz w:val="28"/>
          <w:szCs w:val="28"/>
        </w:rPr>
      </w:pPr>
      <w:r w:rsidRPr="009565D6">
        <w:rPr>
          <w:rFonts w:asciiTheme="majorBidi" w:eastAsia="Times New Roman" w:hAnsiTheme="majorBidi" w:cstheme="majorBidi"/>
          <w:color w:val="44546A" w:themeColor="text2"/>
          <w:spacing w:val="3"/>
          <w:sz w:val="28"/>
          <w:szCs w:val="28"/>
        </w:rPr>
        <w:t>How are </w:t>
      </w:r>
      <w:r w:rsidRPr="009565D6">
        <w:rPr>
          <w:rFonts w:asciiTheme="majorBidi" w:eastAsia="Times New Roman" w:hAnsiTheme="majorBidi" w:cstheme="majorBidi"/>
          <w:b/>
          <w:bCs/>
          <w:color w:val="44546A" w:themeColor="text2"/>
          <w:spacing w:val="3"/>
          <w:sz w:val="28"/>
          <w:szCs w:val="28"/>
        </w:rPr>
        <w:t>owner contributions</w:t>
      </w:r>
      <w:r w:rsidRPr="009565D6">
        <w:rPr>
          <w:rFonts w:asciiTheme="majorBidi" w:eastAsia="Times New Roman" w:hAnsiTheme="majorBidi" w:cstheme="majorBidi"/>
          <w:color w:val="44546A" w:themeColor="text2"/>
          <w:spacing w:val="3"/>
          <w:sz w:val="28"/>
          <w:szCs w:val="28"/>
        </w:rPr>
        <w:t> and </w:t>
      </w:r>
      <w:r w:rsidRPr="009565D6">
        <w:rPr>
          <w:rFonts w:asciiTheme="majorBidi" w:eastAsia="Times New Roman" w:hAnsiTheme="majorBidi" w:cstheme="majorBidi"/>
          <w:b/>
          <w:bCs/>
          <w:color w:val="44546A" w:themeColor="text2"/>
          <w:spacing w:val="3"/>
          <w:sz w:val="28"/>
          <w:szCs w:val="28"/>
        </w:rPr>
        <w:t>withdrawals</w:t>
      </w:r>
      <w:r w:rsidRPr="009565D6">
        <w:rPr>
          <w:rFonts w:asciiTheme="majorBidi" w:eastAsia="Times New Roman" w:hAnsiTheme="majorBidi" w:cstheme="majorBidi"/>
          <w:color w:val="44546A" w:themeColor="text2"/>
          <w:spacing w:val="3"/>
          <w:sz w:val="28"/>
          <w:szCs w:val="28"/>
        </w:rPr>
        <w:t xml:space="preserve"> impacting the equity?</w:t>
      </w:r>
    </w:p>
    <w:p w:rsidR="009565D6" w:rsidRPr="009565D6" w:rsidRDefault="009565D6" w:rsidP="009565D6">
      <w:pPr>
        <w:numPr>
          <w:ilvl w:val="0"/>
          <w:numId w:val="2"/>
        </w:numPr>
        <w:spacing w:before="100" w:beforeAutospacing="1" w:after="100" w:afterAutospacing="1" w:line="240" w:lineRule="auto"/>
        <w:ind w:left="0"/>
        <w:jc w:val="center"/>
        <w:rPr>
          <w:rFonts w:asciiTheme="majorBidi" w:eastAsia="Times New Roman" w:hAnsiTheme="majorBidi" w:cstheme="majorBidi"/>
          <w:color w:val="44546A" w:themeColor="text2"/>
          <w:spacing w:val="3"/>
          <w:sz w:val="28"/>
          <w:szCs w:val="28"/>
        </w:rPr>
      </w:pPr>
      <w:r w:rsidRPr="009565D6">
        <w:rPr>
          <w:rFonts w:asciiTheme="majorBidi" w:eastAsia="Times New Roman" w:hAnsiTheme="majorBidi" w:cstheme="majorBidi"/>
          <w:color w:val="44546A" w:themeColor="text2"/>
          <w:spacing w:val="3"/>
          <w:sz w:val="28"/>
          <w:szCs w:val="28"/>
        </w:rPr>
        <w:t>Has the equity increased or decreased over the quarter? Why?</w:t>
      </w:r>
    </w:p>
    <w:p w:rsidR="009565D6" w:rsidRDefault="009565D6" w:rsidP="003E304B">
      <w:pPr>
        <w:tabs>
          <w:tab w:val="left" w:pos="3071"/>
        </w:tabs>
        <w:ind w:firstLine="100"/>
        <w:jc w:val="center"/>
        <w:rPr>
          <w:rFonts w:asciiTheme="majorBidi" w:hAnsiTheme="majorBidi" w:cstheme="majorBidi"/>
          <w:b/>
          <w:bCs/>
          <w:color w:val="44546A" w:themeColor="text2"/>
          <w:spacing w:val="3"/>
          <w:sz w:val="24"/>
          <w:szCs w:val="24"/>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8"/>
          <w:szCs w:val="28"/>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8"/>
          <w:szCs w:val="28"/>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8"/>
          <w:szCs w:val="28"/>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8"/>
          <w:szCs w:val="28"/>
        </w:rPr>
      </w:pPr>
    </w:p>
    <w:p w:rsidR="009565D6" w:rsidRDefault="009565D6" w:rsidP="003E304B">
      <w:pPr>
        <w:tabs>
          <w:tab w:val="left" w:pos="3071"/>
        </w:tabs>
        <w:ind w:firstLine="100"/>
        <w:jc w:val="center"/>
        <w:rPr>
          <w:rFonts w:asciiTheme="majorBidi" w:hAnsiTheme="majorBidi" w:cstheme="majorBidi"/>
          <w:b/>
          <w:bCs/>
          <w:color w:val="44546A" w:themeColor="text2"/>
          <w:spacing w:val="3"/>
          <w:sz w:val="28"/>
          <w:szCs w:val="28"/>
        </w:rPr>
      </w:pPr>
      <w:r w:rsidRPr="009565D6">
        <w:rPr>
          <w:rFonts w:asciiTheme="majorBidi" w:hAnsiTheme="majorBidi" w:cstheme="majorBidi"/>
          <w:b/>
          <w:bCs/>
          <w:color w:val="44546A" w:themeColor="text2"/>
          <w:spacing w:val="3"/>
          <w:sz w:val="28"/>
          <w:szCs w:val="28"/>
        </w:rPr>
        <w:t>Statement of Changes in Equity (SOCIE)</w:t>
      </w:r>
    </w:p>
    <w:p w:rsidR="009565D6" w:rsidRPr="009565D6" w:rsidRDefault="009565D6" w:rsidP="003E304B">
      <w:pPr>
        <w:tabs>
          <w:tab w:val="left" w:pos="3071"/>
        </w:tabs>
        <w:ind w:firstLine="100"/>
        <w:jc w:val="center"/>
        <w:rPr>
          <w:rFonts w:asciiTheme="majorBidi" w:hAnsiTheme="majorBidi" w:cstheme="majorBidi"/>
          <w:b/>
          <w:bCs/>
          <w:color w:val="44546A" w:themeColor="text2"/>
          <w:spacing w:val="3"/>
          <w:sz w:val="28"/>
          <w:szCs w:val="28"/>
        </w:rPr>
      </w:pPr>
      <w:r>
        <w:rPr>
          <w:rFonts w:asciiTheme="majorBidi" w:hAnsiTheme="majorBidi" w:cstheme="majorBidi"/>
          <w:b/>
          <w:bCs/>
          <w:color w:val="44546A" w:themeColor="text2"/>
          <w:spacing w:val="3"/>
          <w:sz w:val="28"/>
          <w:szCs w:val="28"/>
        </w:rPr>
        <w:t xml:space="preserve">ABC Company Limited, Pakistan </w:t>
      </w:r>
    </w:p>
    <w:p w:rsidR="009565D6" w:rsidRPr="009565D6" w:rsidRDefault="009565D6" w:rsidP="009565D6">
      <w:pPr>
        <w:tabs>
          <w:tab w:val="left" w:pos="3071"/>
        </w:tabs>
        <w:ind w:firstLine="100"/>
        <w:jc w:val="center"/>
        <w:rPr>
          <w:rFonts w:asciiTheme="majorBidi" w:hAnsiTheme="majorBidi" w:cstheme="majorBidi"/>
          <w:b/>
          <w:bCs/>
          <w:color w:val="44546A" w:themeColor="text2"/>
          <w:spacing w:val="3"/>
          <w:sz w:val="28"/>
          <w:szCs w:val="28"/>
        </w:rPr>
      </w:pPr>
      <w:r w:rsidRPr="009565D6">
        <w:rPr>
          <w:rFonts w:asciiTheme="majorBidi" w:hAnsiTheme="majorBidi" w:cstheme="majorBidi"/>
          <w:color w:val="57585A"/>
          <w:sz w:val="28"/>
          <w:szCs w:val="28"/>
        </w:rPr>
        <w:t>For the half year ended June 30, 2024</w:t>
      </w:r>
    </w:p>
    <w:p w:rsidR="00F17EF5" w:rsidRDefault="00F17EF5" w:rsidP="003E304B">
      <w:pPr>
        <w:tabs>
          <w:tab w:val="left" w:pos="3071"/>
        </w:tabs>
        <w:ind w:firstLine="100"/>
        <w:jc w:val="center"/>
        <w:rPr>
          <w:rFonts w:asciiTheme="majorBidi" w:hAnsiTheme="majorBidi" w:cstheme="majorBidi"/>
          <w:b/>
          <w:bCs/>
          <w:color w:val="44546A" w:themeColor="text2"/>
          <w:spacing w:val="3"/>
          <w:sz w:val="24"/>
          <w:szCs w:val="24"/>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4"/>
          <w:szCs w:val="24"/>
        </w:rPr>
      </w:pPr>
    </w:p>
    <w:p w:rsidR="00CF7391" w:rsidRDefault="00CF7391" w:rsidP="003E304B">
      <w:pPr>
        <w:tabs>
          <w:tab w:val="left" w:pos="3071"/>
        </w:tabs>
        <w:ind w:firstLine="100"/>
        <w:jc w:val="center"/>
        <w:rPr>
          <w:rFonts w:asciiTheme="majorBidi" w:hAnsiTheme="majorBidi" w:cstheme="majorBidi"/>
          <w:b/>
          <w:bCs/>
          <w:color w:val="44546A" w:themeColor="text2"/>
          <w:spacing w:val="3"/>
          <w:sz w:val="24"/>
          <w:szCs w:val="24"/>
        </w:rPr>
      </w:pPr>
    </w:p>
    <w:p w:rsidR="00F17EF5" w:rsidRDefault="00F17EF5" w:rsidP="003E304B">
      <w:pPr>
        <w:tabs>
          <w:tab w:val="left" w:pos="3071"/>
        </w:tabs>
        <w:ind w:firstLine="100"/>
        <w:jc w:val="center"/>
        <w:rPr>
          <w:rFonts w:asciiTheme="majorBidi" w:hAnsiTheme="majorBidi" w:cstheme="majorBidi"/>
          <w:b/>
          <w:bCs/>
          <w:color w:val="44546A" w:themeColor="text2"/>
          <w:spacing w:val="3"/>
          <w:sz w:val="24"/>
          <w:szCs w:val="24"/>
        </w:rPr>
      </w:pPr>
    </w:p>
    <w:p w:rsidR="00F17EF5" w:rsidRDefault="00F17EF5" w:rsidP="003E304B">
      <w:pPr>
        <w:tabs>
          <w:tab w:val="left" w:pos="3071"/>
        </w:tabs>
        <w:ind w:firstLine="100"/>
        <w:jc w:val="center"/>
        <w:rPr>
          <w:rFonts w:asciiTheme="majorBidi" w:hAnsiTheme="majorBidi" w:cstheme="majorBidi"/>
          <w:b/>
          <w:bCs/>
          <w:color w:val="44546A" w:themeColor="text2"/>
          <w:spacing w:val="3"/>
          <w:sz w:val="24"/>
          <w:szCs w:val="24"/>
        </w:rPr>
      </w:pPr>
      <w:r w:rsidRPr="00C02802">
        <w:rPr>
          <w:rFonts w:asciiTheme="majorBidi" w:hAnsiTheme="majorBidi" w:cstheme="majorBidi"/>
          <w:noProof/>
          <w:color w:val="7F7F7F" w:themeColor="text1" w:themeTint="80"/>
          <w:sz w:val="28"/>
          <w:szCs w:val="28"/>
        </w:rPr>
        <w:drawing>
          <wp:anchor distT="0" distB="0" distL="114300" distR="114300" simplePos="0" relativeHeight="251659264" behindDoc="0" locked="0" layoutInCell="1" allowOverlap="1" wp14:anchorId="342E2686" wp14:editId="6988B373">
            <wp:simplePos x="0" y="0"/>
            <wp:positionH relativeFrom="margin">
              <wp:align>center</wp:align>
            </wp:positionH>
            <wp:positionV relativeFrom="margin">
              <wp:posOffset>2850216</wp:posOffset>
            </wp:positionV>
            <wp:extent cx="7388225" cy="432498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88225" cy="4324985"/>
                    </a:xfrm>
                    <a:prstGeom prst="rect">
                      <a:avLst/>
                    </a:prstGeom>
                  </pic:spPr>
                </pic:pic>
              </a:graphicData>
            </a:graphic>
            <wp14:sizeRelH relativeFrom="margin">
              <wp14:pctWidth>0</wp14:pctWidth>
            </wp14:sizeRelH>
            <wp14:sizeRelV relativeFrom="margin">
              <wp14:pctHeight>0</wp14:pctHeight>
            </wp14:sizeRelV>
          </wp:anchor>
        </w:drawing>
      </w:r>
    </w:p>
    <w:p w:rsidR="00F17EF5" w:rsidRDefault="00F17EF5" w:rsidP="003E304B">
      <w:pPr>
        <w:tabs>
          <w:tab w:val="left" w:pos="3071"/>
        </w:tabs>
        <w:ind w:firstLine="100"/>
        <w:jc w:val="center"/>
        <w:rPr>
          <w:rFonts w:asciiTheme="majorBidi" w:hAnsiTheme="majorBidi" w:cstheme="majorBidi"/>
          <w:b/>
          <w:bCs/>
          <w:color w:val="44546A" w:themeColor="text2"/>
          <w:spacing w:val="3"/>
          <w:sz w:val="24"/>
          <w:szCs w:val="24"/>
        </w:rPr>
      </w:pPr>
    </w:p>
    <w:p w:rsidR="009565D6" w:rsidRPr="00F17EF5" w:rsidRDefault="00F17EF5" w:rsidP="00F17EF5">
      <w:pPr>
        <w:tabs>
          <w:tab w:val="left" w:pos="3071"/>
        </w:tabs>
        <w:ind w:firstLine="100"/>
        <w:jc w:val="center"/>
        <w:rPr>
          <w:rFonts w:asciiTheme="majorBidi" w:hAnsiTheme="majorBidi" w:cstheme="majorBidi"/>
          <w:b/>
          <w:bCs/>
          <w:color w:val="44546A" w:themeColor="text2"/>
          <w:spacing w:val="3"/>
          <w:sz w:val="28"/>
          <w:szCs w:val="28"/>
        </w:rPr>
      </w:pPr>
      <w:r w:rsidRPr="00F17EF5">
        <w:rPr>
          <w:rFonts w:asciiTheme="majorBidi" w:hAnsiTheme="majorBidi" w:cstheme="majorBidi"/>
          <w:b/>
          <w:bCs/>
          <w:color w:val="44546A" w:themeColor="text2"/>
          <w:spacing w:val="3"/>
          <w:sz w:val="28"/>
          <w:szCs w:val="28"/>
        </w:rPr>
        <w:lastRenderedPageBreak/>
        <w:t>Analyze the changes in equity</w:t>
      </w:r>
    </w:p>
    <w:p w:rsidR="00F17EF5" w:rsidRPr="00F17EF5" w:rsidRDefault="00F17EF5" w:rsidP="00F17EF5">
      <w:pPr>
        <w:spacing w:before="100" w:beforeAutospacing="1" w:after="100" w:afterAutospacing="1" w:line="240" w:lineRule="auto"/>
        <w:jc w:val="both"/>
        <w:outlineLvl w:val="2"/>
        <w:rPr>
          <w:rFonts w:asciiTheme="majorBidi" w:eastAsia="Times New Roman" w:hAnsiTheme="majorBidi" w:cstheme="majorBidi"/>
          <w:b/>
          <w:bCs/>
          <w:color w:val="44546A" w:themeColor="text2"/>
          <w:sz w:val="28"/>
          <w:szCs w:val="28"/>
        </w:rPr>
      </w:pPr>
      <w:r w:rsidRPr="00F17EF5">
        <w:rPr>
          <w:rFonts w:asciiTheme="majorBidi" w:eastAsia="Times New Roman" w:hAnsiTheme="majorBidi" w:cstheme="majorBidi"/>
          <w:b/>
          <w:bCs/>
          <w:color w:val="44546A" w:themeColor="text2"/>
          <w:sz w:val="28"/>
          <w:szCs w:val="28"/>
        </w:rPr>
        <w:t>1. Business Profitability</w:t>
      </w:r>
    </w:p>
    <w:p w:rsidR="00F17EF5" w:rsidRPr="00F17EF5" w:rsidRDefault="00F17EF5" w:rsidP="00F17EF5">
      <w:pPr>
        <w:numPr>
          <w:ilvl w:val="0"/>
          <w:numId w:val="5"/>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b/>
          <w:bCs/>
          <w:color w:val="44546A" w:themeColor="text2"/>
          <w:sz w:val="24"/>
          <w:szCs w:val="24"/>
        </w:rPr>
        <w:t>Net Profit for the period (June 30, 2023):</w:t>
      </w:r>
      <w:r w:rsidRPr="00F17EF5">
        <w:rPr>
          <w:rFonts w:asciiTheme="majorBidi" w:eastAsia="Times New Roman" w:hAnsiTheme="majorBidi" w:cstheme="majorBidi"/>
          <w:color w:val="44546A" w:themeColor="text2"/>
          <w:sz w:val="24"/>
          <w:szCs w:val="24"/>
        </w:rPr>
        <w:t xml:space="preserve"> The business reported a </w:t>
      </w:r>
      <w:r w:rsidRPr="00F17EF5">
        <w:rPr>
          <w:rFonts w:asciiTheme="majorBidi" w:eastAsia="Times New Roman" w:hAnsiTheme="majorBidi" w:cstheme="majorBidi"/>
          <w:b/>
          <w:bCs/>
          <w:color w:val="44546A" w:themeColor="text2"/>
          <w:sz w:val="24"/>
          <w:szCs w:val="24"/>
        </w:rPr>
        <w:t>net profit of 3,539,951 ('000 Rupees)</w:t>
      </w:r>
      <w:r w:rsidRPr="00F17EF5">
        <w:rPr>
          <w:rFonts w:asciiTheme="majorBidi" w:eastAsia="Times New Roman" w:hAnsiTheme="majorBidi" w:cstheme="majorBidi"/>
          <w:color w:val="44546A" w:themeColor="text2"/>
          <w:sz w:val="24"/>
          <w:szCs w:val="24"/>
        </w:rPr>
        <w:t xml:space="preserve"> for the period ending June 30, 2023.</w:t>
      </w:r>
    </w:p>
    <w:p w:rsidR="00F17EF5" w:rsidRPr="00F17EF5" w:rsidRDefault="00F17EF5" w:rsidP="00F17EF5">
      <w:pPr>
        <w:numPr>
          <w:ilvl w:val="0"/>
          <w:numId w:val="5"/>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b/>
          <w:bCs/>
          <w:color w:val="44546A" w:themeColor="text2"/>
          <w:sz w:val="24"/>
          <w:szCs w:val="24"/>
        </w:rPr>
        <w:t>Net Profit for the period (June 30, 2024):</w:t>
      </w:r>
      <w:r w:rsidRPr="00F17EF5">
        <w:rPr>
          <w:rFonts w:asciiTheme="majorBidi" w:eastAsia="Times New Roman" w:hAnsiTheme="majorBidi" w:cstheme="majorBidi"/>
          <w:color w:val="44546A" w:themeColor="text2"/>
          <w:sz w:val="24"/>
          <w:szCs w:val="24"/>
        </w:rPr>
        <w:t xml:space="preserve"> The business reported a </w:t>
      </w:r>
      <w:r w:rsidRPr="00F17EF5">
        <w:rPr>
          <w:rFonts w:asciiTheme="majorBidi" w:eastAsia="Times New Roman" w:hAnsiTheme="majorBidi" w:cstheme="majorBidi"/>
          <w:b/>
          <w:bCs/>
          <w:color w:val="44546A" w:themeColor="text2"/>
          <w:sz w:val="24"/>
          <w:szCs w:val="24"/>
        </w:rPr>
        <w:t>net profit of 1,318,205 ('000 Rupees)</w:t>
      </w:r>
      <w:r w:rsidRPr="00F17EF5">
        <w:rPr>
          <w:rFonts w:asciiTheme="majorBidi" w:eastAsia="Times New Roman" w:hAnsiTheme="majorBidi" w:cstheme="majorBidi"/>
          <w:color w:val="44546A" w:themeColor="text2"/>
          <w:sz w:val="24"/>
          <w:szCs w:val="24"/>
        </w:rPr>
        <w:t xml:space="preserve"> for the period ending June 30, 2024.</w:t>
      </w:r>
    </w:p>
    <w:p w:rsidR="00F17EF5" w:rsidRDefault="00F17EF5" w:rsidP="00F17EF5">
      <w:p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color w:val="44546A" w:themeColor="text2"/>
          <w:sz w:val="24"/>
          <w:szCs w:val="24"/>
        </w:rPr>
        <w:t xml:space="preserve">Thus, the business remains profitable across both periods, though there was a decrease in net profit from </w:t>
      </w:r>
      <w:r w:rsidRPr="00F17EF5">
        <w:rPr>
          <w:rFonts w:asciiTheme="majorBidi" w:eastAsia="Times New Roman" w:hAnsiTheme="majorBidi" w:cstheme="majorBidi"/>
          <w:b/>
          <w:bCs/>
          <w:color w:val="44546A" w:themeColor="text2"/>
          <w:sz w:val="24"/>
          <w:szCs w:val="24"/>
        </w:rPr>
        <w:t>3,539,951</w:t>
      </w:r>
      <w:r w:rsidRPr="00F17EF5">
        <w:rPr>
          <w:rFonts w:asciiTheme="majorBidi" w:eastAsia="Times New Roman" w:hAnsiTheme="majorBidi" w:cstheme="majorBidi"/>
          <w:color w:val="44546A" w:themeColor="text2"/>
          <w:sz w:val="24"/>
          <w:szCs w:val="24"/>
        </w:rPr>
        <w:t xml:space="preserve"> to </w:t>
      </w:r>
      <w:r w:rsidRPr="00F17EF5">
        <w:rPr>
          <w:rFonts w:asciiTheme="majorBidi" w:eastAsia="Times New Roman" w:hAnsiTheme="majorBidi" w:cstheme="majorBidi"/>
          <w:b/>
          <w:bCs/>
          <w:color w:val="44546A" w:themeColor="text2"/>
          <w:sz w:val="24"/>
          <w:szCs w:val="24"/>
        </w:rPr>
        <w:t>1,318,205</w:t>
      </w:r>
      <w:r w:rsidRPr="00F17EF5">
        <w:rPr>
          <w:rFonts w:asciiTheme="majorBidi" w:eastAsia="Times New Roman" w:hAnsiTheme="majorBidi" w:cstheme="majorBidi"/>
          <w:color w:val="44546A" w:themeColor="text2"/>
          <w:sz w:val="24"/>
          <w:szCs w:val="24"/>
        </w:rPr>
        <w:t xml:space="preserve"> between these two dates. This suggests that while the business is profitable, its profitability has declined during this period.</w:t>
      </w:r>
    </w:p>
    <w:p w:rsidR="00F17EF5" w:rsidRPr="00F17EF5" w:rsidRDefault="00F17EF5" w:rsidP="00F17EF5">
      <w:pPr>
        <w:spacing w:before="100" w:beforeAutospacing="1" w:after="100" w:afterAutospacing="1" w:line="240" w:lineRule="auto"/>
        <w:jc w:val="both"/>
        <w:rPr>
          <w:rFonts w:asciiTheme="majorBidi" w:eastAsia="Times New Roman" w:hAnsiTheme="majorBidi" w:cstheme="majorBidi"/>
          <w:color w:val="44546A" w:themeColor="text2"/>
          <w:sz w:val="24"/>
          <w:szCs w:val="24"/>
        </w:rPr>
      </w:pPr>
    </w:p>
    <w:p w:rsidR="00F17EF5" w:rsidRPr="00F17EF5" w:rsidRDefault="00F17EF5" w:rsidP="00F17EF5">
      <w:pPr>
        <w:spacing w:before="100" w:beforeAutospacing="1" w:after="100" w:afterAutospacing="1" w:line="240" w:lineRule="auto"/>
        <w:jc w:val="both"/>
        <w:outlineLvl w:val="2"/>
        <w:rPr>
          <w:rFonts w:asciiTheme="majorBidi" w:eastAsia="Times New Roman" w:hAnsiTheme="majorBidi" w:cstheme="majorBidi"/>
          <w:b/>
          <w:bCs/>
          <w:color w:val="44546A" w:themeColor="text2"/>
          <w:sz w:val="28"/>
          <w:szCs w:val="28"/>
        </w:rPr>
      </w:pPr>
      <w:r w:rsidRPr="00F17EF5">
        <w:rPr>
          <w:rFonts w:asciiTheme="majorBidi" w:eastAsia="Times New Roman" w:hAnsiTheme="majorBidi" w:cstheme="majorBidi"/>
          <w:b/>
          <w:bCs/>
          <w:color w:val="44546A" w:themeColor="text2"/>
          <w:sz w:val="28"/>
          <w:szCs w:val="28"/>
        </w:rPr>
        <w:t>2. Owner Contributions and Withdrawals Impacting Equity</w:t>
      </w:r>
    </w:p>
    <w:p w:rsidR="00F17EF5" w:rsidRPr="00F17EF5" w:rsidRDefault="00F17EF5" w:rsidP="00F17EF5">
      <w:pPr>
        <w:numPr>
          <w:ilvl w:val="0"/>
          <w:numId w:val="6"/>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color w:val="44546A" w:themeColor="text2"/>
          <w:sz w:val="24"/>
          <w:szCs w:val="24"/>
        </w:rPr>
        <w:t>There is no indication of new contributions by owners (such as increases in share capital or share premium), nor any significant withdrawals (like dividends), meaning the equity changes are primarily due to profit retention and other comprehensive income or losses.</w:t>
      </w:r>
    </w:p>
    <w:p w:rsidR="00F17EF5" w:rsidRPr="00F17EF5" w:rsidRDefault="00F17EF5" w:rsidP="00F17EF5">
      <w:pPr>
        <w:spacing w:before="100" w:beforeAutospacing="1" w:after="100" w:afterAutospacing="1" w:line="240" w:lineRule="auto"/>
        <w:ind w:left="720"/>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color w:val="44546A" w:themeColor="text2"/>
          <w:sz w:val="24"/>
          <w:szCs w:val="24"/>
        </w:rPr>
        <w:t>Specifically:</w:t>
      </w:r>
    </w:p>
    <w:p w:rsidR="00F17EF5" w:rsidRPr="00F17EF5" w:rsidRDefault="00F17EF5" w:rsidP="00F17EF5">
      <w:pPr>
        <w:numPr>
          <w:ilvl w:val="1"/>
          <w:numId w:val="6"/>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b/>
          <w:bCs/>
          <w:color w:val="44546A" w:themeColor="text2"/>
          <w:sz w:val="24"/>
          <w:szCs w:val="24"/>
        </w:rPr>
        <w:t>Share Capital</w:t>
      </w:r>
      <w:r w:rsidRPr="00F17EF5">
        <w:rPr>
          <w:rFonts w:asciiTheme="majorBidi" w:eastAsia="Times New Roman" w:hAnsiTheme="majorBidi" w:cstheme="majorBidi"/>
          <w:color w:val="44546A" w:themeColor="text2"/>
          <w:sz w:val="24"/>
          <w:szCs w:val="24"/>
        </w:rPr>
        <w:t xml:space="preserve"> and </w:t>
      </w:r>
      <w:r w:rsidRPr="00F17EF5">
        <w:rPr>
          <w:rFonts w:asciiTheme="majorBidi" w:eastAsia="Times New Roman" w:hAnsiTheme="majorBidi" w:cstheme="majorBidi"/>
          <w:b/>
          <w:bCs/>
          <w:color w:val="44546A" w:themeColor="text2"/>
          <w:sz w:val="24"/>
          <w:szCs w:val="24"/>
        </w:rPr>
        <w:t>Share Premium</w:t>
      </w:r>
      <w:r w:rsidRPr="00F17EF5">
        <w:rPr>
          <w:rFonts w:asciiTheme="majorBidi" w:eastAsia="Times New Roman" w:hAnsiTheme="majorBidi" w:cstheme="majorBidi"/>
          <w:color w:val="44546A" w:themeColor="text2"/>
          <w:sz w:val="24"/>
          <w:szCs w:val="24"/>
        </w:rPr>
        <w:t xml:space="preserve"> remain constant at </w:t>
      </w:r>
      <w:r w:rsidRPr="00F17EF5">
        <w:rPr>
          <w:rFonts w:asciiTheme="majorBidi" w:eastAsia="Times New Roman" w:hAnsiTheme="majorBidi" w:cstheme="majorBidi"/>
          <w:b/>
          <w:bCs/>
          <w:color w:val="44546A" w:themeColor="text2"/>
          <w:sz w:val="24"/>
          <w:szCs w:val="24"/>
        </w:rPr>
        <w:t>2,140,246</w:t>
      </w:r>
      <w:r w:rsidRPr="00F17EF5">
        <w:rPr>
          <w:rFonts w:asciiTheme="majorBidi" w:eastAsia="Times New Roman" w:hAnsiTheme="majorBidi" w:cstheme="majorBidi"/>
          <w:color w:val="44546A" w:themeColor="text2"/>
          <w:sz w:val="24"/>
          <w:szCs w:val="24"/>
        </w:rPr>
        <w:t xml:space="preserve"> and </w:t>
      </w:r>
      <w:r w:rsidRPr="00F17EF5">
        <w:rPr>
          <w:rFonts w:asciiTheme="majorBidi" w:eastAsia="Times New Roman" w:hAnsiTheme="majorBidi" w:cstheme="majorBidi"/>
          <w:b/>
          <w:bCs/>
          <w:color w:val="44546A" w:themeColor="text2"/>
          <w:sz w:val="24"/>
          <w:szCs w:val="24"/>
        </w:rPr>
        <w:t>11,991,012</w:t>
      </w:r>
      <w:r w:rsidRPr="00F17EF5">
        <w:rPr>
          <w:rFonts w:asciiTheme="majorBidi" w:eastAsia="Times New Roman" w:hAnsiTheme="majorBidi" w:cstheme="majorBidi"/>
          <w:color w:val="44546A" w:themeColor="text2"/>
          <w:sz w:val="24"/>
          <w:szCs w:val="24"/>
        </w:rPr>
        <w:t xml:space="preserve"> respectively, showing no new owner contributions.</w:t>
      </w:r>
    </w:p>
    <w:p w:rsidR="00F17EF5" w:rsidRDefault="00F17EF5" w:rsidP="00F17EF5">
      <w:pPr>
        <w:numPr>
          <w:ilvl w:val="1"/>
          <w:numId w:val="6"/>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color w:val="44546A" w:themeColor="text2"/>
          <w:sz w:val="24"/>
          <w:szCs w:val="24"/>
        </w:rPr>
        <w:t>No withdrawals or significant reductions that would reduce equity appear to be present in the form of dividends or withdrawals.</w:t>
      </w:r>
    </w:p>
    <w:p w:rsidR="00F17EF5" w:rsidRPr="00F17EF5" w:rsidRDefault="00F17EF5" w:rsidP="00F17EF5">
      <w:pPr>
        <w:numPr>
          <w:ilvl w:val="1"/>
          <w:numId w:val="6"/>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p>
    <w:p w:rsidR="00F17EF5" w:rsidRPr="00F17EF5" w:rsidRDefault="00F17EF5" w:rsidP="00F17EF5">
      <w:pPr>
        <w:spacing w:before="100" w:beforeAutospacing="1" w:after="100" w:afterAutospacing="1" w:line="240" w:lineRule="auto"/>
        <w:jc w:val="both"/>
        <w:outlineLvl w:val="2"/>
        <w:rPr>
          <w:rFonts w:asciiTheme="majorBidi" w:eastAsia="Times New Roman" w:hAnsiTheme="majorBidi" w:cstheme="majorBidi"/>
          <w:b/>
          <w:bCs/>
          <w:color w:val="44546A" w:themeColor="text2"/>
          <w:sz w:val="28"/>
          <w:szCs w:val="28"/>
        </w:rPr>
      </w:pPr>
      <w:r w:rsidRPr="00F17EF5">
        <w:rPr>
          <w:rFonts w:asciiTheme="majorBidi" w:eastAsia="Times New Roman" w:hAnsiTheme="majorBidi" w:cstheme="majorBidi"/>
          <w:b/>
          <w:bCs/>
          <w:color w:val="44546A" w:themeColor="text2"/>
          <w:sz w:val="28"/>
          <w:szCs w:val="28"/>
        </w:rPr>
        <w:t>3. Equity Changes Over the Quarter</w:t>
      </w:r>
    </w:p>
    <w:p w:rsidR="00F17EF5" w:rsidRPr="00F17EF5" w:rsidRDefault="00F17EF5" w:rsidP="00F17EF5">
      <w:pPr>
        <w:numPr>
          <w:ilvl w:val="0"/>
          <w:numId w:val="9"/>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b/>
          <w:bCs/>
          <w:color w:val="44546A" w:themeColor="text2"/>
          <w:sz w:val="24"/>
          <w:szCs w:val="24"/>
        </w:rPr>
        <w:t>Balance as at June 30, 2023:</w:t>
      </w:r>
      <w:r w:rsidRPr="00F17EF5">
        <w:rPr>
          <w:rFonts w:asciiTheme="majorBidi" w:eastAsia="Times New Roman" w:hAnsiTheme="majorBidi" w:cstheme="majorBidi"/>
          <w:color w:val="44546A" w:themeColor="text2"/>
          <w:sz w:val="24"/>
          <w:szCs w:val="24"/>
        </w:rPr>
        <w:t xml:space="preserve"> The total equity was </w:t>
      </w:r>
      <w:r w:rsidRPr="00F17EF5">
        <w:rPr>
          <w:rFonts w:asciiTheme="majorBidi" w:eastAsia="Times New Roman" w:hAnsiTheme="majorBidi" w:cstheme="majorBidi"/>
          <w:b/>
          <w:bCs/>
          <w:color w:val="44546A" w:themeColor="text2"/>
          <w:sz w:val="24"/>
          <w:szCs w:val="24"/>
        </w:rPr>
        <w:t>18,139,154 ('000 Rupees)</w:t>
      </w:r>
      <w:r w:rsidRPr="00F17EF5">
        <w:rPr>
          <w:rFonts w:asciiTheme="majorBidi" w:eastAsia="Times New Roman" w:hAnsiTheme="majorBidi" w:cstheme="majorBidi"/>
          <w:color w:val="44546A" w:themeColor="text2"/>
          <w:sz w:val="24"/>
          <w:szCs w:val="24"/>
        </w:rPr>
        <w:t>.</w:t>
      </w:r>
    </w:p>
    <w:p w:rsidR="00F17EF5" w:rsidRPr="00F17EF5" w:rsidRDefault="00F17EF5" w:rsidP="00F17EF5">
      <w:pPr>
        <w:numPr>
          <w:ilvl w:val="0"/>
          <w:numId w:val="9"/>
        </w:num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sidRPr="00F17EF5">
        <w:rPr>
          <w:rFonts w:asciiTheme="majorBidi" w:eastAsia="Times New Roman" w:hAnsiTheme="majorBidi" w:cstheme="majorBidi"/>
          <w:b/>
          <w:bCs/>
          <w:color w:val="44546A" w:themeColor="text2"/>
          <w:sz w:val="24"/>
          <w:szCs w:val="24"/>
        </w:rPr>
        <w:t>Balance as at June 30, 2024:</w:t>
      </w:r>
      <w:r w:rsidRPr="00F17EF5">
        <w:rPr>
          <w:rFonts w:asciiTheme="majorBidi" w:eastAsia="Times New Roman" w:hAnsiTheme="majorBidi" w:cstheme="majorBidi"/>
          <w:color w:val="44546A" w:themeColor="text2"/>
          <w:sz w:val="24"/>
          <w:szCs w:val="24"/>
        </w:rPr>
        <w:t xml:space="preserve"> The total equity increased to </w:t>
      </w:r>
      <w:r w:rsidRPr="00F17EF5">
        <w:rPr>
          <w:rFonts w:asciiTheme="majorBidi" w:eastAsia="Times New Roman" w:hAnsiTheme="majorBidi" w:cstheme="majorBidi"/>
          <w:b/>
          <w:bCs/>
          <w:color w:val="44546A" w:themeColor="text2"/>
          <w:sz w:val="24"/>
          <w:szCs w:val="24"/>
        </w:rPr>
        <w:t>21,187,922 ('000 Rupees)</w:t>
      </w:r>
      <w:r w:rsidRPr="00F17EF5">
        <w:rPr>
          <w:rFonts w:asciiTheme="majorBidi" w:eastAsia="Times New Roman" w:hAnsiTheme="majorBidi" w:cstheme="majorBidi"/>
          <w:color w:val="44546A" w:themeColor="text2"/>
          <w:sz w:val="24"/>
          <w:szCs w:val="24"/>
        </w:rPr>
        <w:t>.</w:t>
      </w:r>
    </w:p>
    <w:p w:rsidR="00F17EF5" w:rsidRDefault="00F17EF5" w:rsidP="00F17EF5">
      <w:pPr>
        <w:spacing w:before="100" w:beforeAutospacing="1" w:after="100" w:afterAutospacing="1" w:line="240" w:lineRule="auto"/>
        <w:jc w:val="both"/>
        <w:rPr>
          <w:rFonts w:asciiTheme="majorBidi" w:eastAsia="Times New Roman" w:hAnsiTheme="majorBidi" w:cstheme="majorBidi"/>
          <w:color w:val="44546A" w:themeColor="text2"/>
          <w:sz w:val="24"/>
          <w:szCs w:val="24"/>
        </w:rPr>
      </w:pPr>
      <w:r>
        <w:rPr>
          <w:rFonts w:asciiTheme="majorBidi" w:eastAsia="Times New Roman" w:hAnsiTheme="majorBidi" w:cstheme="majorBidi"/>
          <w:color w:val="44546A" w:themeColor="text2"/>
          <w:sz w:val="24"/>
          <w:szCs w:val="24"/>
        </w:rPr>
        <w:t xml:space="preserve">       </w:t>
      </w:r>
      <w:r w:rsidRPr="00F17EF5">
        <w:rPr>
          <w:rFonts w:asciiTheme="majorBidi" w:eastAsia="Times New Roman" w:hAnsiTheme="majorBidi" w:cstheme="majorBidi"/>
          <w:color w:val="44546A" w:themeColor="text2"/>
          <w:sz w:val="24"/>
          <w:szCs w:val="24"/>
        </w:rPr>
        <w:t xml:space="preserve">This represents an increase in equity of </w:t>
      </w:r>
      <w:r w:rsidRPr="00F17EF5">
        <w:rPr>
          <w:rFonts w:asciiTheme="majorBidi" w:eastAsia="Times New Roman" w:hAnsiTheme="majorBidi" w:cstheme="majorBidi"/>
          <w:b/>
          <w:bCs/>
          <w:color w:val="44546A" w:themeColor="text2"/>
          <w:sz w:val="24"/>
          <w:szCs w:val="24"/>
        </w:rPr>
        <w:t>3,048,768 ('000 Rupees)</w:t>
      </w:r>
      <w:r w:rsidRPr="00F17EF5">
        <w:rPr>
          <w:rFonts w:asciiTheme="majorBidi" w:eastAsia="Times New Roman" w:hAnsiTheme="majorBidi" w:cstheme="majorBidi"/>
          <w:color w:val="44546A" w:themeColor="text2"/>
          <w:sz w:val="24"/>
          <w:szCs w:val="24"/>
        </w:rPr>
        <w:t xml:space="preserve"> over the quarter.</w:t>
      </w:r>
    </w:p>
    <w:p w:rsidR="00F17EF5" w:rsidRPr="00F17EF5" w:rsidRDefault="00F17EF5" w:rsidP="00F17EF5">
      <w:pPr>
        <w:spacing w:before="100" w:beforeAutospacing="1" w:after="100" w:afterAutospacing="1" w:line="240" w:lineRule="auto"/>
        <w:jc w:val="both"/>
        <w:rPr>
          <w:rFonts w:asciiTheme="majorBidi" w:eastAsia="Times New Roman" w:hAnsiTheme="majorBidi" w:cstheme="majorBidi"/>
          <w:color w:val="44546A" w:themeColor="text2"/>
          <w:sz w:val="24"/>
          <w:szCs w:val="24"/>
        </w:rPr>
      </w:pPr>
    </w:p>
    <w:p w:rsidR="009565D6" w:rsidRPr="00F17EF5" w:rsidRDefault="00F17EF5" w:rsidP="00F17EF5">
      <w:pPr>
        <w:tabs>
          <w:tab w:val="left" w:pos="3071"/>
        </w:tabs>
        <w:ind w:firstLine="100"/>
        <w:jc w:val="both"/>
        <w:rPr>
          <w:rFonts w:asciiTheme="majorBidi" w:hAnsiTheme="majorBidi" w:cstheme="majorBidi"/>
          <w:color w:val="44546A" w:themeColor="text2"/>
          <w:sz w:val="24"/>
          <w:szCs w:val="24"/>
        </w:rPr>
      </w:pPr>
      <w:r w:rsidRPr="00F17EF5">
        <w:rPr>
          <w:rFonts w:asciiTheme="majorBidi" w:hAnsiTheme="majorBidi" w:cstheme="majorBidi"/>
          <w:color w:val="44546A" w:themeColor="text2"/>
          <w:sz w:val="24"/>
          <w:szCs w:val="24"/>
        </w:rPr>
        <w:t>In summary, the business's profitability has decreased slightly but remains positive, and equity has grown due to retained profits and other comprehensive income. There were no significant owner contributions or withdrawals affecting equity during the peri</w:t>
      </w:r>
      <w:bookmarkStart w:id="0" w:name="_GoBack"/>
      <w:bookmarkEnd w:id="0"/>
      <w:r w:rsidRPr="00F17EF5">
        <w:rPr>
          <w:rFonts w:asciiTheme="majorBidi" w:hAnsiTheme="majorBidi" w:cstheme="majorBidi"/>
          <w:color w:val="44546A" w:themeColor="text2"/>
          <w:sz w:val="24"/>
          <w:szCs w:val="24"/>
        </w:rPr>
        <w:t>od.</w:t>
      </w:r>
    </w:p>
    <w:sectPr w:rsidR="009565D6" w:rsidRPr="00F17E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D3D" w:rsidRDefault="00B12D3D">
      <w:pPr>
        <w:spacing w:line="240" w:lineRule="auto"/>
      </w:pPr>
      <w:r>
        <w:separator/>
      </w:r>
    </w:p>
  </w:endnote>
  <w:endnote w:type="continuationSeparator" w:id="0">
    <w:p w:rsidR="00B12D3D" w:rsidRDefault="00B12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D3D" w:rsidRDefault="00B12D3D">
      <w:pPr>
        <w:spacing w:after="0"/>
      </w:pPr>
      <w:r>
        <w:separator/>
      </w:r>
    </w:p>
  </w:footnote>
  <w:footnote w:type="continuationSeparator" w:id="0">
    <w:p w:rsidR="00B12D3D" w:rsidRDefault="00B12D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4B5" w:rsidRDefault="00236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4D99"/>
    <w:multiLevelType w:val="multilevel"/>
    <w:tmpl w:val="7DF4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615"/>
    <w:multiLevelType w:val="multilevel"/>
    <w:tmpl w:val="521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D72E7"/>
    <w:multiLevelType w:val="hybridMultilevel"/>
    <w:tmpl w:val="C4884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35159"/>
    <w:multiLevelType w:val="multilevel"/>
    <w:tmpl w:val="313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A2888"/>
    <w:multiLevelType w:val="multilevel"/>
    <w:tmpl w:val="5BF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C6F0F"/>
    <w:multiLevelType w:val="multilevel"/>
    <w:tmpl w:val="9E1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01643"/>
    <w:multiLevelType w:val="hybridMultilevel"/>
    <w:tmpl w:val="61DA711E"/>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ED701CC"/>
    <w:multiLevelType w:val="multilevel"/>
    <w:tmpl w:val="6ED701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E92A74"/>
    <w:multiLevelType w:val="multilevel"/>
    <w:tmpl w:val="A74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6"/>
  </w:num>
  <w:num w:numId="4">
    <w:abstractNumId w:val="2"/>
  </w:num>
  <w:num w:numId="5">
    <w:abstractNumId w:val="4"/>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9F"/>
    <w:rsid w:val="00060589"/>
    <w:rsid w:val="002364B5"/>
    <w:rsid w:val="003E304B"/>
    <w:rsid w:val="009565D6"/>
    <w:rsid w:val="00AA3D6A"/>
    <w:rsid w:val="00AE3DC9"/>
    <w:rsid w:val="00B12D3D"/>
    <w:rsid w:val="00B44D78"/>
    <w:rsid w:val="00B970DC"/>
    <w:rsid w:val="00BE539F"/>
    <w:rsid w:val="00CF7391"/>
    <w:rsid w:val="00E30A43"/>
    <w:rsid w:val="00F17EF5"/>
    <w:rsid w:val="46135B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A49B"/>
  <w15:docId w15:val="{CABC5653-9D27-4965-8441-6445A36D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F17E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17EF5"/>
    <w:rPr>
      <w:rFonts w:ascii="Times New Roman" w:eastAsia="Times New Roman" w:hAnsi="Times New Roman" w:cs="Times New Roman"/>
      <w:b/>
      <w:bCs/>
      <w:sz w:val="27"/>
      <w:szCs w:val="27"/>
    </w:rPr>
  </w:style>
  <w:style w:type="character" w:styleId="Strong">
    <w:name w:val="Strong"/>
    <w:basedOn w:val="DefaultParagraphFont"/>
    <w:uiPriority w:val="22"/>
    <w:qFormat/>
    <w:rsid w:val="00F17EF5"/>
    <w:rPr>
      <w:b/>
      <w:bCs/>
    </w:rPr>
  </w:style>
  <w:style w:type="paragraph" w:styleId="NormalWeb">
    <w:name w:val="Normal (Web)"/>
    <w:basedOn w:val="Normal"/>
    <w:uiPriority w:val="99"/>
    <w:semiHidden/>
    <w:unhideWhenUsed/>
    <w:rsid w:val="00F17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1535">
      <w:bodyDiv w:val="1"/>
      <w:marLeft w:val="0"/>
      <w:marRight w:val="0"/>
      <w:marTop w:val="0"/>
      <w:marBottom w:val="0"/>
      <w:divBdr>
        <w:top w:val="none" w:sz="0" w:space="0" w:color="auto"/>
        <w:left w:val="none" w:sz="0" w:space="0" w:color="auto"/>
        <w:bottom w:val="none" w:sz="0" w:space="0" w:color="auto"/>
        <w:right w:val="none" w:sz="0" w:space="0" w:color="auto"/>
      </w:divBdr>
    </w:div>
    <w:div w:id="1001590961">
      <w:bodyDiv w:val="1"/>
      <w:marLeft w:val="0"/>
      <w:marRight w:val="0"/>
      <w:marTop w:val="0"/>
      <w:marBottom w:val="0"/>
      <w:divBdr>
        <w:top w:val="none" w:sz="0" w:space="0" w:color="auto"/>
        <w:left w:val="none" w:sz="0" w:space="0" w:color="auto"/>
        <w:bottom w:val="none" w:sz="0" w:space="0" w:color="auto"/>
        <w:right w:val="none" w:sz="0" w:space="0" w:color="auto"/>
      </w:divBdr>
    </w:div>
    <w:div w:id="1519349129">
      <w:bodyDiv w:val="1"/>
      <w:marLeft w:val="0"/>
      <w:marRight w:val="0"/>
      <w:marTop w:val="0"/>
      <w:marBottom w:val="0"/>
      <w:divBdr>
        <w:top w:val="none" w:sz="0" w:space="0" w:color="auto"/>
        <w:left w:val="none" w:sz="0" w:space="0" w:color="auto"/>
        <w:bottom w:val="none" w:sz="0" w:space="0" w:color="auto"/>
        <w:right w:val="none" w:sz="0" w:space="0" w:color="auto"/>
      </w:divBdr>
      <w:divsChild>
        <w:div w:id="967126819">
          <w:marLeft w:val="0"/>
          <w:marRight w:val="0"/>
          <w:marTop w:val="0"/>
          <w:marBottom w:val="0"/>
          <w:divBdr>
            <w:top w:val="none" w:sz="0" w:space="0" w:color="auto"/>
            <w:left w:val="none" w:sz="0" w:space="0" w:color="auto"/>
            <w:bottom w:val="none" w:sz="0" w:space="0" w:color="auto"/>
            <w:right w:val="none" w:sz="0" w:space="0" w:color="auto"/>
          </w:divBdr>
          <w:divsChild>
            <w:div w:id="1513229084">
              <w:marLeft w:val="0"/>
              <w:marRight w:val="0"/>
              <w:marTop w:val="0"/>
              <w:marBottom w:val="0"/>
              <w:divBdr>
                <w:top w:val="none" w:sz="0" w:space="0" w:color="auto"/>
                <w:left w:val="none" w:sz="0" w:space="0" w:color="auto"/>
                <w:bottom w:val="none" w:sz="0" w:space="0" w:color="auto"/>
                <w:right w:val="none" w:sz="0" w:space="0" w:color="auto"/>
              </w:divBdr>
              <w:divsChild>
                <w:div w:id="248857407">
                  <w:marLeft w:val="0"/>
                  <w:marRight w:val="0"/>
                  <w:marTop w:val="0"/>
                  <w:marBottom w:val="0"/>
                  <w:divBdr>
                    <w:top w:val="none" w:sz="0" w:space="0" w:color="auto"/>
                    <w:left w:val="none" w:sz="0" w:space="0" w:color="auto"/>
                    <w:bottom w:val="none" w:sz="0" w:space="0" w:color="auto"/>
                    <w:right w:val="none" w:sz="0" w:space="0" w:color="auto"/>
                  </w:divBdr>
                  <w:divsChild>
                    <w:div w:id="1941906788">
                      <w:marLeft w:val="0"/>
                      <w:marRight w:val="0"/>
                      <w:marTop w:val="0"/>
                      <w:marBottom w:val="0"/>
                      <w:divBdr>
                        <w:top w:val="none" w:sz="0" w:space="0" w:color="auto"/>
                        <w:left w:val="none" w:sz="0" w:space="0" w:color="auto"/>
                        <w:bottom w:val="none" w:sz="0" w:space="0" w:color="auto"/>
                        <w:right w:val="none" w:sz="0" w:space="0" w:color="auto"/>
                      </w:divBdr>
                      <w:divsChild>
                        <w:div w:id="601180895">
                          <w:marLeft w:val="0"/>
                          <w:marRight w:val="0"/>
                          <w:marTop w:val="0"/>
                          <w:marBottom w:val="0"/>
                          <w:divBdr>
                            <w:top w:val="none" w:sz="0" w:space="0" w:color="auto"/>
                            <w:left w:val="none" w:sz="0" w:space="0" w:color="auto"/>
                            <w:bottom w:val="none" w:sz="0" w:space="0" w:color="auto"/>
                            <w:right w:val="none" w:sz="0" w:space="0" w:color="auto"/>
                          </w:divBdr>
                          <w:divsChild>
                            <w:div w:id="12788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95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dc:creator>
  <cp:lastModifiedBy>Taha</cp:lastModifiedBy>
  <cp:revision>3</cp:revision>
  <dcterms:created xsi:type="dcterms:W3CDTF">2024-10-17T06:06:00Z</dcterms:created>
  <dcterms:modified xsi:type="dcterms:W3CDTF">2024-10-17T06:14:00Z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EA9294C7B0B84A21B373071A45BEA59A_12</vt:lpwstr>
  </property>
</Properties>
</file>