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Arial" w:cs="Arial" w:eastAsia="Arial" w:hAnsi="Arial"/>
        </w:rPr>
        <w:t xml:space="preserve"/>
      </w:r>
    </w:p>
    <w:p>
      <w:pPr>
        <w:shd w:fill="1a2b4a" w:val="clear"/>
        <w:spacing w:after="0" w:before="0"/>
        <w:ind w:left="0"/>
        <w:jc w:val="center"/>
      </w:pPr>
      <w:r>
        <w:rPr>
          <w:rFonts w:ascii="Arial" w:cs="Arial" w:eastAsia="Arial" w:hAnsi="Arial"/>
          <w:b/>
          <w:bCs/>
          <w:color w:val="FFFFFF"/>
          <w:sz w:val="100"/>
          <w:szCs w:val="100"/>
        </w:rPr>
        <w:t xml:space="preserve">CYPHER4</w:t>
      </w:r>
    </w:p>
    <w:p>
      <w:pPr>
        <w:shd w:fill="0F6E56" w:val="clear"/>
        <w:spacing w:after="0" w:before="0"/>
        <w:jc w:val="center"/>
      </w:pPr>
      <w:r>
        <w:rPr>
          <w:rFonts w:ascii="Arial" w:cs="Arial" w:eastAsia="Arial" w:hAnsi="Arial"/>
          <w:color w:val="FFFFFF"/>
          <w:sz w:val="28"/>
          <w:szCs w:val="28"/>
        </w:rPr>
        <w:t xml:space="preserve">Team Task Distribution — LexWise Project</w:t>
      </w:r>
    </w:p>
    <w:p>
      <w:pPr>
        <w:spacing w:after="0" w:before="80"/>
      </w:pPr>
      <w:r>
        <w:rPr>
          <w:rFonts w:ascii="Arial" w:cs="Arial" w:eastAsia="Arial" w:hAnsi="Arial"/>
        </w:rPr>
        <w:t xml:space="preserve"/>
      </w:r>
    </w:p>
    <w:p>
      <w:pPr>
        <w:spacing w:after="0" w:before="0"/>
        <w:jc w:val="center"/>
      </w:pPr>
      <w:r>
        <w:rPr>
          <w:rFonts w:ascii="Arial" w:cs="Arial" w:eastAsia="Arial" w:hAnsi="Arial"/>
          <w:b/>
          <w:bCs/>
          <w:color w:val="0F6E56"/>
          <w:sz w:val="24"/>
          <w:szCs w:val="24"/>
        </w:rPr>
        <w:t xml:space="preserve">Frontend  ·  Backend  ·  Freelance Module  ·  FinCoach Module</w:t>
      </w:r>
    </w:p>
    <w:p>
      <w:pPr>
        <w:spacing w:after="0" w:before="60"/>
      </w:pPr>
      <w:r>
        <w:rPr>
          <w:rFonts w:ascii="Arial" w:cs="Arial" w:eastAsia="Arial" w:hAnsi="Arial"/>
        </w:rPr>
        <w:t xml:space="preserve"/>
      </w:r>
    </w:p>
    <w:p>
      <w:pPr>
        <w:spacing w:after="0" w:before="0"/>
        <w:jc w:val="center"/>
      </w:pPr>
      <w:r>
        <w:rPr>
          <w:rFonts w:ascii="Arial" w:cs="Arial" w:eastAsia="Arial" w:hAnsi="Arial"/>
          <w:color w:val="5F5E5A"/>
          <w:sz w:val="20"/>
          <w:szCs w:val="20"/>
        </w:rPr>
        <w:t xml:space="preserve">Aya El Haqiqy  ·  Malak Bendari  ·  Yasmine Amri  ·  Nossayba Selmouni</w:t>
      </w:r>
    </w:p>
    <w:p>
      <w:pPr>
        <w:spacing w:after="0" w:before="700"/>
      </w:pPr>
      <w:r>
        <w:rPr>
          <w:rFonts w:ascii="Arial" w:cs="Arial" w:eastAsia="Arial" w:hAnsi="Arial"/>
        </w:rPr>
        <w:t xml:space="preserve"/>
      </w:r>
    </w:p>
    <w:p>
      <w:pPr>
        <w:pBdr>
          <w:bottom w:val="single" w:color="0F6E56" w:sz="8" w:space="1"/>
        </w:pBdr>
        <w:spacing w:after="0" w:before="0"/>
      </w:pPr>
      <w:r>
        <w:rPr>
          <w:rFonts w:ascii="Arial" w:cs="Arial" w:eastAsia="Arial" w:hAnsi="Arial"/>
        </w:rPr>
        <w:t xml:space="preserve"/>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none" w:color="FFFFFF" w:sz="0"/>
              <w:left w:val="none" w:color="FFFFFF" w:sz="0"/>
              <w:bottom w:val="none" w:color="FFFFFF" w:sz="0"/>
              <w:right w:val="none" w:color="FFFFFF" w:sz="0"/>
            </w:tcBorders>
            <w:shd w:fill="0F6E56" w:val="clear"/>
            <w:tcMar>
              <w:top w:type="dxa" w:w="100"/>
              <w:left w:type="dxa" w:w="80"/>
              <w:bottom w:type="dxa" w:w="100"/>
              <w:right w:type="dxa" w:w="80"/>
            </w:tcMar>
            <w:vAlign w:val="center"/>
          </w:tcPr>
          <w:p>
            <w:pPr>
              <w:spacing w:after="40" w:before="0"/>
              <w:jc w:val="center"/>
            </w:pPr>
            <w:r>
              <w:rPr>
                <w:rFonts w:ascii="Arial" w:cs="Arial" w:eastAsia="Arial" w:hAnsi="Arial"/>
                <w:b/>
                <w:bCs/>
                <w:color w:val="FFFFFF"/>
                <w:sz w:val="36"/>
                <w:szCs w:val="36"/>
              </w:rPr>
              <w:t xml:space="preserve">AH</w:t>
            </w:r>
          </w:p>
          <w:p>
            <w:pPr>
              <w:spacing w:after="20" w:before="0"/>
              <w:jc w:val="center"/>
            </w:pPr>
            <w:r>
              <w:rPr>
                <w:rFonts w:ascii="Arial" w:cs="Arial" w:eastAsia="Arial" w:hAnsi="Arial"/>
                <w:b/>
                <w:bCs/>
                <w:color w:val="FFFFFF"/>
                <w:sz w:val="17"/>
                <w:szCs w:val="17"/>
              </w:rPr>
              <w:t xml:space="preserve">Aya El Haqiqy</w:t>
            </w:r>
          </w:p>
          <w:p>
            <w:pPr>
              <w:jc w:val="center"/>
            </w:pPr>
            <w:r>
              <w:rPr>
                <w:rFonts w:ascii="Arial" w:cs="Arial" w:eastAsia="Arial" w:hAnsi="Arial"/>
                <w:color w:val="FFFFFF"/>
                <w:sz w:val="15"/>
                <w:szCs w:val="15"/>
              </w:rPr>
              <w:t xml:space="preserve">Backend Freelance</w:t>
            </w:r>
          </w:p>
        </w:tc>
        <w:tc>
          <w:tcPr>
            <w:tcW w:type="dxa" w:w="2256"/>
            <w:tcBorders>
              <w:top w:val="none" w:color="FFFFFF" w:sz="0"/>
              <w:left w:val="none" w:color="FFFFFF" w:sz="0"/>
              <w:bottom w:val="none" w:color="FFFFFF" w:sz="0"/>
              <w:right w:val="none" w:color="FFFFFF" w:sz="0"/>
            </w:tcBorders>
            <w:shd w:fill="185FA5" w:val="clear"/>
            <w:tcMar>
              <w:top w:type="dxa" w:w="100"/>
              <w:left w:type="dxa" w:w="80"/>
              <w:bottom w:type="dxa" w:w="100"/>
              <w:right w:type="dxa" w:w="80"/>
            </w:tcMar>
            <w:vAlign w:val="center"/>
          </w:tcPr>
          <w:p>
            <w:pPr>
              <w:spacing w:after="40" w:before="0"/>
              <w:jc w:val="center"/>
            </w:pPr>
            <w:r>
              <w:rPr>
                <w:rFonts w:ascii="Arial" w:cs="Arial" w:eastAsia="Arial" w:hAnsi="Arial"/>
                <w:b/>
                <w:bCs/>
                <w:color w:val="FFFFFF"/>
                <w:sz w:val="36"/>
                <w:szCs w:val="36"/>
              </w:rPr>
              <w:t xml:space="preserve">MB</w:t>
            </w:r>
          </w:p>
          <w:p>
            <w:pPr>
              <w:spacing w:after="20" w:before="0"/>
              <w:jc w:val="center"/>
            </w:pPr>
            <w:r>
              <w:rPr>
                <w:rFonts w:ascii="Arial" w:cs="Arial" w:eastAsia="Arial" w:hAnsi="Arial"/>
                <w:b/>
                <w:bCs/>
                <w:color w:val="FFFFFF"/>
                <w:sz w:val="17"/>
                <w:szCs w:val="17"/>
              </w:rPr>
              <w:t xml:space="preserve">Malak Bendari</w:t>
            </w:r>
          </w:p>
          <w:p>
            <w:pPr>
              <w:jc w:val="center"/>
            </w:pPr>
            <w:r>
              <w:rPr>
                <w:rFonts w:ascii="Arial" w:cs="Arial" w:eastAsia="Arial" w:hAnsi="Arial"/>
                <w:color w:val="FFFFFF"/>
                <w:sz w:val="15"/>
                <w:szCs w:val="15"/>
              </w:rPr>
              <w:t xml:space="preserve">Backend FinCoach</w:t>
            </w:r>
          </w:p>
        </w:tc>
        <w:tc>
          <w:tcPr>
            <w:tcW w:type="dxa" w:w="2256"/>
            <w:tcBorders>
              <w:top w:val="none" w:color="FFFFFF" w:sz="0"/>
              <w:left w:val="none" w:color="FFFFFF" w:sz="0"/>
              <w:bottom w:val="none" w:color="FFFFFF" w:sz="0"/>
              <w:right w:val="none" w:color="FFFFFF" w:sz="0"/>
            </w:tcBorders>
            <w:shd w:fill="3C3489" w:val="clear"/>
            <w:tcMar>
              <w:top w:type="dxa" w:w="100"/>
              <w:left w:type="dxa" w:w="80"/>
              <w:bottom w:type="dxa" w:w="100"/>
              <w:right w:type="dxa" w:w="80"/>
            </w:tcMar>
            <w:vAlign w:val="center"/>
          </w:tcPr>
          <w:p>
            <w:pPr>
              <w:spacing w:after="40" w:before="0"/>
              <w:jc w:val="center"/>
            </w:pPr>
            <w:r>
              <w:rPr>
                <w:rFonts w:ascii="Arial" w:cs="Arial" w:eastAsia="Arial" w:hAnsi="Arial"/>
                <w:b/>
                <w:bCs/>
                <w:color w:val="FFFFFF"/>
                <w:sz w:val="36"/>
                <w:szCs w:val="36"/>
              </w:rPr>
              <w:t xml:space="preserve">YA</w:t>
            </w:r>
          </w:p>
          <w:p>
            <w:pPr>
              <w:spacing w:after="20" w:before="0"/>
              <w:jc w:val="center"/>
            </w:pPr>
            <w:r>
              <w:rPr>
                <w:rFonts w:ascii="Arial" w:cs="Arial" w:eastAsia="Arial" w:hAnsi="Arial"/>
                <w:b/>
                <w:bCs/>
                <w:color w:val="FFFFFF"/>
                <w:sz w:val="17"/>
                <w:szCs w:val="17"/>
              </w:rPr>
              <w:t xml:space="preserve">Yasmine Amri</w:t>
            </w:r>
          </w:p>
          <w:p>
            <w:pPr>
              <w:jc w:val="center"/>
            </w:pPr>
            <w:r>
              <w:rPr>
                <w:rFonts w:ascii="Arial" w:cs="Arial" w:eastAsia="Arial" w:hAnsi="Arial"/>
                <w:color w:val="FFFFFF"/>
                <w:sz w:val="15"/>
                <w:szCs w:val="15"/>
              </w:rPr>
              <w:t xml:space="preserve">Frontend Freelance</w:t>
            </w:r>
          </w:p>
        </w:tc>
        <w:tc>
          <w:tcPr>
            <w:tcW w:type="dxa" w:w="2256"/>
            <w:tcBorders>
              <w:top w:val="none" w:color="FFFFFF" w:sz="0"/>
              <w:left w:val="none" w:color="FFFFFF" w:sz="0"/>
              <w:bottom w:val="none" w:color="FFFFFF" w:sz="0"/>
              <w:right w:val="none" w:color="FFFFFF" w:sz="0"/>
            </w:tcBorders>
            <w:shd w:fill="854F0B" w:val="clear"/>
            <w:tcMar>
              <w:top w:type="dxa" w:w="100"/>
              <w:left w:type="dxa" w:w="80"/>
              <w:bottom w:type="dxa" w:w="100"/>
              <w:right w:type="dxa" w:w="80"/>
            </w:tcMar>
            <w:vAlign w:val="center"/>
          </w:tcPr>
          <w:p>
            <w:pPr>
              <w:spacing w:after="40" w:before="0"/>
              <w:jc w:val="center"/>
            </w:pPr>
            <w:r>
              <w:rPr>
                <w:rFonts w:ascii="Arial" w:cs="Arial" w:eastAsia="Arial" w:hAnsi="Arial"/>
                <w:b/>
                <w:bCs/>
                <w:color w:val="FFFFFF"/>
                <w:sz w:val="36"/>
                <w:szCs w:val="36"/>
              </w:rPr>
              <w:t xml:space="preserve">NS</w:t>
            </w:r>
          </w:p>
          <w:p>
            <w:pPr>
              <w:spacing w:after="20" w:before="0"/>
              <w:jc w:val="center"/>
            </w:pPr>
            <w:r>
              <w:rPr>
                <w:rFonts w:ascii="Arial" w:cs="Arial" w:eastAsia="Arial" w:hAnsi="Arial"/>
                <w:b/>
                <w:bCs/>
                <w:color w:val="FFFFFF"/>
                <w:sz w:val="17"/>
                <w:szCs w:val="17"/>
              </w:rPr>
              <w:t xml:space="preserve">Nossayba Selmouni</w:t>
            </w:r>
          </w:p>
          <w:p>
            <w:pPr>
              <w:jc w:val="center"/>
            </w:pPr>
            <w:r>
              <w:rPr>
                <w:rFonts w:ascii="Arial" w:cs="Arial" w:eastAsia="Arial" w:hAnsi="Arial"/>
                <w:color w:val="FFFFFF"/>
                <w:sz w:val="15"/>
                <w:szCs w:val="15"/>
              </w:rPr>
              <w:t xml:space="preserve">Frontend FinCoach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0F6E56"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01</w:t>
            </w:r>
          </w:p>
        </w:tc>
        <w:tc>
          <w:tcPr>
            <w:tcW w:type="dxa" w:w="7826"/>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vAlign w:val="center"/>
          </w:tcPr>
          <w:p>
            <w:r>
              <w:rPr>
                <w:rFonts w:ascii="Arial" w:cs="Arial" w:eastAsia="Arial" w:hAnsi="Arial"/>
                <w:b/>
                <w:bCs/>
                <w:color w:val="FFFFFF"/>
                <w:sz w:val="34"/>
                <w:szCs w:val="34"/>
              </w:rPr>
              <w:t xml:space="preserve">Team Overview — Task Distribution Matrix</w:t>
            </w:r>
          </w:p>
        </w:tc>
      </w:tr>
    </w:tbl>
    <w:p>
      <w:pPr>
        <w:spacing w:after="80" w:before="160"/>
      </w:pPr>
      <w:r>
        <w:rPr>
          <w:rFonts w:ascii="Arial" w:cs="Arial" w:eastAsia="Arial" w:hAnsi="Arial"/>
        </w:rPr>
        <w:t xml:space="preserve"/>
      </w:r>
    </w:p>
    <w:p>
      <w:pPr>
        <w:spacing w:after="60" w:before="60"/>
      </w:pPr>
      <w:r>
        <w:rPr>
          <w:rFonts w:ascii="Arial" w:cs="Arial" w:eastAsia="Arial" w:hAnsi="Arial"/>
          <w:color w:val="1a1a1a"/>
          <w:sz w:val="22"/>
          <w:szCs w:val="22"/>
        </w:rPr>
        <w:t xml:space="preserve">The Cypher4 team is organized into four specialized tracks — two backend engineers and two frontend developers — each owning one module of the LexWise ecosystem. The distribution ensures full-stack ownership per module with no single point of failure.</w:t>
      </w:r>
    </w:p>
    <w:p>
      <w:pPr>
        <w:spacing w:after="4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16"/>
              <w:bottom w:val="single" w:color="0F6E56" w:sz="1"/>
              <w:right w:val="none" w:color="FFFFFF" w:sz="0"/>
            </w:tcBorders>
            <w:shd w:fill="E1F5EE" w:val="clear"/>
            <w:tcMar>
              <w:top w:type="dxa" w:w="120"/>
              <w:left w:type="dxa" w:w="200"/>
              <w:bottom w:type="dxa" w:w="120"/>
              <w:right w:type="dxa" w:w="200"/>
            </w:tcMar>
          </w:tcPr>
          <w:p>
            <w:pPr>
              <w:spacing w:after="0" w:before="0"/>
            </w:pPr>
            <w:r>
              <w:rPr>
                <w:rFonts w:ascii="Arial" w:cs="Arial" w:eastAsia="Arial" w:hAnsi="Arial"/>
                <w:color w:val="0F6E56"/>
                <w:sz w:val="22"/>
                <w:szCs w:val="22"/>
              </w:rPr>
              <w:t xml:space="preserve">Each member owns their module end-to-end: from database model to API route to service logic (backend) or from HTML template to CSS styling to JavaScript interaction (frontend). Presentation and report responsibilities are shared across all four members.</w:t>
            </w:r>
          </w:p>
        </w:tc>
      </w:tr>
    </w:tbl>
    <w:p>
      <w:pPr>
        <w:spacing w:after="40" w:before="80"/>
      </w:pPr>
      <w:r>
        <w:rPr>
          <w:rFonts w:ascii="Arial" w:cs="Arial" w:eastAsia="Arial" w:hAnsi="Arial"/>
        </w:rPr>
        <w:t xml:space="preserve"/>
      </w:r>
    </w:p>
    <w:p>
      <w:pPr>
        <w:pStyle w:val="Heading3"/>
        <w:pBdr>
          <w:bottom w:val="single" w:color="1a2b4a" w:sz="4" w:space="1"/>
        </w:pBdr>
        <w:spacing w:after="100" w:before="240"/>
      </w:pPr>
      <w:r>
        <w:rPr>
          <w:rFonts w:ascii="Arial" w:cs="Arial" w:eastAsia="Arial" w:hAnsi="Arial"/>
          <w:b/>
          <w:bCs/>
          <w:color w:val="1a2b4a"/>
          <w:sz w:val="24"/>
          <w:szCs w:val="24"/>
        </w:rPr>
        <w:t xml:space="preserve">Global Distribution at a Glance</w:t>
      </w:r>
    </w:p>
    <w:p>
      <w:pPr>
        <w:spacing w:after="20" w:before="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0F6E56" w:val="clear"/>
            <w:tcMar>
              <w:top w:type="dxa" w:w="120"/>
              <w:left w:type="dxa" w:w="80"/>
              <w:bottom w:type="dxa" w:w="120"/>
              <w:right w:type="dxa" w:w="80"/>
            </w:tcMar>
            <w:vAlign w:val="center"/>
          </w:tcPr>
          <w:p>
            <w:pPr>
              <w:spacing w:after="40" w:before="0"/>
              <w:jc w:val="center"/>
            </w:pPr>
            <w:r>
              <w:rPr>
                <w:rFonts w:ascii="Arial" w:cs="Arial" w:eastAsia="Arial" w:hAnsi="Arial"/>
                <w:b/>
                <w:bCs/>
                <w:color w:val="FFFFFF"/>
                <w:sz w:val="40"/>
                <w:szCs w:val="40"/>
              </w:rPr>
              <w:t xml:space="preserve">AH</w:t>
            </w:r>
          </w:p>
          <w:p>
            <w:pPr>
              <w:spacing w:after="20" w:before="0"/>
              <w:jc w:val="center"/>
            </w:pPr>
            <w:r>
              <w:rPr>
                <w:rFonts w:ascii="Arial" w:cs="Arial" w:eastAsia="Arial" w:hAnsi="Arial"/>
                <w:b/>
                <w:bCs/>
                <w:color w:val="FFFFFF"/>
                <w:sz w:val="18"/>
                <w:szCs w:val="18"/>
              </w:rPr>
              <w:t xml:space="preserve">Aya El Haqiqy</w:t>
            </w:r>
          </w:p>
          <w:p>
            <w:pPr>
              <w:spacing w:after="0" w:before="0"/>
              <w:jc w:val="center"/>
            </w:pPr>
            <w:r>
              <w:rPr>
                <w:rFonts w:ascii="Arial" w:cs="Arial" w:eastAsia="Arial" w:hAnsi="Arial"/>
                <w:color w:val="FFFFFF"/>
                <w:sz w:val="16"/>
                <w:szCs w:val="16"/>
              </w:rPr>
              <w:t xml:space="preserve">Backend Freelance</w:t>
            </w:r>
          </w:p>
        </w:tc>
        <w:tc>
          <w:tcPr>
            <w:tcW w:type="dxa" w:w="2256"/>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vAlign w:val="center"/>
          </w:tcPr>
          <w:p>
            <w:pPr>
              <w:spacing w:after="40" w:before="0"/>
              <w:jc w:val="center"/>
            </w:pPr>
            <w:r>
              <w:rPr>
                <w:rFonts w:ascii="Arial" w:cs="Arial" w:eastAsia="Arial" w:hAnsi="Arial"/>
                <w:b/>
                <w:bCs/>
                <w:color w:val="FFFFFF"/>
                <w:sz w:val="40"/>
                <w:szCs w:val="40"/>
              </w:rPr>
              <w:t xml:space="preserve">MB</w:t>
            </w:r>
          </w:p>
          <w:p>
            <w:pPr>
              <w:spacing w:after="20" w:before="0"/>
              <w:jc w:val="center"/>
            </w:pPr>
            <w:r>
              <w:rPr>
                <w:rFonts w:ascii="Arial" w:cs="Arial" w:eastAsia="Arial" w:hAnsi="Arial"/>
                <w:b/>
                <w:bCs/>
                <w:color w:val="FFFFFF"/>
                <w:sz w:val="18"/>
                <w:szCs w:val="18"/>
              </w:rPr>
              <w:t xml:space="preserve">Malak Bendari</w:t>
            </w:r>
          </w:p>
          <w:p>
            <w:pPr>
              <w:spacing w:after="0" w:before="0"/>
              <w:jc w:val="center"/>
            </w:pPr>
            <w:r>
              <w:rPr>
                <w:rFonts w:ascii="Arial" w:cs="Arial" w:eastAsia="Arial" w:hAnsi="Arial"/>
                <w:color w:val="FFFFFF"/>
                <w:sz w:val="16"/>
                <w:szCs w:val="16"/>
              </w:rPr>
              <w:t xml:space="preserve">Backend FinCoach</w:t>
            </w:r>
          </w:p>
        </w:tc>
        <w:tc>
          <w:tcPr>
            <w:tcW w:type="dxa" w:w="2256"/>
            <w:tcBorders>
              <w:top w:val="none" w:color="FFFFFF" w:sz="0"/>
              <w:left w:val="none" w:color="FFFFFF" w:sz="0"/>
              <w:bottom w:val="none" w:color="FFFFFF" w:sz="0"/>
              <w:right w:val="none" w:color="FFFFFF" w:sz="0"/>
            </w:tcBorders>
            <w:shd w:fill="3C3489" w:val="clear"/>
            <w:tcMar>
              <w:top w:type="dxa" w:w="120"/>
              <w:left w:type="dxa" w:w="80"/>
              <w:bottom w:type="dxa" w:w="120"/>
              <w:right w:type="dxa" w:w="80"/>
            </w:tcMar>
            <w:vAlign w:val="center"/>
          </w:tcPr>
          <w:p>
            <w:pPr>
              <w:spacing w:after="40" w:before="0"/>
              <w:jc w:val="center"/>
            </w:pPr>
            <w:r>
              <w:rPr>
                <w:rFonts w:ascii="Arial" w:cs="Arial" w:eastAsia="Arial" w:hAnsi="Arial"/>
                <w:b/>
                <w:bCs/>
                <w:color w:val="FFFFFF"/>
                <w:sz w:val="40"/>
                <w:szCs w:val="40"/>
              </w:rPr>
              <w:t xml:space="preserve">YA</w:t>
            </w:r>
          </w:p>
          <w:p>
            <w:pPr>
              <w:spacing w:after="20" w:before="0"/>
              <w:jc w:val="center"/>
            </w:pPr>
            <w:r>
              <w:rPr>
                <w:rFonts w:ascii="Arial" w:cs="Arial" w:eastAsia="Arial" w:hAnsi="Arial"/>
                <w:b/>
                <w:bCs/>
                <w:color w:val="FFFFFF"/>
                <w:sz w:val="18"/>
                <w:szCs w:val="18"/>
              </w:rPr>
              <w:t xml:space="preserve">Yasmine Amri</w:t>
            </w:r>
          </w:p>
          <w:p>
            <w:pPr>
              <w:spacing w:after="0" w:before="0"/>
              <w:jc w:val="center"/>
            </w:pPr>
            <w:r>
              <w:rPr>
                <w:rFonts w:ascii="Arial" w:cs="Arial" w:eastAsia="Arial" w:hAnsi="Arial"/>
                <w:color w:val="FFFFFF"/>
                <w:sz w:val="16"/>
                <w:szCs w:val="16"/>
              </w:rPr>
              <w:t xml:space="preserve">Frontend Freelance</w:t>
            </w:r>
          </w:p>
        </w:tc>
        <w:tc>
          <w:tcPr>
            <w:tcW w:type="dxa" w:w="2256"/>
            <w:tcBorders>
              <w:top w:val="none" w:color="FFFFFF" w:sz="0"/>
              <w:left w:val="none" w:color="FFFFFF" w:sz="0"/>
              <w:bottom w:val="none" w:color="FFFFFF" w:sz="0"/>
              <w:right w:val="none" w:color="FFFFFF" w:sz="0"/>
            </w:tcBorders>
            <w:shd w:fill="854F0B" w:val="clear"/>
            <w:tcMar>
              <w:top w:type="dxa" w:w="120"/>
              <w:left w:type="dxa" w:w="80"/>
              <w:bottom w:type="dxa" w:w="120"/>
              <w:right w:type="dxa" w:w="80"/>
            </w:tcMar>
            <w:vAlign w:val="center"/>
          </w:tcPr>
          <w:p>
            <w:pPr>
              <w:spacing w:after="40" w:before="0"/>
              <w:jc w:val="center"/>
            </w:pPr>
            <w:r>
              <w:rPr>
                <w:rFonts w:ascii="Arial" w:cs="Arial" w:eastAsia="Arial" w:hAnsi="Arial"/>
                <w:b/>
                <w:bCs/>
                <w:color w:val="FFFFFF"/>
                <w:sz w:val="40"/>
                <w:szCs w:val="40"/>
              </w:rPr>
              <w:t xml:space="preserve">NS</w:t>
            </w:r>
          </w:p>
          <w:p>
            <w:pPr>
              <w:spacing w:after="20" w:before="0"/>
              <w:jc w:val="center"/>
            </w:pPr>
            <w:r>
              <w:rPr>
                <w:rFonts w:ascii="Arial" w:cs="Arial" w:eastAsia="Arial" w:hAnsi="Arial"/>
                <w:b/>
                <w:bCs/>
                <w:color w:val="FFFFFF"/>
                <w:sz w:val="18"/>
                <w:szCs w:val="18"/>
              </w:rPr>
              <w:t xml:space="preserve">Nossayba Selmouni</w:t>
            </w:r>
          </w:p>
          <w:p>
            <w:pPr>
              <w:spacing w:after="0" w:before="0"/>
              <w:jc w:val="center"/>
            </w:pPr>
            <w:r>
              <w:rPr>
                <w:rFonts w:ascii="Arial" w:cs="Arial" w:eastAsia="Arial" w:hAnsi="Arial"/>
                <w:color w:val="FFFFFF"/>
                <w:sz w:val="16"/>
                <w:szCs w:val="16"/>
              </w:rPr>
              <w:t xml:space="preserve">Frontend FinCoach</w:t>
            </w:r>
          </w:p>
        </w:tc>
      </w:tr>
      <w:tr>
        <w:tc>
          <w:tcPr>
            <w:tcW w:type="dxa" w:w="2256"/>
            <w:tcBorders>
              <w:top w:val="single" w:color="E8ECF0" w:sz="1"/>
              <w:left w:val="single" w:color="E8ECF0" w:sz="1"/>
              <w:bottom w:val="single" w:color="E8ECF0" w:sz="1"/>
              <w:right w:val="single" w:color="E8ECF0" w:sz="1"/>
            </w:tcBorders>
            <w:shd w:fill="E1F5EE" w:val="clear"/>
            <w:tcMar>
              <w:top w:type="dxa" w:w="120"/>
              <w:left w:type="dxa" w:w="120"/>
              <w:bottom w:type="dxa" w:w="120"/>
              <w:right w:type="dxa" w:w="120"/>
            </w:tcMar>
          </w:tcPr>
          <w:p>
            <w:pPr>
              <w:pStyle w:val="ListParagraph"/>
              <w:numPr>
                <w:ilvl w:val="0"/>
                <w:numId w:val="2"/>
              </w:numPr>
              <w:spacing w:after="28" w:before="28"/>
            </w:pPr>
            <w:r>
              <w:rPr>
                <w:rFonts w:ascii="Arial" w:cs="Arial" w:eastAsia="Arial" w:hAnsi="Arial"/>
                <w:b w:val="false"/>
                <w:bCs w:val="false"/>
                <w:color w:val="0F6E56"/>
                <w:sz w:val="19"/>
                <w:szCs w:val="19"/>
              </w:rPr>
              <w:t xml:space="preserve">Flask API</w:t>
            </w:r>
          </w:p>
          <w:p>
            <w:pPr>
              <w:pStyle w:val="ListParagraph"/>
              <w:numPr>
                <w:ilvl w:val="0"/>
                <w:numId w:val="2"/>
              </w:numPr>
              <w:spacing w:after="28" w:before="28"/>
            </w:pPr>
            <w:r>
              <w:rPr>
                <w:rFonts w:ascii="Arial" w:cs="Arial" w:eastAsia="Arial" w:hAnsi="Arial"/>
                <w:b w:val="false"/>
                <w:bCs w:val="false"/>
                <w:color w:val="0F6E56"/>
                <w:sz w:val="19"/>
                <w:szCs w:val="19"/>
              </w:rPr>
              <w:t xml:space="preserve">SQLAlchemy Models</w:t>
            </w:r>
          </w:p>
          <w:p>
            <w:pPr>
              <w:pStyle w:val="ListParagraph"/>
              <w:numPr>
                <w:ilvl w:val="0"/>
                <w:numId w:val="2"/>
              </w:numPr>
              <w:spacing w:after="28" w:before="28"/>
            </w:pPr>
            <w:r>
              <w:rPr>
                <w:rFonts w:ascii="Arial" w:cs="Arial" w:eastAsia="Arial" w:hAnsi="Arial"/>
                <w:b w:val="false"/>
                <w:bCs w:val="false"/>
                <w:color w:val="0F6E56"/>
                <w:sz w:val="19"/>
                <w:szCs w:val="19"/>
              </w:rPr>
              <w:t xml:space="preserve">Contract Analysis</w:t>
            </w:r>
          </w:p>
          <w:p>
            <w:pPr>
              <w:pStyle w:val="ListParagraph"/>
              <w:numPr>
                <w:ilvl w:val="0"/>
                <w:numId w:val="2"/>
              </w:numPr>
              <w:spacing w:after="28" w:before="28"/>
            </w:pPr>
            <w:r>
              <w:rPr>
                <w:rFonts w:ascii="Arial" w:cs="Arial" w:eastAsia="Arial" w:hAnsi="Arial"/>
                <w:b w:val="false"/>
                <w:bCs w:val="false"/>
                <w:color w:val="0F6E56"/>
                <w:sz w:val="19"/>
                <w:szCs w:val="19"/>
              </w:rPr>
              <w:t xml:space="preserve">Investor Matching</w:t>
            </w:r>
          </w:p>
          <w:p>
            <w:pPr>
              <w:pStyle w:val="ListParagraph"/>
              <w:numPr>
                <w:ilvl w:val="0"/>
                <w:numId w:val="2"/>
              </w:numPr>
              <w:spacing w:after="28" w:before="28"/>
            </w:pPr>
            <w:r>
              <w:rPr>
                <w:rFonts w:ascii="Arial" w:cs="Arial" w:eastAsia="Arial" w:hAnsi="Arial"/>
                <w:b w:val="false"/>
                <w:bCs w:val="false"/>
                <w:color w:val="0F6E56"/>
                <w:sz w:val="19"/>
                <w:szCs w:val="19"/>
              </w:rPr>
              <w:t xml:space="preserve">JWT Auth</w:t>
            </w:r>
          </w:p>
          <w:p>
            <w:pPr>
              <w:pStyle w:val="ListParagraph"/>
              <w:numPr>
                <w:ilvl w:val="0"/>
                <w:numId w:val="2"/>
              </w:numPr>
              <w:spacing w:after="28" w:before="28"/>
            </w:pPr>
            <w:r>
              <w:rPr>
                <w:rFonts w:ascii="Arial" w:cs="Arial" w:eastAsia="Arial" w:hAnsi="Arial"/>
                <w:b w:val="false"/>
                <w:bCs w:val="false"/>
                <w:color w:val="0F6E56"/>
                <w:sz w:val="19"/>
                <w:szCs w:val="19"/>
              </w:rPr>
              <w:t xml:space="preserve">PDF Extraction</w:t>
            </w:r>
          </w:p>
        </w:tc>
        <w:tc>
          <w:tcPr>
            <w:tcW w:type="dxa" w:w="2256"/>
            <w:tcBorders>
              <w:top w:val="single" w:color="E8ECF0" w:sz="1"/>
              <w:left w:val="single" w:color="E8ECF0" w:sz="1"/>
              <w:bottom w:val="single" w:color="E8ECF0" w:sz="1"/>
              <w:right w:val="single" w:color="E8ECF0" w:sz="1"/>
            </w:tcBorders>
            <w:shd w:fill="E6F1FB" w:val="clear"/>
            <w:tcMar>
              <w:top w:type="dxa" w:w="120"/>
              <w:left w:type="dxa" w:w="120"/>
              <w:bottom w:type="dxa" w:w="120"/>
              <w:right w:type="dxa" w:w="120"/>
            </w:tcMar>
          </w:tcPr>
          <w:p>
            <w:pPr>
              <w:pStyle w:val="ListParagraph"/>
              <w:numPr>
                <w:ilvl w:val="0"/>
                <w:numId w:val="2"/>
              </w:numPr>
              <w:spacing w:after="28" w:before="28"/>
            </w:pPr>
            <w:r>
              <w:rPr>
                <w:rFonts w:ascii="Arial" w:cs="Arial" w:eastAsia="Arial" w:hAnsi="Arial"/>
                <w:b w:val="false"/>
                <w:bCs w:val="false"/>
                <w:color w:val="185FA5"/>
                <w:sz w:val="19"/>
                <w:szCs w:val="19"/>
              </w:rPr>
              <w:t xml:space="preserve">Finance Service</w:t>
            </w:r>
          </w:p>
          <w:p>
            <w:pPr>
              <w:pStyle w:val="ListParagraph"/>
              <w:numPr>
                <w:ilvl w:val="0"/>
                <w:numId w:val="2"/>
              </w:numPr>
              <w:spacing w:after="28" w:before="28"/>
            </w:pPr>
            <w:r>
              <w:rPr>
                <w:rFonts w:ascii="Arial" w:cs="Arial" w:eastAsia="Arial" w:hAnsi="Arial"/>
                <w:b w:val="false"/>
                <w:bCs w:val="false"/>
                <w:color w:val="185FA5"/>
                <w:sz w:val="19"/>
                <w:szCs w:val="19"/>
              </w:rPr>
              <w:t xml:space="preserve">Budget API</w:t>
            </w:r>
          </w:p>
          <w:p>
            <w:pPr>
              <w:pStyle w:val="ListParagraph"/>
              <w:numPr>
                <w:ilvl w:val="0"/>
                <w:numId w:val="2"/>
              </w:numPr>
              <w:spacing w:after="28" w:before="28"/>
            </w:pPr>
            <w:r>
              <w:rPr>
                <w:rFonts w:ascii="Arial" w:cs="Arial" w:eastAsia="Arial" w:hAnsi="Arial"/>
                <w:b w:val="false"/>
                <w:bCs w:val="false"/>
                <w:color w:val="185FA5"/>
                <w:sz w:val="19"/>
                <w:szCs w:val="19"/>
              </w:rPr>
              <w:t xml:space="preserve">Goals API</w:t>
            </w:r>
          </w:p>
          <w:p>
            <w:pPr>
              <w:pStyle w:val="ListParagraph"/>
              <w:numPr>
                <w:ilvl w:val="0"/>
                <w:numId w:val="2"/>
              </w:numPr>
              <w:spacing w:after="28" w:before="28"/>
            </w:pPr>
            <w:r>
              <w:rPr>
                <w:rFonts w:ascii="Arial" w:cs="Arial" w:eastAsia="Arial" w:hAnsi="Arial"/>
                <w:b w:val="false"/>
                <w:bCs w:val="false"/>
                <w:color w:val="185FA5"/>
                <w:sz w:val="19"/>
                <w:szCs w:val="19"/>
              </w:rPr>
              <w:t xml:space="preserve">AI Coach Service</w:t>
            </w:r>
          </w:p>
          <w:p>
            <w:pPr>
              <w:pStyle w:val="ListParagraph"/>
              <w:numPr>
                <w:ilvl w:val="0"/>
                <w:numId w:val="2"/>
              </w:numPr>
              <w:spacing w:after="28" w:before="28"/>
            </w:pPr>
            <w:r>
              <w:rPr>
                <w:rFonts w:ascii="Arial" w:cs="Arial" w:eastAsia="Arial" w:hAnsi="Arial"/>
                <w:b w:val="false"/>
                <w:bCs w:val="false"/>
                <w:color w:val="185FA5"/>
                <w:sz w:val="19"/>
                <w:szCs w:val="19"/>
              </w:rPr>
              <w:t xml:space="preserve">Notification System</w:t>
            </w:r>
          </w:p>
          <w:p>
            <w:pPr>
              <w:pStyle w:val="ListParagraph"/>
              <w:numPr>
                <w:ilvl w:val="0"/>
                <w:numId w:val="2"/>
              </w:numPr>
              <w:spacing w:after="28" w:before="28"/>
            </w:pPr>
            <w:r>
              <w:rPr>
                <w:rFonts w:ascii="Arial" w:cs="Arial" w:eastAsia="Arial" w:hAnsi="Arial"/>
                <w:b w:val="false"/>
                <w:bCs w:val="false"/>
                <w:color w:val="185FA5"/>
                <w:sz w:val="19"/>
                <w:szCs w:val="19"/>
              </w:rPr>
              <w:t xml:space="preserve">Export Service</w:t>
            </w:r>
          </w:p>
        </w:tc>
        <w:tc>
          <w:tcPr>
            <w:tcW w:type="dxa" w:w="2256"/>
            <w:tcBorders>
              <w:top w:val="single" w:color="E8ECF0" w:sz="1"/>
              <w:left w:val="single" w:color="E8ECF0" w:sz="1"/>
              <w:bottom w:val="single" w:color="E8ECF0" w:sz="1"/>
              <w:right w:val="single" w:color="E8ECF0" w:sz="1"/>
            </w:tcBorders>
            <w:shd w:fill="EEEDFE" w:val="clear"/>
            <w:tcMar>
              <w:top w:type="dxa" w:w="120"/>
              <w:left w:type="dxa" w:w="120"/>
              <w:bottom w:type="dxa" w:w="120"/>
              <w:right w:type="dxa" w:w="120"/>
            </w:tcMar>
          </w:tcPr>
          <w:p>
            <w:pPr>
              <w:pStyle w:val="ListParagraph"/>
              <w:numPr>
                <w:ilvl w:val="0"/>
                <w:numId w:val="2"/>
              </w:numPr>
              <w:spacing w:after="28" w:before="28"/>
            </w:pPr>
            <w:r>
              <w:rPr>
                <w:rFonts w:ascii="Arial" w:cs="Arial" w:eastAsia="Arial" w:hAnsi="Arial"/>
                <w:b w:val="false"/>
                <w:bCs w:val="false"/>
                <w:color w:val="3C3489"/>
                <w:sz w:val="19"/>
                <w:szCs w:val="19"/>
              </w:rPr>
              <w:t xml:space="preserve">Contracts UI</w:t>
            </w:r>
          </w:p>
          <w:p>
            <w:pPr>
              <w:pStyle w:val="ListParagraph"/>
              <w:numPr>
                <w:ilvl w:val="0"/>
                <w:numId w:val="2"/>
              </w:numPr>
              <w:spacing w:after="28" w:before="28"/>
            </w:pPr>
            <w:r>
              <w:rPr>
                <w:rFonts w:ascii="Arial" w:cs="Arial" w:eastAsia="Arial" w:hAnsi="Arial"/>
                <w:b w:val="false"/>
                <w:bCs w:val="false"/>
                <w:color w:val="3C3489"/>
                <w:sz w:val="19"/>
                <w:szCs w:val="19"/>
              </w:rPr>
              <w:t xml:space="preserve">Projects Page</w:t>
            </w:r>
          </w:p>
          <w:p>
            <w:pPr>
              <w:pStyle w:val="ListParagraph"/>
              <w:numPr>
                <w:ilvl w:val="0"/>
                <w:numId w:val="2"/>
              </w:numPr>
              <w:spacing w:after="28" w:before="28"/>
            </w:pPr>
            <w:r>
              <w:rPr>
                <w:rFonts w:ascii="Arial" w:cs="Arial" w:eastAsia="Arial" w:hAnsi="Arial"/>
                <w:b w:val="false"/>
                <w:bCs w:val="false"/>
                <w:color w:val="3C3489"/>
                <w:sz w:val="19"/>
                <w:szCs w:val="19"/>
              </w:rPr>
              <w:t xml:space="preserve">Matches Page</w:t>
            </w:r>
          </w:p>
          <w:p>
            <w:pPr>
              <w:pStyle w:val="ListParagraph"/>
              <w:numPr>
                <w:ilvl w:val="0"/>
                <w:numId w:val="2"/>
              </w:numPr>
              <w:spacing w:after="28" w:before="28"/>
            </w:pPr>
            <w:r>
              <w:rPr>
                <w:rFonts w:ascii="Arial" w:cs="Arial" w:eastAsia="Arial" w:hAnsi="Arial"/>
                <w:b w:val="false"/>
                <w:bCs w:val="false"/>
                <w:color w:val="3C3489"/>
                <w:sz w:val="19"/>
                <w:szCs w:val="19"/>
              </w:rPr>
              <w:t xml:space="preserve">Auth Pages</w:t>
            </w:r>
          </w:p>
          <w:p>
            <w:pPr>
              <w:pStyle w:val="ListParagraph"/>
              <w:numPr>
                <w:ilvl w:val="0"/>
                <w:numId w:val="2"/>
              </w:numPr>
              <w:spacing w:after="28" w:before="28"/>
            </w:pPr>
            <w:r>
              <w:rPr>
                <w:rFonts w:ascii="Arial" w:cs="Arial" w:eastAsia="Arial" w:hAnsi="Arial"/>
                <w:b w:val="false"/>
                <w:bCs w:val="false"/>
                <w:color w:val="3C3489"/>
                <w:sz w:val="19"/>
                <w:szCs w:val="19"/>
              </w:rPr>
              <w:t xml:space="preserve">LexWise Dashboard</w:t>
            </w:r>
          </w:p>
          <w:p>
            <w:pPr>
              <w:pStyle w:val="ListParagraph"/>
              <w:numPr>
                <w:ilvl w:val="0"/>
                <w:numId w:val="2"/>
              </w:numPr>
              <w:spacing w:after="28" w:before="28"/>
            </w:pPr>
            <w:r>
              <w:rPr>
                <w:rFonts w:ascii="Arial" w:cs="Arial" w:eastAsia="Arial" w:hAnsi="Arial"/>
                <w:b w:val="false"/>
                <w:bCs w:val="false"/>
                <w:color w:val="3C3489"/>
                <w:sz w:val="19"/>
                <w:szCs w:val="19"/>
              </w:rPr>
              <w:t xml:space="preserve">Chatbot UI</w:t>
            </w:r>
          </w:p>
        </w:tc>
        <w:tc>
          <w:tcPr>
            <w:tcW w:type="dxa" w:w="2256"/>
            <w:tcBorders>
              <w:top w:val="single" w:color="E8ECF0" w:sz="1"/>
              <w:left w:val="single" w:color="E8ECF0" w:sz="1"/>
              <w:bottom w:val="single" w:color="E8ECF0" w:sz="1"/>
              <w:right w:val="single" w:color="E8ECF0" w:sz="1"/>
            </w:tcBorders>
            <w:shd w:fill="FAEEDA" w:val="clear"/>
            <w:tcMar>
              <w:top w:type="dxa" w:w="120"/>
              <w:left w:type="dxa" w:w="120"/>
              <w:bottom w:type="dxa" w:w="120"/>
              <w:right w:type="dxa" w:w="120"/>
            </w:tcMar>
          </w:tcPr>
          <w:p>
            <w:pPr>
              <w:pStyle w:val="ListParagraph"/>
              <w:numPr>
                <w:ilvl w:val="0"/>
                <w:numId w:val="2"/>
              </w:numPr>
              <w:spacing w:after="28" w:before="28"/>
            </w:pPr>
            <w:r>
              <w:rPr>
                <w:rFonts w:ascii="Arial" w:cs="Arial" w:eastAsia="Arial" w:hAnsi="Arial"/>
                <w:b w:val="false"/>
                <w:bCs w:val="false"/>
                <w:color w:val="854F0B"/>
                <w:sz w:val="19"/>
                <w:szCs w:val="19"/>
              </w:rPr>
              <w:t xml:space="preserve">FinCoach Dashboard</w:t>
            </w:r>
          </w:p>
          <w:p>
            <w:pPr>
              <w:pStyle w:val="ListParagraph"/>
              <w:numPr>
                <w:ilvl w:val="0"/>
                <w:numId w:val="2"/>
              </w:numPr>
              <w:spacing w:after="28" w:before="28"/>
            </w:pPr>
            <w:r>
              <w:rPr>
                <w:rFonts w:ascii="Arial" w:cs="Arial" w:eastAsia="Arial" w:hAnsi="Arial"/>
                <w:b w:val="false"/>
                <w:bCs w:val="false"/>
                <w:color w:val="854F0B"/>
                <w:sz w:val="19"/>
                <w:szCs w:val="19"/>
              </w:rPr>
              <w:t xml:space="preserve">Budget UI</w:t>
            </w:r>
          </w:p>
          <w:p>
            <w:pPr>
              <w:pStyle w:val="ListParagraph"/>
              <w:numPr>
                <w:ilvl w:val="0"/>
                <w:numId w:val="2"/>
              </w:numPr>
              <w:spacing w:after="28" w:before="28"/>
            </w:pPr>
            <w:r>
              <w:rPr>
                <w:rFonts w:ascii="Arial" w:cs="Arial" w:eastAsia="Arial" w:hAnsi="Arial"/>
                <w:b w:val="false"/>
                <w:bCs w:val="false"/>
                <w:color w:val="854F0B"/>
                <w:sz w:val="19"/>
                <w:szCs w:val="19"/>
              </w:rPr>
              <w:t xml:space="preserve">Goals UI</w:t>
            </w:r>
          </w:p>
          <w:p>
            <w:pPr>
              <w:pStyle w:val="ListParagraph"/>
              <w:numPr>
                <w:ilvl w:val="0"/>
                <w:numId w:val="2"/>
              </w:numPr>
              <w:spacing w:after="28" w:before="28"/>
            </w:pPr>
            <w:r>
              <w:rPr>
                <w:rFonts w:ascii="Arial" w:cs="Arial" w:eastAsia="Arial" w:hAnsi="Arial"/>
                <w:b w:val="false"/>
                <w:bCs w:val="false"/>
                <w:color w:val="854F0B"/>
                <w:sz w:val="19"/>
                <w:szCs w:val="19"/>
              </w:rPr>
              <w:t xml:space="preserve">Transactions UI</w:t>
            </w:r>
          </w:p>
          <w:p>
            <w:pPr>
              <w:pStyle w:val="ListParagraph"/>
              <w:numPr>
                <w:ilvl w:val="0"/>
                <w:numId w:val="2"/>
              </w:numPr>
              <w:spacing w:after="28" w:before="28"/>
            </w:pPr>
            <w:r>
              <w:rPr>
                <w:rFonts w:ascii="Arial" w:cs="Arial" w:eastAsia="Arial" w:hAnsi="Arial"/>
                <w:b w:val="false"/>
                <w:bCs w:val="false"/>
                <w:color w:val="854F0B"/>
                <w:sz w:val="19"/>
                <w:szCs w:val="19"/>
              </w:rPr>
              <w:t xml:space="preserve">AI Coach Chat</w:t>
            </w:r>
          </w:p>
          <w:p>
            <w:pPr>
              <w:pStyle w:val="ListParagraph"/>
              <w:numPr>
                <w:ilvl w:val="0"/>
                <w:numId w:val="2"/>
              </w:numPr>
              <w:spacing w:after="28" w:before="28"/>
            </w:pPr>
            <w:r>
              <w:rPr>
                <w:rFonts w:ascii="Arial" w:cs="Arial" w:eastAsia="Arial" w:hAnsi="Arial"/>
                <w:b w:val="false"/>
                <w:bCs w:val="false"/>
                <w:color w:val="854F0B"/>
                <w:sz w:val="19"/>
                <w:szCs w:val="19"/>
              </w:rPr>
              <w:t xml:space="preserve">Premium Page</w:t>
            </w:r>
          </w:p>
        </w:tc>
      </w:tr>
    </w:tbl>
    <w:p>
      <w:pPr>
        <w:spacing w:after="40" w:before="100"/>
      </w:pPr>
      <w:r>
        <w:rPr>
          <w:rFonts w:ascii="Arial" w:cs="Arial" w:eastAsia="Arial" w:hAnsi="Arial"/>
        </w:rPr>
        <w:t xml:space="preserve"/>
      </w:r>
    </w:p>
    <w:p>
      <w:pPr>
        <w:pStyle w:val="Heading3"/>
        <w:pBdr>
          <w:bottom w:val="single" w:color="1a2b4a" w:sz="4" w:space="1"/>
        </w:pBdr>
        <w:spacing w:after="100" w:before="240"/>
      </w:pPr>
      <w:r>
        <w:rPr>
          <w:rFonts w:ascii="Arial" w:cs="Arial" w:eastAsia="Arial" w:hAnsi="Arial"/>
          <w:b/>
          <w:bCs/>
          <w:color w:val="1a2b4a"/>
          <w:sz w:val="24"/>
          <w:szCs w:val="24"/>
        </w:rPr>
        <w:t xml:space="preserve">Presentation &amp; Report Responsibilities</w:t>
      </w:r>
    </w:p>
    <w:p>
      <w:pPr>
        <w:spacing w:after="20" w:before="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662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Presentation &amp; Report Responsibilities</w:t>
            </w:r>
          </w:p>
        </w:tc>
      </w:tr>
      <w:tr>
        <w:tc>
          <w:tcPr>
            <w:tcW w:type="dxa" w:w="2400"/>
            <w:tcBorders>
              <w:top w:val="single" w:color="E8ECF0" w:sz="1"/>
              <w:left w:val="single" w:color="E8ECF0" w:sz="1"/>
              <w:bottom w:val="single" w:color="E8ECF0" w:sz="1"/>
              <w:right w:val="single" w:color="E8ECF0"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Aya El Haqiqy</w:t>
            </w:r>
          </w:p>
        </w:tc>
        <w:tc>
          <w:tcPr>
            <w:tcW w:type="dxa" w:w="6626"/>
            <w:tcBorders>
              <w:top w:val="single" w:color="E8ECF0" w:sz="1"/>
              <w:left w:val="single" w:color="E8ECF0" w:sz="1"/>
              <w:bottom w:val="single" w:color="E8ECF0" w:sz="1"/>
              <w:right w:val="single" w:color="E8ECF0" w:sz="1"/>
            </w:tcBorders>
            <w:shd w:fill="E1F5EE" w:val="clear"/>
            <w:tcMar>
              <w:top w:type="dxa" w:w="80"/>
              <w:left w:type="dxa" w:w="140"/>
              <w:bottom w:type="dxa" w:w="80"/>
              <w:right w:type="dxa" w:w="140"/>
            </w:tcMar>
          </w:tcPr>
          <w:p>
            <w:r>
              <w:rPr>
                <w:rFonts w:ascii="Arial" w:cs="Arial" w:eastAsia="Arial" w:hAnsi="Arial"/>
                <w:color w:val="1a1a1a"/>
                <w:sz w:val="20"/>
                <w:szCs w:val="20"/>
              </w:rPr>
              <w:t xml:space="preserve">Presentation — Backend Freelance demo, Flask API live walkthrough, contract analysis flow.</w:t>
            </w:r>
          </w:p>
        </w:tc>
      </w:tr>
      <w:tr>
        <w:tc>
          <w:tcPr>
            <w:tcW w:type="dxa" w:w="2400"/>
            <w:tcBorders>
              <w:top w:val="single" w:color="E8ECF0" w:sz="1"/>
              <w:left w:val="single" w:color="E8ECF0" w:sz="1"/>
              <w:bottom w:val="single" w:color="E8ECF0" w:sz="1"/>
              <w:right w:val="single" w:color="E8ECF0"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Malak Bendari</w:t>
            </w:r>
          </w:p>
        </w:tc>
        <w:tc>
          <w:tcPr>
            <w:tcW w:type="dxa" w:w="6626"/>
            <w:tcBorders>
              <w:top w:val="single" w:color="E8ECF0" w:sz="1"/>
              <w:left w:val="single" w:color="E8ECF0" w:sz="1"/>
              <w:bottom w:val="single" w:color="E8ECF0" w:sz="1"/>
              <w:right w:val="single" w:color="E8ECF0" w:sz="1"/>
            </w:tcBorders>
            <w:shd w:fill="E6F1FB" w:val="clear"/>
            <w:tcMar>
              <w:top w:type="dxa" w:w="80"/>
              <w:left w:type="dxa" w:w="140"/>
              <w:bottom w:type="dxa" w:w="80"/>
              <w:right w:type="dxa" w:w="140"/>
            </w:tcMar>
          </w:tcPr>
          <w:p>
            <w:r>
              <w:rPr>
                <w:rFonts w:ascii="Arial" w:cs="Arial" w:eastAsia="Arial" w:hAnsi="Arial"/>
                <w:color w:val="1a1a1a"/>
                <w:sz w:val="20"/>
                <w:szCs w:val="20"/>
              </w:rPr>
              <w:t xml:space="preserve">Presentation + Report — Backend FinCoach demo, financial data flow, full technical report.</w:t>
            </w:r>
          </w:p>
        </w:tc>
      </w:tr>
      <w:tr>
        <w:tc>
          <w:tcPr>
            <w:tcW w:type="dxa" w:w="2400"/>
            <w:tcBorders>
              <w:top w:val="single" w:color="E8ECF0" w:sz="1"/>
              <w:left w:val="single" w:color="E8ECF0" w:sz="1"/>
              <w:bottom w:val="single" w:color="E8ECF0" w:sz="1"/>
              <w:right w:val="single" w:color="E8ECF0" w:sz="1"/>
            </w:tcBorders>
            <w:shd w:fill="3C3489" w:val="clear"/>
            <w:tcMar>
              <w:top w:type="dxa" w:w="80"/>
              <w:left w:type="dxa" w:w="120"/>
              <w:bottom w:type="dxa" w:w="80"/>
              <w:right w:type="dxa" w:w="120"/>
            </w:tcMar>
            <w:vAlign w:val="center"/>
          </w:tcPr>
          <w:p>
            <w:r>
              <w:rPr>
                <w:rFonts w:ascii="Arial" w:cs="Arial" w:eastAsia="Arial" w:hAnsi="Arial"/>
                <w:b/>
                <w:bCs/>
                <w:color w:val="FFFFFF"/>
                <w:sz w:val="20"/>
                <w:szCs w:val="20"/>
              </w:rPr>
              <w:t xml:space="preserve">Yasmine Amri</w:t>
            </w:r>
          </w:p>
        </w:tc>
        <w:tc>
          <w:tcPr>
            <w:tcW w:type="dxa" w:w="6626"/>
            <w:tcBorders>
              <w:top w:val="single" w:color="E8ECF0" w:sz="1"/>
              <w:left w:val="single" w:color="E8ECF0" w:sz="1"/>
              <w:bottom w:val="single" w:color="E8ECF0" w:sz="1"/>
              <w:right w:val="single" w:color="E8ECF0" w:sz="1"/>
            </w:tcBorders>
            <w:shd w:fill="EEEDFE" w:val="clear"/>
            <w:tcMar>
              <w:top w:type="dxa" w:w="80"/>
              <w:left w:type="dxa" w:w="140"/>
              <w:bottom w:type="dxa" w:w="80"/>
              <w:right w:type="dxa" w:w="140"/>
            </w:tcMar>
          </w:tcPr>
          <w:p>
            <w:r>
              <w:rPr>
                <w:rFonts w:ascii="Arial" w:cs="Arial" w:eastAsia="Arial" w:hAnsi="Arial"/>
                <w:color w:val="1a1a1a"/>
                <w:sz w:val="20"/>
                <w:szCs w:val="20"/>
              </w:rPr>
              <w:t xml:space="preserve">Presentation — Frontend Freelance walkthrough, UI/UX demo, contracts and matching interface.</w:t>
            </w:r>
          </w:p>
        </w:tc>
      </w:tr>
      <w:tr>
        <w:tc>
          <w:tcPr>
            <w:tcW w:type="dxa" w:w="2400"/>
            <w:tcBorders>
              <w:top w:val="single" w:color="E8ECF0" w:sz="1"/>
              <w:left w:val="single" w:color="E8ECF0" w:sz="1"/>
              <w:bottom w:val="single" w:color="E8ECF0" w:sz="1"/>
              <w:right w:val="single" w:color="E8ECF0" w:sz="1"/>
            </w:tcBorders>
            <w:shd w:fill="854F0B" w:val="clear"/>
            <w:tcMar>
              <w:top w:type="dxa" w:w="80"/>
              <w:left w:type="dxa" w:w="120"/>
              <w:bottom w:type="dxa" w:w="80"/>
              <w:right w:type="dxa" w:w="120"/>
            </w:tcMar>
            <w:vAlign w:val="center"/>
          </w:tcPr>
          <w:p>
            <w:r>
              <w:rPr>
                <w:rFonts w:ascii="Arial" w:cs="Arial" w:eastAsia="Arial" w:hAnsi="Arial"/>
                <w:b/>
                <w:bCs/>
                <w:color w:val="FFFFFF"/>
                <w:sz w:val="20"/>
                <w:szCs w:val="20"/>
              </w:rPr>
              <w:t xml:space="preserve">Nossayba Selmouni</w:t>
            </w:r>
          </w:p>
        </w:tc>
        <w:tc>
          <w:tcPr>
            <w:tcW w:type="dxa" w:w="6626"/>
            <w:tcBorders>
              <w:top w:val="single" w:color="E8ECF0" w:sz="1"/>
              <w:left w:val="single" w:color="E8ECF0" w:sz="1"/>
              <w:bottom w:val="single" w:color="E8ECF0" w:sz="1"/>
              <w:right w:val="single" w:color="E8ECF0" w:sz="1"/>
            </w:tcBorders>
            <w:shd w:fill="FAEEDA" w:val="clear"/>
            <w:tcMar>
              <w:top w:type="dxa" w:w="80"/>
              <w:left w:type="dxa" w:w="140"/>
              <w:bottom w:type="dxa" w:w="80"/>
              <w:right w:type="dxa" w:w="140"/>
            </w:tcMar>
          </w:tcPr>
          <w:p>
            <w:r>
              <w:rPr>
                <w:rFonts w:ascii="Arial" w:cs="Arial" w:eastAsia="Arial" w:hAnsi="Arial"/>
                <w:color w:val="1a1a1a"/>
                <w:sz w:val="20"/>
                <w:szCs w:val="20"/>
              </w:rPr>
              <w:t xml:space="preserve">Presentation + Report — Frontend FinCoach walkthrough, full technical and business report.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0F6E56"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AH</w:t>
            </w:r>
          </w:p>
        </w:tc>
        <w:tc>
          <w:tcPr>
            <w:tcW w:type="dxa" w:w="7826"/>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vAlign w:val="center"/>
          </w:tcPr>
          <w:p>
            <w:r>
              <w:rPr>
                <w:rFonts w:ascii="Arial" w:cs="Arial" w:eastAsia="Arial" w:hAnsi="Arial"/>
                <w:b/>
                <w:bCs/>
                <w:color w:val="FFFFFF"/>
                <w:sz w:val="34"/>
                <w:szCs w:val="34"/>
              </w:rPr>
              <w:t xml:space="preserve">Aya El Haqiqy — Backend, Freelance Module</w:t>
            </w:r>
          </w:p>
        </w:tc>
      </w:tr>
    </w:tbl>
    <w:p>
      <w:pPr>
        <w:spacing w:after="80" w:before="1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6E56"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AH</w:t>
            </w:r>
          </w:p>
        </w:tc>
        <w:tc>
          <w:tcPr>
            <w:tcW w:type="dxa" w:w="8426"/>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vAlign w:val="center"/>
          </w:tcPr>
          <w:p>
            <w:pPr>
              <w:spacing w:after="30" w:before="0"/>
            </w:pPr>
            <w:r>
              <w:rPr>
                <w:rFonts w:ascii="Arial" w:cs="Arial" w:eastAsia="Arial" w:hAnsi="Arial"/>
                <w:b/>
                <w:bCs/>
                <w:color w:val="0F6E56"/>
                <w:sz w:val="26"/>
                <w:szCs w:val="26"/>
              </w:rPr>
              <w:t xml:space="preserve">Aya El Haqiqy</w:t>
            </w:r>
          </w:p>
          <w:p>
            <w:pPr>
              <w:spacing w:after="0" w:before="0"/>
            </w:pPr>
            <w:r>
              <w:rPr>
                <w:rFonts w:ascii="Arial" w:cs="Arial" w:eastAsia="Arial" w:hAnsi="Arial"/>
                <w:color w:val="0F6E56"/>
                <w:sz w:val="20"/>
                <w:szCs w:val="20"/>
              </w:rPr>
              <w:t xml:space="preserve">Backend — Freelance Module  ·  Presentation</w:t>
            </w:r>
          </w:p>
        </w:tc>
      </w:tr>
    </w:tbl>
    <w:p>
      <w:pPr>
        <w:spacing w:after="4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16"/>
              <w:bottom w:val="single" w:color="0F6E56" w:sz="1"/>
              <w:right w:val="none" w:color="FFFFFF" w:sz="0"/>
            </w:tcBorders>
            <w:shd w:fill="E1F5EE" w:val="clear"/>
            <w:tcMar>
              <w:top w:type="dxa" w:w="120"/>
              <w:left w:type="dxa" w:w="200"/>
              <w:bottom w:type="dxa" w:w="120"/>
              <w:right w:type="dxa" w:w="200"/>
            </w:tcMar>
          </w:tcPr>
          <w:p>
            <w:pPr>
              <w:spacing w:after="0" w:before="0"/>
            </w:pPr>
            <w:r>
              <w:rPr>
                <w:rFonts w:ascii="Arial" w:cs="Arial" w:eastAsia="Arial" w:hAnsi="Arial"/>
                <w:color w:val="0F6E56"/>
                <w:sz w:val="22"/>
                <w:szCs w:val="22"/>
              </w:rPr>
              <w:t xml:space="preserve">Aya owns the complete backend infrastructure of the LexWise Freelance module — from database models to Flask API routes to AI-powered service logic. She is also responsible for presenting the Freelance backend in the final project demonstration.</w:t>
            </w:r>
          </w:p>
        </w:tc>
      </w:tr>
    </w:tbl>
    <w:p>
      <w:pPr>
        <w:spacing w:after="40" w:before="80"/>
      </w:pPr>
      <w:r>
        <w:rPr>
          <w:rFonts w:ascii="Arial" w:cs="Arial" w:eastAsia="Arial" w:hAnsi="Arial"/>
        </w:rPr>
        <w:t xml:space="preserve"/>
      </w:r>
    </w:p>
    <w:p>
      <w:pPr>
        <w:pStyle w:val="Heading3"/>
        <w:pBdr>
          <w:bottom w:val="single" w:color="0F6E56" w:sz="4" w:space="1"/>
        </w:pBdr>
        <w:spacing w:after="100" w:before="240"/>
      </w:pPr>
      <w:r>
        <w:rPr>
          <w:rFonts w:ascii="Arial" w:cs="Arial" w:eastAsia="Arial" w:hAnsi="Arial"/>
          <w:b/>
          <w:bCs/>
          <w:color w:val="0F6E56"/>
          <w:sz w:val="24"/>
          <w:szCs w:val="24"/>
        </w:rPr>
        <w:t xml:space="preserve">Backend — Freelance Module Tasks</w:t>
      </w:r>
    </w:p>
    <w:p>
      <w:pPr>
        <w:spacing w:after="10" w:before="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226"/>
            <w:tcBorders>
              <w:top w:val="none" w:color="FFFFFF" w:sz="0"/>
              <w:left w:val="none" w:color="FFFFFF" w:sz="0"/>
              <w:bottom w:val="none" w:color="FFFFFF" w:sz="0"/>
              <w:right w:val="none" w:color="FFFFFF" w:sz="0"/>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Tasks &amp; Deliverables</w:t>
            </w:r>
          </w:p>
        </w:tc>
      </w:tr>
      <w:tr>
        <w:tc>
          <w:tcPr>
            <w:tcW w:type="dxa" w:w="1800"/>
            <w:tcBorders>
              <w:top w:val="single" w:color="E8ECF0" w:sz="1"/>
              <w:left w:val="single" w:color="E8ECF0" w:sz="1"/>
              <w:bottom w:val="single" w:color="E8ECF0" w:sz="1"/>
              <w:right w:val="single" w:color="E8ECF0"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Database Models</w:t>
            </w:r>
          </w:p>
        </w:tc>
        <w:tc>
          <w:tcPr>
            <w:tcW w:type="dxa" w:w="7226"/>
            <w:tcBorders>
              <w:top w:val="single" w:color="E8ECF0" w:sz="1"/>
              <w:left w:val="single" w:color="E8ECF0" w:sz="1"/>
              <w:bottom w:val="single" w:color="E8ECF0" w:sz="1"/>
              <w:right w:val="single" w:color="E8ECF0" w:sz="1"/>
            </w:tcBorders>
            <w:shd w:fill="E1F5EE"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contract.py — filename, raw_text, fairness_score, flagged_clauses (JSON), renegotiation_script, risk_level, client_id FK.</w:t>
            </w:r>
          </w:p>
          <w:p>
            <w:pPr>
              <w:pStyle w:val="ListParagraph"/>
              <w:numPr>
                <w:ilvl w:val="0"/>
                <w:numId w:val="2"/>
              </w:numPr>
              <w:spacing w:after="28" w:before="28"/>
            </w:pPr>
            <w:r>
              <w:rPr>
                <w:rFonts w:ascii="Arial" w:cs="Arial" w:eastAsia="Arial" w:hAnsi="Arial"/>
                <w:color w:val="1a1a1a"/>
                <w:sz w:val="20"/>
                <w:szCs w:val="20"/>
              </w:rPr>
              <w:t xml:space="preserve">project.py — title, description, originality_score, weaknesses (JSON), suggestions (JSON), status.</w:t>
            </w:r>
          </w:p>
          <w:p>
            <w:pPr>
              <w:pStyle w:val="ListParagraph"/>
              <w:numPr>
                <w:ilvl w:val="0"/>
                <w:numId w:val="2"/>
              </w:numPr>
              <w:spacing w:after="28" w:before="28"/>
            </w:pPr>
            <w:r>
              <w:rPr>
                <w:rFonts w:ascii="Arial" w:cs="Arial" w:eastAsia="Arial" w:hAnsi="Arial"/>
                <w:color w:val="1a1a1a"/>
                <w:sz w:val="20"/>
                <w:szCs w:val="20"/>
              </w:rPr>
              <w:t xml:space="preserve">match.py — investor_name, investor_profile (JSON), match_score, compatibility_reasons (JSON), status.</w:t>
            </w:r>
          </w:p>
          <w:p>
            <w:pPr>
              <w:pStyle w:val="ListParagraph"/>
              <w:numPr>
                <w:ilvl w:val="0"/>
                <w:numId w:val="2"/>
              </w:numPr>
              <w:spacing w:after="28" w:before="28"/>
            </w:pPr>
            <w:r>
              <w:rPr>
                <w:rFonts w:ascii="Arial" w:cs="Arial" w:eastAsia="Arial" w:hAnsi="Arial"/>
                <w:color w:val="1a1a1a"/>
                <w:sz w:val="20"/>
                <w:szCs w:val="20"/>
              </w:rPr>
              <w:t xml:space="preserve">client.py — name, email, company, phone, country, total_billed, total_paid.</w:t>
            </w:r>
          </w:p>
          <w:p>
            <w:pPr>
              <w:pStyle w:val="ListParagraph"/>
              <w:numPr>
                <w:ilvl w:val="0"/>
                <w:numId w:val="2"/>
              </w:numPr>
              <w:spacing w:after="28" w:before="28"/>
            </w:pPr>
            <w:r>
              <w:rPr>
                <w:rFonts w:ascii="Arial" w:cs="Arial" w:eastAsia="Arial" w:hAnsi="Arial"/>
                <w:color w:val="1a1a1a"/>
                <w:sz w:val="20"/>
                <w:szCs w:val="20"/>
              </w:rPr>
              <w:t xml:space="preserve">invoice.py — invoice_number, amount, status (draft/sent/paid/overdue), due_date, items (JSON), pdf_path.</w:t>
            </w:r>
          </w:p>
        </w:tc>
      </w:tr>
      <w:tr>
        <w:tc>
          <w:tcPr>
            <w:tcW w:type="dxa" w:w="1800"/>
            <w:tcBorders>
              <w:top w:val="single" w:color="E8ECF0" w:sz="1"/>
              <w:left w:val="single" w:color="E8ECF0" w:sz="1"/>
              <w:bottom w:val="single" w:color="E8ECF0" w:sz="1"/>
              <w:right w:val="single" w:color="E8ECF0"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Flask Routes</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contracts.py — POST /upload (PDF → extraction → scoring), GET /list, GET /:id/score, GET /:id/clauses, GET /:id/renegotiate, DELETE /:id.</w:t>
            </w:r>
          </w:p>
          <w:p>
            <w:pPr>
              <w:pStyle w:val="ListParagraph"/>
              <w:numPr>
                <w:ilvl w:val="0"/>
                <w:numId w:val="2"/>
              </w:numPr>
              <w:spacing w:after="28" w:before="28"/>
            </w:pPr>
            <w:r>
              <w:rPr>
                <w:rFonts w:ascii="Arial" w:cs="Arial" w:eastAsia="Arial" w:hAnsi="Arial"/>
                <w:color w:val="1a1a1a"/>
                <w:sz w:val="20"/>
                <w:szCs w:val="20"/>
              </w:rPr>
              <w:t xml:space="preserve">projects.py — GET/POST /list, POST /:id/scan (AI originality scan), GET /:id/score, PUT /:id, DELETE /:id.</w:t>
            </w:r>
          </w:p>
          <w:p>
            <w:pPr>
              <w:pStyle w:val="ListParagraph"/>
              <w:numPr>
                <w:ilvl w:val="0"/>
                <w:numId w:val="2"/>
              </w:numPr>
              <w:spacing w:after="28" w:before="28"/>
            </w:pPr>
            <w:r>
              <w:rPr>
                <w:rFonts w:ascii="Arial" w:cs="Arial" w:eastAsia="Arial" w:hAnsi="Arial"/>
                <w:color w:val="1a1a1a"/>
                <w:sz w:val="20"/>
                <w:szCs w:val="20"/>
              </w:rPr>
              <w:t xml:space="preserve">matches.py — POST /find (launch investor matching), GET /list, GET /:id, PATCH /:id/status.</w:t>
            </w:r>
          </w:p>
          <w:p>
            <w:pPr>
              <w:pStyle w:val="ListParagraph"/>
              <w:numPr>
                <w:ilvl w:val="0"/>
                <w:numId w:val="2"/>
              </w:numPr>
              <w:spacing w:after="28" w:before="28"/>
            </w:pPr>
            <w:r>
              <w:rPr>
                <w:rFonts w:ascii="Arial" w:cs="Arial" w:eastAsia="Arial" w:hAnsi="Arial"/>
                <w:color w:val="1a1a1a"/>
                <w:sz w:val="20"/>
                <w:szCs w:val="20"/>
              </w:rPr>
              <w:t xml:space="preserve">freelance.py — GET/POST /invoices, PUT/DELETE /invoices/:id, POST /invoices/:id/send.</w:t>
            </w:r>
          </w:p>
          <w:p>
            <w:pPr>
              <w:pStyle w:val="ListParagraph"/>
              <w:numPr>
                <w:ilvl w:val="0"/>
                <w:numId w:val="2"/>
              </w:numPr>
              <w:spacing w:after="28" w:before="28"/>
            </w:pPr>
            <w:r>
              <w:rPr>
                <w:rFonts w:ascii="Arial" w:cs="Arial" w:eastAsia="Arial" w:hAnsi="Arial"/>
                <w:color w:val="1a1a1a"/>
                <w:sz w:val="20"/>
                <w:szCs w:val="20"/>
              </w:rPr>
              <w:t xml:space="preserve">clients.py — GET/POST /clients, GET /dashboard, GET /cashflow, GET /export-csv.</w:t>
            </w:r>
          </w:p>
        </w:tc>
      </w:tr>
      <w:tr>
        <w:tc>
          <w:tcPr>
            <w:tcW w:type="dxa" w:w="1800"/>
            <w:tcBorders>
              <w:top w:val="single" w:color="E8ECF0" w:sz="1"/>
              <w:left w:val="single" w:color="E8ECF0" w:sz="1"/>
              <w:bottom w:val="single" w:color="E8ECF0" w:sz="1"/>
              <w:right w:val="single" w:color="E8ECF0"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Services</w:t>
            </w:r>
          </w:p>
        </w:tc>
        <w:tc>
          <w:tcPr>
            <w:tcW w:type="dxa" w:w="7226"/>
            <w:tcBorders>
              <w:top w:val="single" w:color="E8ECF0" w:sz="1"/>
              <w:left w:val="single" w:color="E8ECF0" w:sz="1"/>
              <w:bottom w:val="single" w:color="E8ECF0" w:sz="1"/>
              <w:right w:val="single" w:color="E8ECF0" w:sz="1"/>
            </w:tcBorders>
            <w:shd w:fill="E1F5EE"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contract_service.py — extract_pdf_text() via PyMuPDF, score_contract() → 0–100, flag_dangerous_clauses(), generate_renegotiation_script() via GPT-4.</w:t>
            </w:r>
          </w:p>
          <w:p>
            <w:pPr>
              <w:pStyle w:val="ListParagraph"/>
              <w:numPr>
                <w:ilvl w:val="0"/>
                <w:numId w:val="2"/>
              </w:numPr>
              <w:spacing w:after="28" w:before="28"/>
            </w:pPr>
            <w:r>
              <w:rPr>
                <w:rFonts w:ascii="Arial" w:cs="Arial" w:eastAsia="Arial" w:hAnsi="Arial"/>
                <w:color w:val="1a1a1a"/>
                <w:sz w:val="20"/>
                <w:szCs w:val="20"/>
              </w:rPr>
              <w:t xml:space="preserve">scoring_service.py — score_idea_originality(), compare_with_existing(), identify_weaknesses(), suggest_improvements().</w:t>
            </w:r>
          </w:p>
          <w:p>
            <w:pPr>
              <w:pStyle w:val="ListParagraph"/>
              <w:numPr>
                <w:ilvl w:val="0"/>
                <w:numId w:val="2"/>
              </w:numPr>
              <w:spacing w:after="28" w:before="28"/>
            </w:pPr>
            <w:r>
              <w:rPr>
                <w:rFonts w:ascii="Arial" w:cs="Arial" w:eastAsia="Arial" w:hAnsi="Arial"/>
                <w:color w:val="1a1a1a"/>
                <w:sz w:val="20"/>
                <w:szCs w:val="20"/>
              </w:rPr>
              <w:t xml:space="preserve">recommendation_engine.py — match_investors(project_id), calc_compatibility(), rank_matches(), explain_match().</w:t>
            </w:r>
          </w:p>
          <w:p>
            <w:pPr>
              <w:pStyle w:val="ListParagraph"/>
              <w:numPr>
                <w:ilvl w:val="0"/>
                <w:numId w:val="2"/>
              </w:numPr>
              <w:spacing w:after="28" w:before="28"/>
            </w:pPr>
            <w:r>
              <w:rPr>
                <w:rFonts w:ascii="Arial" w:cs="Arial" w:eastAsia="Arial" w:hAnsi="Arial"/>
                <w:color w:val="1a1a1a"/>
                <w:sz w:val="20"/>
                <w:szCs w:val="20"/>
              </w:rPr>
              <w:t xml:space="preserve">freelance_service.py — generate_invoice_pdf() via WeasyPrint, send_invoice_email() via Flask-Mail, detect_overdue_invoices(), calc_revenue_by_client().</w:t>
            </w:r>
          </w:p>
        </w:tc>
      </w:tr>
      <w:tr>
        <w:tc>
          <w:tcPr>
            <w:tcW w:type="dxa" w:w="1800"/>
            <w:tcBorders>
              <w:top w:val="single" w:color="E8ECF0" w:sz="1"/>
              <w:left w:val="single" w:color="E8ECF0" w:sz="1"/>
              <w:bottom w:val="single" w:color="E8ECF0" w:sz="1"/>
              <w:right w:val="single" w:color="E8ECF0"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Utilities</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pdf_extractor.py — PyMuPDF wrapper: extract_text(path) → str, extract_pages() → list.</w:t>
            </w:r>
          </w:p>
          <w:p>
            <w:pPr>
              <w:pStyle w:val="ListParagraph"/>
              <w:numPr>
                <w:ilvl w:val="0"/>
                <w:numId w:val="2"/>
              </w:numPr>
              <w:spacing w:after="28" w:before="28"/>
            </w:pPr>
            <w:r>
              <w:rPr>
                <w:rFonts w:ascii="Arial" w:cs="Arial" w:eastAsia="Arial" w:hAnsi="Arial"/>
                <w:color w:val="1a1a1a"/>
                <w:sz w:val="20"/>
                <w:szCs w:val="20"/>
              </w:rPr>
              <w:t xml:space="preserve">openai_client.py — Retry logic, streaming handler, token counting, error handling.</w:t>
            </w:r>
          </w:p>
          <w:p>
            <w:pPr>
              <w:pStyle w:val="ListParagraph"/>
              <w:numPr>
                <w:ilvl w:val="0"/>
                <w:numId w:val="2"/>
              </w:numPr>
              <w:spacing w:after="28" w:before="28"/>
            </w:pPr>
            <w:r>
              <w:rPr>
                <w:rFonts w:ascii="Arial" w:cs="Arial" w:eastAsia="Arial" w:hAnsi="Arial"/>
                <w:color w:val="1a1a1a"/>
                <w:sz w:val="20"/>
                <w:szCs w:val="20"/>
              </w:rPr>
              <w:t xml:space="preserve">validators.py — Marshmallow schemas for contract upload, project creation, match endpoints.</w:t>
            </w:r>
          </w:p>
        </w:tc>
      </w:tr>
      <w:tr>
        <w:tc>
          <w:tcPr>
            <w:tcW w:type="dxa" w:w="1800"/>
            <w:tcBorders>
              <w:top w:val="single" w:color="E8ECF0" w:sz="1"/>
              <w:left w:val="single" w:color="E8ECF0" w:sz="1"/>
              <w:bottom w:val="single" w:color="E8ECF0" w:sz="1"/>
              <w:right w:val="single" w:color="E8ECF0"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w:t>
            </w:r>
          </w:p>
        </w:tc>
        <w:tc>
          <w:tcPr>
            <w:tcW w:type="dxa" w:w="7226"/>
            <w:tcBorders>
              <w:top w:val="single" w:color="E8ECF0" w:sz="1"/>
              <w:left w:val="single" w:color="E8ECF0" w:sz="1"/>
              <w:bottom w:val="single" w:color="E8ECF0" w:sz="1"/>
              <w:right w:val="single" w:color="E8ECF0" w:sz="1"/>
            </w:tcBorders>
            <w:shd w:fill="E1F5EE"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File upload validation — PDF format check, file size limit, virus scan hook.</w:t>
            </w:r>
          </w:p>
          <w:p>
            <w:pPr>
              <w:pStyle w:val="ListParagraph"/>
              <w:numPr>
                <w:ilvl w:val="0"/>
                <w:numId w:val="2"/>
              </w:numPr>
              <w:spacing w:after="28" w:before="28"/>
            </w:pPr>
            <w:r>
              <w:rPr>
                <w:rFonts w:ascii="Arial" w:cs="Arial" w:eastAsia="Arial" w:hAnsi="Arial"/>
                <w:color w:val="1a1a1a"/>
                <w:sz w:val="20"/>
                <w:szCs w:val="20"/>
              </w:rPr>
              <w:t xml:space="preserve">@jwt_required decorator on all Freelance routes.</w:t>
            </w:r>
          </w:p>
          <w:p>
            <w:pPr>
              <w:pStyle w:val="ListParagraph"/>
              <w:numPr>
                <w:ilvl w:val="0"/>
                <w:numId w:val="2"/>
              </w:numPr>
              <w:spacing w:after="28" w:before="28"/>
            </w:pPr>
            <w:r>
              <w:rPr>
                <w:rFonts w:ascii="Arial" w:cs="Arial" w:eastAsia="Arial" w:hAnsi="Arial"/>
                <w:color w:val="1a1a1a"/>
                <w:sz w:val="20"/>
                <w:szCs w:val="20"/>
              </w:rPr>
              <w:t xml:space="preserve">Rate limiting on /upload endpoint: 20 requests per hour per user.</w:t>
            </w:r>
          </w:p>
          <w:p>
            <w:pPr>
              <w:pStyle w:val="ListParagraph"/>
              <w:numPr>
                <w:ilvl w:val="0"/>
                <w:numId w:val="2"/>
              </w:numPr>
              <w:spacing w:after="28" w:before="28"/>
            </w:pPr>
            <w:r>
              <w:rPr>
                <w:rFonts w:ascii="Arial" w:cs="Arial" w:eastAsia="Arial" w:hAnsi="Arial"/>
                <w:color w:val="1a1a1a"/>
                <w:sz w:val="20"/>
                <w:szCs w:val="20"/>
              </w:rPr>
              <w:t xml:space="preserve">Sanitize all user-submitted text fields before AI processing.</w:t>
            </w:r>
          </w:p>
        </w:tc>
      </w:tr>
      <w:tr>
        <w:tc>
          <w:tcPr>
            <w:tcW w:type="dxa" w:w="1800"/>
            <w:tcBorders>
              <w:top w:val="single" w:color="E8ECF0" w:sz="1"/>
              <w:left w:val="single" w:color="E8ECF0" w:sz="1"/>
              <w:bottom w:val="single" w:color="E8ECF0" w:sz="1"/>
              <w:right w:val="single" w:color="E8ECF0"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Testing</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test_contracts.py — upload PDF, scoring 0–100, clause detection, renegotiation script, non-PDF rejection.</w:t>
            </w:r>
          </w:p>
          <w:p>
            <w:pPr>
              <w:pStyle w:val="ListParagraph"/>
              <w:numPr>
                <w:ilvl w:val="0"/>
                <w:numId w:val="2"/>
              </w:numPr>
              <w:spacing w:after="28" w:before="28"/>
            </w:pPr>
            <w:r>
              <w:rPr>
                <w:rFonts w:ascii="Arial" w:cs="Arial" w:eastAsia="Arial" w:hAnsi="Arial"/>
                <w:color w:val="1a1a1a"/>
                <w:sz w:val="20"/>
                <w:szCs w:val="20"/>
              </w:rPr>
              <w:t xml:space="preserve">test_projects.py — originality scan, score calculation, AI suggestions.</w:t>
            </w:r>
          </w:p>
          <w:p>
            <w:pPr>
              <w:pStyle w:val="ListParagraph"/>
              <w:numPr>
                <w:ilvl w:val="0"/>
                <w:numId w:val="2"/>
              </w:numPr>
              <w:spacing w:after="28" w:before="28"/>
            </w:pPr>
            <w:r>
              <w:rPr>
                <w:rFonts w:ascii="Arial" w:cs="Arial" w:eastAsia="Arial" w:hAnsi="Arial"/>
                <w:color w:val="1a1a1a"/>
                <w:sz w:val="20"/>
                <w:szCs w:val="20"/>
              </w:rPr>
              <w:t xml:space="preserve">test_matches.py — matching algorithm, score range validation, investor ranking.</w:t>
            </w:r>
          </w:p>
          <w:p>
            <w:pPr>
              <w:pStyle w:val="ListParagraph"/>
              <w:numPr>
                <w:ilvl w:val="0"/>
                <w:numId w:val="2"/>
              </w:numPr>
              <w:spacing w:after="28" w:before="28"/>
            </w:pPr>
            <w:r>
              <w:rPr>
                <w:rFonts w:ascii="Arial" w:cs="Arial" w:eastAsia="Arial" w:hAnsi="Arial"/>
                <w:color w:val="1a1a1a"/>
                <w:sz w:val="20"/>
                <w:szCs w:val="20"/>
              </w:rPr>
              <w:t xml:space="preserve">test_freelance.py — invoice CRUD, overdue detection, revenue calculation.</w:t>
            </w:r>
          </w:p>
        </w:tc>
      </w:tr>
      <w:tr>
        <w:tc>
          <w:tcPr>
            <w:tcW w:type="dxa" w:w="1800"/>
            <w:tcBorders>
              <w:top w:val="single" w:color="E8ECF0" w:sz="1"/>
              <w:left w:val="single" w:color="E8ECF0" w:sz="1"/>
              <w:bottom w:val="single" w:color="E8ECF0" w:sz="1"/>
              <w:right w:val="single" w:color="E8ECF0"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Presentation</w:t>
            </w:r>
          </w:p>
        </w:tc>
        <w:tc>
          <w:tcPr>
            <w:tcW w:type="dxa" w:w="7226"/>
            <w:tcBorders>
              <w:top w:val="single" w:color="E8ECF0" w:sz="1"/>
              <w:left w:val="single" w:color="E8ECF0" w:sz="1"/>
              <w:bottom w:val="single" w:color="E8ECF0" w:sz="1"/>
              <w:right w:val="single" w:color="E8ECF0" w:sz="1"/>
            </w:tcBorders>
            <w:shd w:fill="E1F5EE"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Live demo of PDF contract upload → AI analysis → fairness score display.</w:t>
            </w:r>
          </w:p>
          <w:p>
            <w:pPr>
              <w:pStyle w:val="ListParagraph"/>
              <w:numPr>
                <w:ilvl w:val="0"/>
                <w:numId w:val="2"/>
              </w:numPr>
              <w:spacing w:after="28" w:before="28"/>
            </w:pPr>
            <w:r>
              <w:rPr>
                <w:rFonts w:ascii="Arial" w:cs="Arial" w:eastAsia="Arial" w:hAnsi="Arial"/>
                <w:color w:val="1a1a1a"/>
                <w:sz w:val="20"/>
                <w:szCs w:val="20"/>
              </w:rPr>
              <w:t xml:space="preserve">Walk through flagged clauses and renegotiation script generation.</w:t>
            </w:r>
          </w:p>
          <w:p>
            <w:pPr>
              <w:pStyle w:val="ListParagraph"/>
              <w:numPr>
                <w:ilvl w:val="0"/>
                <w:numId w:val="2"/>
              </w:numPr>
              <w:spacing w:after="28" w:before="28"/>
            </w:pPr>
            <w:r>
              <w:rPr>
                <w:rFonts w:ascii="Arial" w:cs="Arial" w:eastAsia="Arial" w:hAnsi="Arial"/>
                <w:color w:val="1a1a1a"/>
                <w:sz w:val="20"/>
                <w:szCs w:val="20"/>
              </w:rPr>
              <w:t xml:space="preserve">Show investor matching flow from project creation to match results.</w:t>
            </w:r>
          </w:p>
          <w:p>
            <w:pPr>
              <w:pStyle w:val="ListParagraph"/>
              <w:numPr>
                <w:ilvl w:val="0"/>
                <w:numId w:val="2"/>
              </w:numPr>
              <w:spacing w:after="28" w:before="28"/>
            </w:pPr>
            <w:r>
              <w:rPr>
                <w:rFonts w:ascii="Arial" w:cs="Arial" w:eastAsia="Arial" w:hAnsi="Arial"/>
                <w:color w:val="1a1a1a"/>
                <w:sz w:val="20"/>
                <w:szCs w:val="20"/>
              </w:rPr>
              <w:t xml:space="preserve">Explain the contract_service.py pipeline (PDF → PyMuPDF → OpenAI → JSON).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MB</w:t>
            </w:r>
          </w:p>
        </w:tc>
        <w:tc>
          <w:tcPr>
            <w:tcW w:type="dxa" w:w="7826"/>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vAlign w:val="center"/>
          </w:tcPr>
          <w:p>
            <w:r>
              <w:rPr>
                <w:rFonts w:ascii="Arial" w:cs="Arial" w:eastAsia="Arial" w:hAnsi="Arial"/>
                <w:b/>
                <w:bCs/>
                <w:color w:val="FFFFFF"/>
                <w:sz w:val="34"/>
                <w:szCs w:val="34"/>
              </w:rPr>
              <w:t xml:space="preserve">Malak Bendari — Backend, FinCoach Module</w:t>
            </w:r>
          </w:p>
        </w:tc>
      </w:tr>
    </w:tbl>
    <w:p>
      <w:pPr>
        <w:spacing w:after="80" w:before="1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85FA5"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MB</w:t>
            </w:r>
          </w:p>
        </w:tc>
        <w:tc>
          <w:tcPr>
            <w:tcW w:type="dxa" w:w="8426"/>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vAlign w:val="center"/>
          </w:tcPr>
          <w:p>
            <w:pPr>
              <w:spacing w:after="30" w:before="0"/>
            </w:pPr>
            <w:r>
              <w:rPr>
                <w:rFonts w:ascii="Arial" w:cs="Arial" w:eastAsia="Arial" w:hAnsi="Arial"/>
                <w:b/>
                <w:bCs/>
                <w:color w:val="185FA5"/>
                <w:sz w:val="26"/>
                <w:szCs w:val="26"/>
              </w:rPr>
              <w:t xml:space="preserve">Malak Bendari</w:t>
            </w:r>
          </w:p>
          <w:p>
            <w:pPr>
              <w:spacing w:after="0" w:before="0"/>
            </w:pPr>
            <w:r>
              <w:rPr>
                <w:rFonts w:ascii="Arial" w:cs="Arial" w:eastAsia="Arial" w:hAnsi="Arial"/>
                <w:color w:val="185FA5"/>
                <w:sz w:val="20"/>
                <w:szCs w:val="20"/>
              </w:rPr>
              <w:t xml:space="preserve">Backend — FinCoach Module  ·  Presentation + Report</w:t>
            </w:r>
          </w:p>
        </w:tc>
      </w:tr>
    </w:tbl>
    <w:p>
      <w:pPr>
        <w:spacing w:after="4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1"/>
              <w:left w:val="single" w:color="185FA5" w:sz="16"/>
              <w:bottom w:val="single" w:color="185FA5" w:sz="1"/>
              <w:right w:val="none" w:color="FFFFFF" w:sz="0"/>
            </w:tcBorders>
            <w:shd w:fill="E6F1FB" w:val="clear"/>
            <w:tcMar>
              <w:top w:type="dxa" w:w="120"/>
              <w:left w:type="dxa" w:w="200"/>
              <w:bottom w:type="dxa" w:w="120"/>
              <w:right w:type="dxa" w:w="200"/>
            </w:tcMar>
          </w:tcPr>
          <w:p>
            <w:pPr>
              <w:spacing w:after="0" w:before="0"/>
            </w:pPr>
            <w:r>
              <w:rPr>
                <w:rFonts w:ascii="Arial" w:cs="Arial" w:eastAsia="Arial" w:hAnsi="Arial"/>
                <w:color w:val="185FA5"/>
                <w:sz w:val="22"/>
                <w:szCs w:val="22"/>
              </w:rPr>
              <w:t xml:space="preserve">Malak owns the complete backend of the FinCoach module — including all financial calculation services, the AI coaching engine, and the notification system. She is also co-author of the technical report and responsible for presenting the FinCoach backend.</w:t>
            </w:r>
          </w:p>
        </w:tc>
      </w:tr>
    </w:tbl>
    <w:p>
      <w:pPr>
        <w:spacing w:after="40" w:before="80"/>
      </w:pPr>
      <w:r>
        <w:rPr>
          <w:rFonts w:ascii="Arial" w:cs="Arial" w:eastAsia="Arial" w:hAnsi="Arial"/>
        </w:rPr>
        <w:t xml:space="preserve"/>
      </w:r>
    </w:p>
    <w:p>
      <w:pPr>
        <w:pStyle w:val="Heading3"/>
        <w:pBdr>
          <w:bottom w:val="single" w:color="185FA5" w:sz="4" w:space="1"/>
        </w:pBdr>
        <w:spacing w:after="100" w:before="240"/>
      </w:pPr>
      <w:r>
        <w:rPr>
          <w:rFonts w:ascii="Arial" w:cs="Arial" w:eastAsia="Arial" w:hAnsi="Arial"/>
          <w:b/>
          <w:bCs/>
          <w:color w:val="185FA5"/>
          <w:sz w:val="24"/>
          <w:szCs w:val="24"/>
        </w:rPr>
        <w:t xml:space="preserve">Backend — FinCoach Module Tasks</w:t>
      </w:r>
    </w:p>
    <w:p>
      <w:pPr>
        <w:spacing w:after="10" w:before="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226"/>
            <w:tcBorders>
              <w:top w:val="none" w:color="FFFFFF" w:sz="0"/>
              <w:left w:val="none" w:color="FFFFFF" w:sz="0"/>
              <w:bottom w:val="none" w:color="FFFFFF" w:sz="0"/>
              <w:right w:val="none" w:color="FFFFFF" w:sz="0"/>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Tasks &amp; Deliverables</w:t>
            </w:r>
          </w:p>
        </w:tc>
      </w:tr>
      <w:tr>
        <w:tc>
          <w:tcPr>
            <w:tcW w:type="dxa" w:w="1800"/>
            <w:tcBorders>
              <w:top w:val="single" w:color="E8ECF0" w:sz="1"/>
              <w:left w:val="single" w:color="E8ECF0" w:sz="1"/>
              <w:bottom w:val="single" w:color="E8ECF0" w:sz="1"/>
              <w:right w:val="single" w:color="E8ECF0"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Database Models</w:t>
            </w:r>
          </w:p>
        </w:tc>
        <w:tc>
          <w:tcPr>
            <w:tcW w:type="dxa" w:w="7226"/>
            <w:tcBorders>
              <w:top w:val="single" w:color="E8ECF0" w:sz="1"/>
              <w:left w:val="single" w:color="E8ECF0" w:sz="1"/>
              <w:bottom w:val="single" w:color="E8ECF0" w:sz="1"/>
              <w:right w:val="single" w:color="E8ECF0" w:sz="1"/>
            </w:tcBorders>
            <w:shd w:fill="E6F1FB"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transaction.py — amount, type (income/expense), context (personal/freelance), category, date, is_recurring, recur_period, tags.</w:t>
            </w:r>
          </w:p>
          <w:p>
            <w:pPr>
              <w:pStyle w:val="ListParagraph"/>
              <w:numPr>
                <w:ilvl w:val="0"/>
                <w:numId w:val="2"/>
              </w:numPr>
              <w:spacing w:after="28" w:before="28"/>
            </w:pPr>
            <w:r>
              <w:rPr>
                <w:rFonts w:ascii="Arial" w:cs="Arial" w:eastAsia="Arial" w:hAnsi="Arial"/>
                <w:color w:val="1a1a1a"/>
                <w:sz w:val="20"/>
                <w:szCs w:val="20"/>
              </w:rPr>
              <w:t xml:space="preserve">budget.py — month, year, context, category, total_limit, cat_limit, spent, alert_pct (default 80%), alerted.</w:t>
            </w:r>
          </w:p>
          <w:p>
            <w:pPr>
              <w:pStyle w:val="ListParagraph"/>
              <w:numPr>
                <w:ilvl w:val="0"/>
                <w:numId w:val="2"/>
              </w:numPr>
              <w:spacing w:after="28" w:before="28"/>
            </w:pPr>
            <w:r>
              <w:rPr>
                <w:rFonts w:ascii="Arial" w:cs="Arial" w:eastAsia="Arial" w:hAnsi="Arial"/>
                <w:color w:val="1a1a1a"/>
                <w:sz w:val="20"/>
                <w:szCs w:val="20"/>
              </w:rPr>
              <w:t xml:space="preserve">goal.py — name, goal_type (savings/revenue/skill/project), target_amount, saved, target_date, completed, priority.</w:t>
            </w:r>
          </w:p>
          <w:p>
            <w:pPr>
              <w:pStyle w:val="ListParagraph"/>
              <w:numPr>
                <w:ilvl w:val="0"/>
                <w:numId w:val="2"/>
              </w:numPr>
              <w:spacing w:after="28" w:before="28"/>
            </w:pPr>
            <w:r>
              <w:rPr>
                <w:rFonts w:ascii="Arial" w:cs="Arial" w:eastAsia="Arial" w:hAnsi="Arial"/>
                <w:color w:val="1a1a1a"/>
                <w:sz w:val="20"/>
                <w:szCs w:val="20"/>
              </w:rPr>
              <w:t xml:space="preserve">notification.py — type (budget_alert/goal_reached/invoice_overdue/ai_tip/system), title, body, is_read, read_at.</w:t>
            </w:r>
          </w:p>
          <w:p>
            <w:pPr>
              <w:pStyle w:val="ListParagraph"/>
              <w:numPr>
                <w:ilvl w:val="0"/>
                <w:numId w:val="2"/>
              </w:numPr>
              <w:spacing w:after="28" w:before="28"/>
            </w:pPr>
            <w:r>
              <w:rPr>
                <w:rFonts w:ascii="Arial" w:cs="Arial" w:eastAsia="Arial" w:hAnsi="Arial"/>
                <w:color w:val="1a1a1a"/>
                <w:sz w:val="20"/>
                <w:szCs w:val="20"/>
              </w:rPr>
              <w:t xml:space="preserve">reset_token.py — token (UUID), expires_at (24h), used (boolean), ip_address.</w:t>
            </w:r>
          </w:p>
          <w:p>
            <w:pPr>
              <w:pStyle w:val="ListParagraph"/>
              <w:numPr>
                <w:ilvl w:val="0"/>
                <w:numId w:val="2"/>
              </w:numPr>
              <w:spacing w:after="28" w:before="28"/>
            </w:pPr>
            <w:r>
              <w:rPr>
                <w:rFonts w:ascii="Arial" w:cs="Arial" w:eastAsia="Arial" w:hAnsi="Arial"/>
                <w:color w:val="1a1a1a"/>
                <w:sz w:val="20"/>
                <w:szCs w:val="20"/>
              </w:rPr>
              <w:t xml:space="preserve">user.py — email, password_hash, role, is_premium, currency, avatar_url, last_login.</w:t>
            </w:r>
          </w:p>
        </w:tc>
      </w:tr>
      <w:tr>
        <w:tc>
          <w:tcPr>
            <w:tcW w:type="dxa" w:w="1800"/>
            <w:tcBorders>
              <w:top w:val="single" w:color="E8ECF0" w:sz="1"/>
              <w:left w:val="single" w:color="E8ECF0" w:sz="1"/>
              <w:bottom w:val="single" w:color="E8ECF0" w:sz="1"/>
              <w:right w:val="single" w:color="E8ECF0"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Flask Routes</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finance.py — GET/POST /transactions, PUT/DELETE /transactions/:id, GET /budget, PUT /budget, GET /budget/alerts, GET /health-score, GET /stats, GET /trends.</w:t>
            </w:r>
          </w:p>
          <w:p>
            <w:pPr>
              <w:pStyle w:val="ListParagraph"/>
              <w:numPr>
                <w:ilvl w:val="0"/>
                <w:numId w:val="2"/>
              </w:numPr>
              <w:spacing w:after="28" w:before="28"/>
            </w:pPr>
            <w:r>
              <w:rPr>
                <w:rFonts w:ascii="Arial" w:cs="Arial" w:eastAsia="Arial" w:hAnsi="Arial"/>
                <w:color w:val="1a1a1a"/>
                <w:sz w:val="20"/>
                <w:szCs w:val="20"/>
              </w:rPr>
              <w:t xml:space="preserve">goals.py — GET /list, POST /create, PATCH /:id, DELETE /:id, GET /:id/eta, PATCH /:id/add-funds.</w:t>
            </w:r>
          </w:p>
          <w:p>
            <w:pPr>
              <w:pStyle w:val="ListParagraph"/>
              <w:numPr>
                <w:ilvl w:val="0"/>
                <w:numId w:val="2"/>
              </w:numPr>
              <w:spacing w:after="28" w:before="28"/>
            </w:pPr>
            <w:r>
              <w:rPr>
                <w:rFonts w:ascii="Arial" w:cs="Arial" w:eastAsia="Arial" w:hAnsi="Arial"/>
                <w:color w:val="1a1a1a"/>
                <w:sz w:val="20"/>
                <w:szCs w:val="20"/>
              </w:rPr>
              <w:t xml:space="preserve">ai.py — POST /coach (personalized GPT-4 response with user context), GET /tips (3 daily tips), GET /weekly-report.</w:t>
            </w:r>
          </w:p>
          <w:p>
            <w:pPr>
              <w:pStyle w:val="ListParagraph"/>
              <w:numPr>
                <w:ilvl w:val="0"/>
                <w:numId w:val="2"/>
              </w:numPr>
              <w:spacing w:after="28" w:before="28"/>
            </w:pPr>
            <w:r>
              <w:rPr>
                <w:rFonts w:ascii="Arial" w:cs="Arial" w:eastAsia="Arial" w:hAnsi="Arial"/>
                <w:color w:val="1a1a1a"/>
                <w:sz w:val="20"/>
                <w:szCs w:val="20"/>
              </w:rPr>
              <w:t xml:space="preserve">chat.py — POST /message (streaming SSE), GET /history, DELETE /clear.</w:t>
            </w:r>
          </w:p>
          <w:p>
            <w:pPr>
              <w:pStyle w:val="ListParagraph"/>
              <w:numPr>
                <w:ilvl w:val="0"/>
                <w:numId w:val="2"/>
              </w:numPr>
              <w:spacing w:after="28" w:before="28"/>
            </w:pPr>
            <w:r>
              <w:rPr>
                <w:rFonts w:ascii="Arial" w:cs="Arial" w:eastAsia="Arial" w:hAnsi="Arial"/>
                <w:color w:val="1a1a1a"/>
                <w:sz w:val="20"/>
                <w:szCs w:val="20"/>
              </w:rPr>
              <w:t xml:space="preserve">notifications.py — GET /list, PATCH /:id/read, DELETE /:id, POST /mark-all-read.</w:t>
            </w:r>
          </w:p>
          <w:p>
            <w:pPr>
              <w:pStyle w:val="ListParagraph"/>
              <w:numPr>
                <w:ilvl w:val="0"/>
                <w:numId w:val="2"/>
              </w:numPr>
              <w:spacing w:after="28" w:before="28"/>
            </w:pPr>
            <w:r>
              <w:rPr>
                <w:rFonts w:ascii="Arial" w:cs="Arial" w:eastAsia="Arial" w:hAnsi="Arial"/>
                <w:color w:val="1a1a1a"/>
                <w:sz w:val="20"/>
                <w:szCs w:val="20"/>
              </w:rPr>
              <w:t xml:space="preserve">subscription.py — GET/POST /plans, POST /upgrade, GET /status.</w:t>
            </w:r>
          </w:p>
          <w:p>
            <w:pPr>
              <w:pStyle w:val="ListParagraph"/>
              <w:numPr>
                <w:ilvl w:val="0"/>
                <w:numId w:val="2"/>
              </w:numPr>
              <w:spacing w:after="28" w:before="28"/>
            </w:pPr>
            <w:r>
              <w:rPr>
                <w:rFonts w:ascii="Arial" w:cs="Arial" w:eastAsia="Arial" w:hAnsi="Arial"/>
                <w:color w:val="1a1a1a"/>
                <w:sz w:val="20"/>
                <w:szCs w:val="20"/>
              </w:rPr>
              <w:t xml:space="preserve">export.py — GET /csv (transactions), GET /pdf-report (monthly), GET /pdf-invoice.</w:t>
            </w:r>
          </w:p>
          <w:p>
            <w:pPr>
              <w:pStyle w:val="ListParagraph"/>
              <w:numPr>
                <w:ilvl w:val="0"/>
                <w:numId w:val="2"/>
              </w:numPr>
              <w:spacing w:after="28" w:before="28"/>
            </w:pPr>
            <w:r>
              <w:rPr>
                <w:rFonts w:ascii="Arial" w:cs="Arial" w:eastAsia="Arial" w:hAnsi="Arial"/>
                <w:color w:val="1a1a1a"/>
                <w:sz w:val="20"/>
                <w:szCs w:val="20"/>
              </w:rPr>
              <w:t xml:space="preserve">auth.py — POST /register, POST /login, POST /logout, POST /refresh, POST /forgot-password, POST /reset-password, GET /me.</w:t>
            </w:r>
          </w:p>
        </w:tc>
      </w:tr>
      <w:tr>
        <w:tc>
          <w:tcPr>
            <w:tcW w:type="dxa" w:w="1800"/>
            <w:tcBorders>
              <w:top w:val="single" w:color="E8ECF0" w:sz="1"/>
              <w:left w:val="single" w:color="E8ECF0" w:sz="1"/>
              <w:bottom w:val="single" w:color="E8ECF0" w:sz="1"/>
              <w:right w:val="single" w:color="E8ECF0"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Services</w:t>
            </w:r>
          </w:p>
        </w:tc>
        <w:tc>
          <w:tcPr>
            <w:tcW w:type="dxa" w:w="7226"/>
            <w:tcBorders>
              <w:top w:val="single" w:color="E8ECF0" w:sz="1"/>
              <w:left w:val="single" w:color="E8ECF0" w:sz="1"/>
              <w:bottom w:val="single" w:color="E8ECF0" w:sz="1"/>
              <w:right w:val="single" w:color="E8ECF0" w:sz="1"/>
            </w:tcBorders>
            <w:shd w:fill="E6F1FB"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finance_service.py — calc_health_score(context) → 0–100, budget_remaining(), spending_trends(months=6), detect_anomaly(), categorize_tx(), monthly_report(), calc_cashflow_freelance().</w:t>
            </w:r>
          </w:p>
          <w:p>
            <w:pPr>
              <w:pStyle w:val="ListParagraph"/>
              <w:numPr>
                <w:ilvl w:val="0"/>
                <w:numId w:val="2"/>
              </w:numPr>
              <w:spacing w:after="28" w:before="28"/>
            </w:pPr>
            <w:r>
              <w:rPr>
                <w:rFonts w:ascii="Arial" w:cs="Arial" w:eastAsia="Arial" w:hAnsi="Arial"/>
                <w:color w:val="1a1a1a"/>
                <w:sz w:val="20"/>
                <w:szCs w:val="20"/>
              </w:rPr>
              <w:t xml:space="preserve">ai_service.py — build_context(user_id) injects budget+goals+transactions into GPT-4 prompt, call_openai(stream=True) → SSE generator, parse_coach_tips(), generate_weekly_report(), save_chat_history().</w:t>
            </w:r>
          </w:p>
          <w:p>
            <w:pPr>
              <w:pStyle w:val="ListParagraph"/>
              <w:numPr>
                <w:ilvl w:val="0"/>
                <w:numId w:val="2"/>
              </w:numPr>
              <w:spacing w:after="28" w:before="28"/>
            </w:pPr>
            <w:r>
              <w:rPr>
                <w:rFonts w:ascii="Arial" w:cs="Arial" w:eastAsia="Arial" w:hAnsi="Arial"/>
                <w:color w:val="1a1a1a"/>
                <w:sz w:val="20"/>
                <w:szCs w:val="20"/>
              </w:rPr>
              <w:t xml:space="preserve">notification_service.py — send_budget_alert() triggers at alert_pct threshold, send_goal_reached(), send_invoice_overdue(), send_ai_tip() daily.</w:t>
            </w:r>
          </w:p>
          <w:p>
            <w:pPr>
              <w:pStyle w:val="ListParagraph"/>
              <w:numPr>
                <w:ilvl w:val="0"/>
                <w:numId w:val="2"/>
              </w:numPr>
              <w:spacing w:after="28" w:before="28"/>
            </w:pPr>
            <w:r>
              <w:rPr>
                <w:rFonts w:ascii="Arial" w:cs="Arial" w:eastAsia="Arial" w:hAnsi="Arial"/>
                <w:color w:val="1a1a1a"/>
                <w:sz w:val="20"/>
                <w:szCs w:val="20"/>
              </w:rPr>
              <w:t xml:space="preserve">export_service.py — transactions_to_csv(), generate_monthly_pdf_report() via WeasyPrint, generate_tax_summary().</w:t>
            </w:r>
          </w:p>
          <w:p>
            <w:pPr>
              <w:pStyle w:val="ListParagraph"/>
              <w:numPr>
                <w:ilvl w:val="0"/>
                <w:numId w:val="2"/>
              </w:numPr>
              <w:spacing w:after="28" w:before="28"/>
            </w:pPr>
            <w:r>
              <w:rPr>
                <w:rFonts w:ascii="Arial" w:cs="Arial" w:eastAsia="Arial" w:hAnsi="Arial"/>
                <w:color w:val="1a1a1a"/>
                <w:sz w:val="20"/>
                <w:szCs w:val="20"/>
              </w:rPr>
              <w:t xml:space="preserve">grok_service.py — Grok AI fallback when OpenAI quota exceeded, same interface as ai_service.</w:t>
            </w:r>
          </w:p>
        </w:tc>
      </w:tr>
      <w:tr>
        <w:tc>
          <w:tcPr>
            <w:tcW w:type="dxa" w:w="1800"/>
            <w:tcBorders>
              <w:top w:val="single" w:color="E8ECF0" w:sz="1"/>
              <w:left w:val="single" w:color="E8ECF0" w:sz="1"/>
              <w:bottom w:val="single" w:color="E8ECF0" w:sz="1"/>
              <w:right w:val="single" w:color="E8ECF0"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Database &amp; Config</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create_app() factory — init SQLAlchemy, Flask-Migrate, JWT, Flask-Limiter, Flask-Mail, Flask-CORS.</w:t>
            </w:r>
          </w:p>
          <w:p>
            <w:pPr>
              <w:pStyle w:val="ListParagraph"/>
              <w:numPr>
                <w:ilvl w:val="0"/>
                <w:numId w:val="2"/>
              </w:numPr>
              <w:spacing w:after="28" w:before="28"/>
            </w:pPr>
            <w:r>
              <w:rPr>
                <w:rFonts w:ascii="Arial" w:cs="Arial" w:eastAsia="Arial" w:hAnsi="Arial"/>
                <w:color w:val="1a1a1a"/>
                <w:sz w:val="20"/>
                <w:szCs w:val="20"/>
              </w:rPr>
              <w:t xml:space="preserve">config.py — DevelopmentConfig, ProductionConfig, TestingConfig classes.</w:t>
            </w:r>
          </w:p>
          <w:p>
            <w:pPr>
              <w:pStyle w:val="ListParagraph"/>
              <w:numPr>
                <w:ilvl w:val="0"/>
                <w:numId w:val="2"/>
              </w:numPr>
              <w:spacing w:after="28" w:before="28"/>
            </w:pPr>
            <w:r>
              <w:rPr>
                <w:rFonts w:ascii="Arial" w:cs="Arial" w:eastAsia="Arial" w:hAnsi="Arial"/>
                <w:color w:val="1a1a1a"/>
                <w:sz w:val="20"/>
                <w:szCs w:val="20"/>
              </w:rPr>
              <w:t xml:space="preserve">Flask-Migrate migrations — flask db init, flask db migrate, flask db upgrade.</w:t>
            </w:r>
          </w:p>
          <w:p>
            <w:pPr>
              <w:pStyle w:val="ListParagraph"/>
              <w:numPr>
                <w:ilvl w:val="0"/>
                <w:numId w:val="2"/>
              </w:numPr>
              <w:spacing w:after="28" w:before="28"/>
            </w:pPr>
            <w:r>
              <w:rPr>
                <w:rFonts w:ascii="Arial" w:cs="Arial" w:eastAsia="Arial" w:hAnsi="Arial"/>
                <w:color w:val="1a1a1a"/>
                <w:sz w:val="20"/>
                <w:szCs w:val="20"/>
              </w:rPr>
              <w:t xml:space="preserve">SQLite WAL mode configuration, indexes on user_id, date, category.</w:t>
            </w:r>
          </w:p>
        </w:tc>
      </w:tr>
      <w:tr>
        <w:tc>
          <w:tcPr>
            <w:tcW w:type="dxa" w:w="1800"/>
            <w:tcBorders>
              <w:top w:val="single" w:color="E8ECF0" w:sz="1"/>
              <w:left w:val="single" w:color="E8ECF0" w:sz="1"/>
              <w:bottom w:val="single" w:color="E8ECF0" w:sz="1"/>
              <w:right w:val="single" w:color="E8ECF0"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w:t>
            </w:r>
          </w:p>
        </w:tc>
        <w:tc>
          <w:tcPr>
            <w:tcW w:type="dxa" w:w="7226"/>
            <w:tcBorders>
              <w:top w:val="single" w:color="E8ECF0" w:sz="1"/>
              <w:left w:val="single" w:color="E8ECF0" w:sz="1"/>
              <w:bottom w:val="single" w:color="E8ECF0" w:sz="1"/>
              <w:right w:val="single" w:color="E8ECF0" w:sz="1"/>
            </w:tcBorders>
            <w:shd w:fill="E6F1FB"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jwt_handler.py — generate_token(), verify_token(), refresh_token(), revoke_token().</w:t>
            </w:r>
          </w:p>
          <w:p>
            <w:pPr>
              <w:pStyle w:val="ListParagraph"/>
              <w:numPr>
                <w:ilvl w:val="0"/>
                <w:numId w:val="2"/>
              </w:numPr>
              <w:spacing w:after="28" w:before="28"/>
            </w:pPr>
            <w:r>
              <w:rPr>
                <w:rFonts w:ascii="Arial" w:cs="Arial" w:eastAsia="Arial" w:hAnsi="Arial"/>
                <w:color w:val="1a1a1a"/>
                <w:sz w:val="20"/>
                <w:szCs w:val="20"/>
              </w:rPr>
              <w:t xml:space="preserve">decorators.py — @jwt_required, @premium_required, @admin_required.</w:t>
            </w:r>
          </w:p>
          <w:p>
            <w:pPr>
              <w:pStyle w:val="ListParagraph"/>
              <w:numPr>
                <w:ilvl w:val="0"/>
                <w:numId w:val="2"/>
              </w:numPr>
              <w:spacing w:after="28" w:before="28"/>
            </w:pPr>
            <w:r>
              <w:rPr>
                <w:rFonts w:ascii="Arial" w:cs="Arial" w:eastAsia="Arial" w:hAnsi="Arial"/>
                <w:color w:val="1a1a1a"/>
                <w:sz w:val="20"/>
                <w:szCs w:val="20"/>
              </w:rPr>
              <w:t xml:space="preserve">rate_limiter.py — 100 req/h on API, 5/min on login, 20/h on uploads.</w:t>
            </w:r>
          </w:p>
          <w:p>
            <w:pPr>
              <w:pStyle w:val="ListParagraph"/>
              <w:numPr>
                <w:ilvl w:val="0"/>
                <w:numId w:val="2"/>
              </w:numPr>
              <w:spacing w:after="28" w:before="28"/>
            </w:pPr>
            <w:r>
              <w:rPr>
                <w:rFonts w:ascii="Arial" w:cs="Arial" w:eastAsia="Arial" w:hAnsi="Arial"/>
                <w:color w:val="1a1a1a"/>
                <w:sz w:val="20"/>
                <w:szCs w:val="20"/>
              </w:rPr>
              <w:t xml:space="preserve">bcrypt password hashing (work factor 12), password strength validation.</w:t>
            </w:r>
          </w:p>
          <w:p>
            <w:pPr>
              <w:pStyle w:val="ListParagraph"/>
              <w:numPr>
                <w:ilvl w:val="0"/>
                <w:numId w:val="2"/>
              </w:numPr>
              <w:spacing w:after="28" w:before="28"/>
            </w:pPr>
            <w:r>
              <w:rPr>
                <w:rFonts w:ascii="Arial" w:cs="Arial" w:eastAsia="Arial" w:hAnsi="Arial"/>
                <w:color w:val="1a1a1a"/>
                <w:sz w:val="20"/>
                <w:szCs w:val="20"/>
              </w:rPr>
              <w:t xml:space="preserve">Input sanitization via Marshmallow schemas on all POST/PUT endpoints.</w:t>
            </w:r>
          </w:p>
        </w:tc>
      </w:tr>
      <w:tr>
        <w:tc>
          <w:tcPr>
            <w:tcW w:type="dxa" w:w="1800"/>
            <w:tcBorders>
              <w:top w:val="single" w:color="E8ECF0" w:sz="1"/>
              <w:left w:val="single" w:color="E8ECF0" w:sz="1"/>
              <w:bottom w:val="single" w:color="E8ECF0" w:sz="1"/>
              <w:right w:val="single" w:color="E8ECF0"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Testing</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test_auth.py — register, login, token refresh, reset password, role enforcement.</w:t>
            </w:r>
          </w:p>
          <w:p>
            <w:pPr>
              <w:pStyle w:val="ListParagraph"/>
              <w:numPr>
                <w:ilvl w:val="0"/>
                <w:numId w:val="2"/>
              </w:numPr>
              <w:spacing w:after="28" w:before="28"/>
            </w:pPr>
            <w:r>
              <w:rPr>
                <w:rFonts w:ascii="Arial" w:cs="Arial" w:eastAsia="Arial" w:hAnsi="Arial"/>
                <w:color w:val="1a1a1a"/>
                <w:sz w:val="20"/>
                <w:szCs w:val="20"/>
              </w:rPr>
              <w:t xml:space="preserve">test_finance.py — transactions CRUD, budget calculation, health score, trends, anomaly detection, budget alert at 80%.</w:t>
            </w:r>
          </w:p>
          <w:p>
            <w:pPr>
              <w:pStyle w:val="ListParagraph"/>
              <w:numPr>
                <w:ilvl w:val="0"/>
                <w:numId w:val="2"/>
              </w:numPr>
              <w:spacing w:after="28" w:before="28"/>
            </w:pPr>
            <w:r>
              <w:rPr>
                <w:rFonts w:ascii="Arial" w:cs="Arial" w:eastAsia="Arial" w:hAnsi="Arial"/>
                <w:color w:val="1a1a1a"/>
                <w:sz w:val="20"/>
                <w:szCs w:val="20"/>
              </w:rPr>
              <w:t xml:space="preserve">test_goals.py — creation, progress tracking, ETA calculation, completion, add-funds.</w:t>
            </w:r>
          </w:p>
          <w:p>
            <w:pPr>
              <w:pStyle w:val="ListParagraph"/>
              <w:numPr>
                <w:ilvl w:val="0"/>
                <w:numId w:val="2"/>
              </w:numPr>
              <w:spacing w:after="28" w:before="28"/>
            </w:pPr>
            <w:r>
              <w:rPr>
                <w:rFonts w:ascii="Arial" w:cs="Arial" w:eastAsia="Arial" w:hAnsi="Arial"/>
                <w:color w:val="1a1a1a"/>
                <w:sz w:val="20"/>
                <w:szCs w:val="20"/>
              </w:rPr>
              <w:t xml:space="preserve">test_ai.py — coach context injection, streaming response, chat history persistence, weekly report.</w:t>
            </w:r>
          </w:p>
          <w:p>
            <w:pPr>
              <w:pStyle w:val="ListParagraph"/>
              <w:numPr>
                <w:ilvl w:val="0"/>
                <w:numId w:val="2"/>
              </w:numPr>
              <w:spacing w:after="28" w:before="28"/>
            </w:pPr>
            <w:r>
              <w:rPr>
                <w:rFonts w:ascii="Arial" w:cs="Arial" w:eastAsia="Arial" w:hAnsi="Arial"/>
                <w:color w:val="1a1a1a"/>
                <w:sz w:val="20"/>
                <w:szCs w:val="20"/>
              </w:rPr>
              <w:t xml:space="preserve">test_security.py — JWT validation, rate limiting (429 after 5/min), protected routes (401/403).</w:t>
            </w:r>
          </w:p>
          <w:p>
            <w:pPr>
              <w:pStyle w:val="ListParagraph"/>
              <w:numPr>
                <w:ilvl w:val="0"/>
                <w:numId w:val="2"/>
              </w:numPr>
              <w:spacing w:after="28" w:before="28"/>
            </w:pPr>
            <w:r>
              <w:rPr>
                <w:rFonts w:ascii="Arial" w:cs="Arial" w:eastAsia="Arial" w:hAnsi="Arial"/>
                <w:color w:val="1a1a1a"/>
                <w:sz w:val="20"/>
                <w:szCs w:val="20"/>
              </w:rPr>
              <w:t xml:space="preserve">test_export.py — CSV generation, monthly PDF validity, invoice PDF.</w:t>
            </w:r>
          </w:p>
          <w:p>
            <w:pPr>
              <w:pStyle w:val="ListParagraph"/>
              <w:numPr>
                <w:ilvl w:val="0"/>
                <w:numId w:val="2"/>
              </w:numPr>
              <w:spacing w:after="28" w:before="28"/>
            </w:pPr>
            <w:r>
              <w:rPr>
                <w:rFonts w:ascii="Arial" w:cs="Arial" w:eastAsia="Arial" w:hAnsi="Arial"/>
                <w:color w:val="1a1a1a"/>
                <w:sz w:val="20"/>
                <w:szCs w:val="20"/>
              </w:rPr>
              <w:t xml:space="preserve">conftest.py — app fixture, in-memory SQLite db, auth_headers helper, test_user and premium_user fixtures.</w:t>
            </w:r>
          </w:p>
        </w:tc>
      </w:tr>
      <w:tr>
        <w:tc>
          <w:tcPr>
            <w:tcW w:type="dxa" w:w="1800"/>
            <w:tcBorders>
              <w:top w:val="single" w:color="E8ECF0" w:sz="1"/>
              <w:left w:val="single" w:color="E8ECF0" w:sz="1"/>
              <w:bottom w:val="single" w:color="E8ECF0" w:sz="1"/>
              <w:right w:val="single" w:color="E8ECF0"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 + Presentation</w:t>
            </w:r>
          </w:p>
        </w:tc>
        <w:tc>
          <w:tcPr>
            <w:tcW w:type="dxa" w:w="7226"/>
            <w:tcBorders>
              <w:top w:val="single" w:color="E8ECF0" w:sz="1"/>
              <w:left w:val="single" w:color="E8ECF0" w:sz="1"/>
              <w:bottom w:val="single" w:color="E8ECF0" w:sz="1"/>
              <w:right w:val="single" w:color="E8ECF0" w:sz="1"/>
            </w:tcBorders>
            <w:shd w:fill="E6F1FB"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Co-author of full technical and business report (all sections).</w:t>
            </w:r>
          </w:p>
          <w:p>
            <w:pPr>
              <w:pStyle w:val="ListParagraph"/>
              <w:numPr>
                <w:ilvl w:val="0"/>
                <w:numId w:val="2"/>
              </w:numPr>
              <w:spacing w:after="28" w:before="28"/>
            </w:pPr>
            <w:r>
              <w:rPr>
                <w:rFonts w:ascii="Arial" w:cs="Arial" w:eastAsia="Arial" w:hAnsi="Arial"/>
                <w:color w:val="1a1a1a"/>
                <w:sz w:val="20"/>
                <w:szCs w:val="20"/>
              </w:rPr>
              <w:t xml:space="preserve">Live demo of FinCoach budget tracking → health score calculation.</w:t>
            </w:r>
          </w:p>
          <w:p>
            <w:pPr>
              <w:pStyle w:val="ListParagraph"/>
              <w:numPr>
                <w:ilvl w:val="0"/>
                <w:numId w:val="2"/>
              </w:numPr>
              <w:spacing w:after="28" w:before="28"/>
            </w:pPr>
            <w:r>
              <w:rPr>
                <w:rFonts w:ascii="Arial" w:cs="Arial" w:eastAsia="Arial" w:hAnsi="Arial"/>
                <w:color w:val="1a1a1a"/>
                <w:sz w:val="20"/>
                <w:szCs w:val="20"/>
              </w:rPr>
              <w:t xml:space="preserve">Demo of AI coach with live user context injection (real transactions shown in prompt).</w:t>
            </w:r>
          </w:p>
          <w:p>
            <w:pPr>
              <w:pStyle w:val="ListParagraph"/>
              <w:numPr>
                <w:ilvl w:val="0"/>
                <w:numId w:val="2"/>
              </w:numPr>
              <w:spacing w:after="28" w:before="28"/>
            </w:pPr>
            <w:r>
              <w:rPr>
                <w:rFonts w:ascii="Arial" w:cs="Arial" w:eastAsia="Arial" w:hAnsi="Arial"/>
                <w:color w:val="1a1a1a"/>
                <w:sz w:val="20"/>
                <w:szCs w:val="20"/>
              </w:rPr>
              <w:t xml:space="preserve">Explain the finance_service.py calc_health_score() algorithm.</w:t>
            </w:r>
          </w:p>
          <w:p>
            <w:pPr>
              <w:pStyle w:val="ListParagraph"/>
              <w:numPr>
                <w:ilvl w:val="0"/>
                <w:numId w:val="2"/>
              </w:numPr>
              <w:spacing w:after="28" w:before="28"/>
            </w:pPr>
            <w:r>
              <w:rPr>
                <w:rFonts w:ascii="Arial" w:cs="Arial" w:eastAsia="Arial" w:hAnsi="Arial"/>
                <w:color w:val="1a1a1a"/>
                <w:sz w:val="20"/>
                <w:szCs w:val="20"/>
              </w:rPr>
              <w:t xml:space="preserve">Present the 5-year ROI financial projections and architecture overview.</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3C3489"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YA</w:t>
            </w:r>
          </w:p>
        </w:tc>
        <w:tc>
          <w:tcPr>
            <w:tcW w:type="dxa" w:w="7826"/>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vAlign w:val="center"/>
          </w:tcPr>
          <w:p>
            <w:r>
              <w:rPr>
                <w:rFonts w:ascii="Arial" w:cs="Arial" w:eastAsia="Arial" w:hAnsi="Arial"/>
                <w:b/>
                <w:bCs/>
                <w:color w:val="FFFFFF"/>
                <w:sz w:val="34"/>
                <w:szCs w:val="34"/>
              </w:rPr>
              <w:t xml:space="preserve">Yasmine Amri — Frontend, Freelance Module</w:t>
            </w:r>
          </w:p>
        </w:tc>
      </w:tr>
    </w:tbl>
    <w:p>
      <w:pPr>
        <w:spacing w:after="80" w:before="1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3C3489"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YA</w:t>
            </w:r>
          </w:p>
        </w:tc>
        <w:tc>
          <w:tcPr>
            <w:tcW w:type="dxa" w:w="8426"/>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vAlign w:val="center"/>
          </w:tcPr>
          <w:p>
            <w:pPr>
              <w:spacing w:after="30" w:before="0"/>
            </w:pPr>
            <w:r>
              <w:rPr>
                <w:rFonts w:ascii="Arial" w:cs="Arial" w:eastAsia="Arial" w:hAnsi="Arial"/>
                <w:b/>
                <w:bCs/>
                <w:color w:val="3C3489"/>
                <w:sz w:val="26"/>
                <w:szCs w:val="26"/>
              </w:rPr>
              <w:t xml:space="preserve">Yasmine Amri</w:t>
            </w:r>
          </w:p>
          <w:p>
            <w:pPr>
              <w:spacing w:after="0" w:before="0"/>
            </w:pPr>
            <w:r>
              <w:rPr>
                <w:rFonts w:ascii="Arial" w:cs="Arial" w:eastAsia="Arial" w:hAnsi="Arial"/>
                <w:color w:val="3C3489"/>
                <w:sz w:val="20"/>
                <w:szCs w:val="20"/>
              </w:rPr>
              <w:t xml:space="preserve">Frontend — Freelance Module  ·  Presentation</w:t>
            </w:r>
          </w:p>
        </w:tc>
      </w:tr>
    </w:tbl>
    <w:p>
      <w:pPr>
        <w:spacing w:after="4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C3489" w:sz="1"/>
              <w:left w:val="single" w:color="3C3489" w:sz="16"/>
              <w:bottom w:val="single" w:color="3C3489" w:sz="1"/>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color w:val="3C3489"/>
                <w:sz w:val="22"/>
                <w:szCs w:val="22"/>
              </w:rPr>
              <w:t xml:space="preserve">Yasmine owns the complete frontend of the LexWise Freelance module — all Jinja2 templates, CSS styling, and JavaScript interactions for contracts, projects, matches, and messages. She presents the Freelance UI/UX during the final demonstration.</w:t>
            </w:r>
          </w:p>
        </w:tc>
      </w:tr>
    </w:tbl>
    <w:p>
      <w:pPr>
        <w:spacing w:after="40" w:before="80"/>
      </w:pPr>
      <w:r>
        <w:rPr>
          <w:rFonts w:ascii="Arial" w:cs="Arial" w:eastAsia="Arial" w:hAnsi="Arial"/>
        </w:rPr>
        <w:t xml:space="preserve"/>
      </w:r>
    </w:p>
    <w:p>
      <w:pPr>
        <w:pStyle w:val="Heading3"/>
        <w:pBdr>
          <w:bottom w:val="single" w:color="3C3489" w:sz="4" w:space="1"/>
        </w:pBdr>
        <w:spacing w:after="100" w:before="240"/>
      </w:pPr>
      <w:r>
        <w:rPr>
          <w:rFonts w:ascii="Arial" w:cs="Arial" w:eastAsia="Arial" w:hAnsi="Arial"/>
          <w:b/>
          <w:bCs/>
          <w:color w:val="3C3489"/>
          <w:sz w:val="24"/>
          <w:szCs w:val="24"/>
        </w:rPr>
        <w:t xml:space="preserve">Frontend — Freelance Module Tasks</w:t>
      </w:r>
    </w:p>
    <w:p>
      <w:pPr>
        <w:spacing w:after="10" w:before="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226"/>
            <w:tcBorders>
              <w:top w:val="none" w:color="FFFFFF" w:sz="0"/>
              <w:left w:val="none" w:color="FFFFFF" w:sz="0"/>
              <w:bottom w:val="none" w:color="FFFFFF" w:sz="0"/>
              <w:right w:val="none" w:color="FFFFFF" w:sz="0"/>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Tasks &amp; Deliverables</w:t>
            </w:r>
          </w:p>
        </w:tc>
      </w:tr>
      <w:tr>
        <w:tc>
          <w:tcPr>
            <w:tcW w:type="dxa" w:w="1800"/>
            <w:tcBorders>
              <w:top w:val="single" w:color="E8ECF0" w:sz="1"/>
              <w:left w:val="single" w:color="E8ECF0" w:sz="1"/>
              <w:bottom w:val="single" w:color="E8ECF0" w:sz="1"/>
              <w:right w:val="single" w:color="E8ECF0" w:sz="1"/>
            </w:tcBorders>
            <w:shd w:fill="3C34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HTML Templates</w:t>
            </w:r>
          </w:p>
        </w:tc>
        <w:tc>
          <w:tcPr>
            <w:tcW w:type="dxa" w:w="7226"/>
            <w:tcBorders>
              <w:top w:val="single" w:color="E8ECF0" w:sz="1"/>
              <w:left w:val="single" w:color="E8ECF0" w:sz="1"/>
              <w:bottom w:val="single" w:color="E8ECF0" w:sz="1"/>
              <w:right w:val="single" w:color="E8ECF0" w:sz="1"/>
            </w:tcBorders>
            <w:shd w:fill="EEEDFE"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base.html — Main Jinja2 layout: navbar with LexWise branding, sidebar navigation, flash message system, global script and CSS links.</w:t>
            </w:r>
          </w:p>
          <w:p>
            <w:pPr>
              <w:pStyle w:val="ListParagraph"/>
              <w:numPr>
                <w:ilvl w:val="0"/>
                <w:numId w:val="2"/>
              </w:numPr>
              <w:spacing w:after="28" w:before="28"/>
            </w:pPr>
            <w:r>
              <w:rPr>
                <w:rFonts w:ascii="Arial" w:cs="Arial" w:eastAsia="Arial" w:hAnsi="Arial"/>
                <w:color w:val="1a1a1a"/>
                <w:sz w:val="20"/>
                <w:szCs w:val="20"/>
              </w:rPr>
              <w:t xml:space="preserve">login.html — Dark glassmorphism auth card, email/password inputs, OAuth button, LexWise logo, animated background.</w:t>
            </w:r>
          </w:p>
          <w:p>
            <w:pPr>
              <w:pStyle w:val="ListParagraph"/>
              <w:numPr>
                <w:ilvl w:val="0"/>
                <w:numId w:val="2"/>
              </w:numPr>
              <w:spacing w:after="28" w:before="28"/>
            </w:pPr>
            <w:r>
              <w:rPr>
                <w:rFonts w:ascii="Arial" w:cs="Arial" w:eastAsia="Arial" w:hAnsi="Arial"/>
                <w:color w:val="1a1a1a"/>
                <w:sz w:val="20"/>
                <w:szCs w:val="20"/>
              </w:rPr>
              <w:t xml:space="preserve">register.html — Username, email, password, confirm password inputs, onboarding design with teal accent.</w:t>
            </w:r>
          </w:p>
          <w:p>
            <w:pPr>
              <w:pStyle w:val="ListParagraph"/>
              <w:numPr>
                <w:ilvl w:val="0"/>
                <w:numId w:val="2"/>
              </w:numPr>
              <w:spacing w:after="28" w:before="28"/>
            </w:pPr>
            <w:r>
              <w:rPr>
                <w:rFonts w:ascii="Arial" w:cs="Arial" w:eastAsia="Arial" w:hAnsi="Arial"/>
                <w:color w:val="1a1a1a"/>
                <w:sz w:val="20"/>
                <w:szCs w:val="20"/>
              </w:rPr>
              <w:t xml:space="preserve">contracts.html — PDF upload drag-and-drop zone, contract list table with status badges, fairness score ring, clause accordion, renegotiation script display.</w:t>
            </w:r>
          </w:p>
          <w:p>
            <w:pPr>
              <w:pStyle w:val="ListParagraph"/>
              <w:numPr>
                <w:ilvl w:val="0"/>
                <w:numId w:val="2"/>
              </w:numPr>
              <w:spacing w:after="28" w:before="28"/>
            </w:pPr>
            <w:r>
              <w:rPr>
                <w:rFonts w:ascii="Arial" w:cs="Arial" w:eastAsia="Arial" w:hAnsi="Arial"/>
                <w:color w:val="1a1a1a"/>
                <w:sz w:val="20"/>
                <w:szCs w:val="20"/>
              </w:rPr>
              <w:t xml:space="preserve">projects.html — Project creation form, idea cards with originality score badge, weaknesses and suggestions display, status tags (draft/scanned/matched).</w:t>
            </w:r>
          </w:p>
          <w:p>
            <w:pPr>
              <w:pStyle w:val="ListParagraph"/>
              <w:numPr>
                <w:ilvl w:val="0"/>
                <w:numId w:val="2"/>
              </w:numPr>
              <w:spacing w:after="28" w:before="28"/>
            </w:pPr>
            <w:r>
              <w:rPr>
                <w:rFonts w:ascii="Arial" w:cs="Arial" w:eastAsia="Arial" w:hAnsi="Arial"/>
                <w:color w:val="1a1a1a"/>
                <w:sz w:val="20"/>
                <w:szCs w:val="20"/>
              </w:rPr>
              <w:t xml:space="preserve">matches.html — Investor match cards with compatibility score, profile detail modal, status action buttons (contact/accept/reject).</w:t>
            </w:r>
          </w:p>
          <w:p>
            <w:pPr>
              <w:pStyle w:val="ListParagraph"/>
              <w:numPr>
                <w:ilvl w:val="0"/>
                <w:numId w:val="2"/>
              </w:numPr>
              <w:spacing w:after="28" w:before="28"/>
            </w:pPr>
            <w:r>
              <w:rPr>
                <w:rFonts w:ascii="Arial" w:cs="Arial" w:eastAsia="Arial" w:hAnsi="Arial"/>
                <w:color w:val="1a1a1a"/>
                <w:sz w:val="20"/>
                <w:szCs w:val="20"/>
              </w:rPr>
              <w:t xml:space="preserve">messages.html — Messaging interface between freelancers and matched investors, conversation thread UI.</w:t>
            </w:r>
          </w:p>
        </w:tc>
      </w:tr>
      <w:tr>
        <w:tc>
          <w:tcPr>
            <w:tcW w:type="dxa" w:w="1800"/>
            <w:tcBorders>
              <w:top w:val="single" w:color="E8ECF0" w:sz="1"/>
              <w:left w:val="single" w:color="E8ECF0" w:sz="1"/>
              <w:bottom w:val="single" w:color="E8ECF0" w:sz="1"/>
              <w:right w:val="single" w:color="E8ECF0" w:sz="1"/>
            </w:tcBorders>
            <w:shd w:fill="3C34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CSS Styling</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welcome.css — Welcome splash page: animated cards for LexWise/FinCoach selection, particle background integration.</w:t>
            </w:r>
          </w:p>
          <w:p>
            <w:pPr>
              <w:pStyle w:val="ListParagraph"/>
              <w:numPr>
                <w:ilvl w:val="0"/>
                <w:numId w:val="2"/>
              </w:numPr>
              <w:spacing w:after="28" w:before="28"/>
            </w:pPr>
            <w:r>
              <w:rPr>
                <w:rFonts w:ascii="Arial" w:cs="Arial" w:eastAsia="Arial" w:hAnsi="Arial"/>
                <w:color w:val="1a1a1a"/>
                <w:sz w:val="20"/>
                <w:szCs w:val="20"/>
              </w:rPr>
              <w:t xml:space="preserve">auth.css — Flip card animation for login/register, glassmorphism card, teal gradient button, OAuth button styles.</w:t>
            </w:r>
          </w:p>
          <w:p>
            <w:pPr>
              <w:pStyle w:val="ListParagraph"/>
              <w:numPr>
                <w:ilvl w:val="0"/>
                <w:numId w:val="2"/>
              </w:numPr>
              <w:spacing w:after="28" w:before="28"/>
            </w:pPr>
            <w:r>
              <w:rPr>
                <w:rFonts w:ascii="Arial" w:cs="Arial" w:eastAsia="Arial" w:hAnsi="Arial"/>
                <w:color w:val="1a1a1a"/>
                <w:sz w:val="20"/>
                <w:szCs w:val="20"/>
              </w:rPr>
              <w:t xml:space="preserve">lexwise.css — Hero section, feature cards with hover states, activity list, contract score ring, clause accordion styles.</w:t>
            </w:r>
          </w:p>
          <w:p>
            <w:pPr>
              <w:pStyle w:val="ListParagraph"/>
              <w:numPr>
                <w:ilvl w:val="0"/>
                <w:numId w:val="2"/>
              </w:numPr>
              <w:spacing w:after="28" w:before="28"/>
            </w:pPr>
            <w:r>
              <w:rPr>
                <w:rFonts w:ascii="Arial" w:cs="Arial" w:eastAsia="Arial" w:hAnsi="Arial"/>
                <w:color w:val="1a1a1a"/>
                <w:sz w:val="20"/>
                <w:szCs w:val="20"/>
              </w:rPr>
              <w:t xml:space="preserve">shell.css — App shell layout, sticky navbar, sidebar fixed positioning, breadcrumb navigation, responsive breakpoints.</w:t>
            </w:r>
          </w:p>
          <w:p>
            <w:pPr>
              <w:pStyle w:val="ListParagraph"/>
              <w:numPr>
                <w:ilvl w:val="0"/>
                <w:numId w:val="2"/>
              </w:numPr>
              <w:spacing w:after="28" w:before="28"/>
            </w:pPr>
            <w:r>
              <w:rPr>
                <w:rFonts w:ascii="Arial" w:cs="Arial" w:eastAsia="Arial" w:hAnsi="Arial"/>
                <w:color w:val="1a1a1a"/>
                <w:sz w:val="20"/>
                <w:szCs w:val="20"/>
              </w:rPr>
              <w:t xml:space="preserve">dropdowns.css — Notification dropdown with animation, profile slide menu with avatar, badge indicators.</w:t>
            </w:r>
          </w:p>
          <w:p>
            <w:pPr>
              <w:pStyle w:val="ListParagraph"/>
              <w:numPr>
                <w:ilvl w:val="0"/>
                <w:numId w:val="2"/>
              </w:numPr>
              <w:spacing w:after="28" w:before="28"/>
            </w:pPr>
            <w:r>
              <w:rPr>
                <w:rFonts w:ascii="Arial" w:cs="Arial" w:eastAsia="Arial" w:hAnsi="Arial"/>
                <w:color w:val="1a1a1a"/>
                <w:sz w:val="20"/>
                <w:szCs w:val="20"/>
              </w:rPr>
              <w:t xml:space="preserve">responsive.css — Mobile and tablet breakpoints for all Freelance pages (max-width: 768px, 1024px).</w:t>
            </w:r>
          </w:p>
        </w:tc>
      </w:tr>
      <w:tr>
        <w:tc>
          <w:tcPr>
            <w:tcW w:type="dxa" w:w="1800"/>
            <w:tcBorders>
              <w:top w:val="single" w:color="E8ECF0" w:sz="1"/>
              <w:left w:val="single" w:color="E8ECF0" w:sz="1"/>
              <w:bottom w:val="single" w:color="E8ECF0" w:sz="1"/>
              <w:right w:val="single" w:color="E8ECF0" w:sz="1"/>
            </w:tcBorders>
            <w:shd w:fill="3C34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JavaScript</w:t>
            </w:r>
          </w:p>
        </w:tc>
        <w:tc>
          <w:tcPr>
            <w:tcW w:type="dxa" w:w="7226"/>
            <w:tcBorders>
              <w:top w:val="single" w:color="E8ECF0" w:sz="1"/>
              <w:left w:val="single" w:color="E8ECF0" w:sz="1"/>
              <w:bottom w:val="single" w:color="E8ECF0" w:sz="1"/>
              <w:right w:val="single" w:color="E8ECF0" w:sz="1"/>
            </w:tcBorders>
            <w:shd w:fill="EEEDFE"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navigation.js — showLexPage() routing between Freelance pages, updateNavLinks(), service switcher to FinCoach module.</w:t>
            </w:r>
          </w:p>
          <w:p>
            <w:pPr>
              <w:pStyle w:val="ListParagraph"/>
              <w:numPr>
                <w:ilvl w:val="0"/>
                <w:numId w:val="2"/>
              </w:numPr>
              <w:spacing w:after="28" w:before="28"/>
            </w:pPr>
            <w:r>
              <w:rPr>
                <w:rFonts w:ascii="Arial" w:cs="Arial" w:eastAsia="Arial" w:hAnsi="Arial"/>
                <w:color w:val="1a1a1a"/>
                <w:sz w:val="20"/>
                <w:szCs w:val="20"/>
              </w:rPr>
              <w:t xml:space="preserve">lexwise.js — addProject() function, addContract() upload handler, refreshContracts() / refreshMatches() / refreshMessages() fetch calls.</w:t>
            </w:r>
          </w:p>
          <w:p>
            <w:pPr>
              <w:pStyle w:val="ListParagraph"/>
              <w:numPr>
                <w:ilvl w:val="0"/>
                <w:numId w:val="2"/>
              </w:numPr>
              <w:spacing w:after="28" w:before="28"/>
            </w:pPr>
            <w:r>
              <w:rPr>
                <w:rFonts w:ascii="Arial" w:cs="Arial" w:eastAsia="Arial" w:hAnsi="Arial"/>
                <w:color w:val="1a1a1a"/>
                <w:sz w:val="20"/>
                <w:szCs w:val="20"/>
              </w:rPr>
              <w:t xml:space="preserve">Contract upload UI — drag-and-drop file handler, file type validation (PDF only), upload progress indicator, fetch() POST to /api/contracts/upload.</w:t>
            </w:r>
          </w:p>
          <w:p>
            <w:pPr>
              <w:pStyle w:val="ListParagraph"/>
              <w:numPr>
                <w:ilvl w:val="0"/>
                <w:numId w:val="2"/>
              </w:numPr>
              <w:spacing w:after="28" w:before="28"/>
            </w:pPr>
            <w:r>
              <w:rPr>
                <w:rFonts w:ascii="Arial" w:cs="Arial" w:eastAsia="Arial" w:hAnsi="Arial"/>
                <w:color w:val="1a1a1a"/>
                <w:sz w:val="20"/>
                <w:szCs w:val="20"/>
              </w:rPr>
              <w:t xml:space="preserve">Score visualization — animateRing() for fairness score circular progress, color coding (green/amber/red based on score).</w:t>
            </w:r>
          </w:p>
          <w:p>
            <w:pPr>
              <w:pStyle w:val="ListParagraph"/>
              <w:numPr>
                <w:ilvl w:val="0"/>
                <w:numId w:val="2"/>
              </w:numPr>
              <w:spacing w:after="28" w:before="28"/>
            </w:pPr>
            <w:r>
              <w:rPr>
                <w:rFonts w:ascii="Arial" w:cs="Arial" w:eastAsia="Arial" w:hAnsi="Arial"/>
                <w:color w:val="1a1a1a"/>
                <w:sz w:val="20"/>
                <w:szCs w:val="20"/>
              </w:rPr>
              <w:t xml:space="preserve">Clause accordion — expandClause() / collapseClause() toggle, copy-to-clipboard for renegotiation scripts.</w:t>
            </w:r>
          </w:p>
          <w:p>
            <w:pPr>
              <w:pStyle w:val="ListParagraph"/>
              <w:numPr>
                <w:ilvl w:val="0"/>
                <w:numId w:val="2"/>
              </w:numPr>
              <w:spacing w:after="28" w:before="28"/>
            </w:pPr>
            <w:r>
              <w:rPr>
                <w:rFonts w:ascii="Arial" w:cs="Arial" w:eastAsia="Arial" w:hAnsi="Arial"/>
                <w:color w:val="1a1a1a"/>
                <w:sz w:val="20"/>
                <w:szCs w:val="20"/>
              </w:rPr>
              <w:t xml:space="preserve">Match interface — filterMatches() by score/sector, contactInvestor() modal trigger, updateMatchStatus() fetch PATCH.</w:t>
            </w:r>
          </w:p>
        </w:tc>
      </w:tr>
      <w:tr>
        <w:tc>
          <w:tcPr>
            <w:tcW w:type="dxa" w:w="1800"/>
            <w:tcBorders>
              <w:top w:val="single" w:color="E8ECF0" w:sz="1"/>
              <w:left w:val="single" w:color="E8ECF0" w:sz="1"/>
              <w:bottom w:val="single" w:color="E8ECF0" w:sz="1"/>
              <w:right w:val="single" w:color="E8ECF0" w:sz="1"/>
            </w:tcBorders>
            <w:shd w:fill="3C34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Static Assets</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static/css/ — All Freelance-specific CSS files compiled and organized.</w:t>
            </w:r>
          </w:p>
          <w:p>
            <w:pPr>
              <w:pStyle w:val="ListParagraph"/>
              <w:numPr>
                <w:ilvl w:val="0"/>
                <w:numId w:val="2"/>
              </w:numPr>
              <w:spacing w:after="28" w:before="28"/>
            </w:pPr>
            <w:r>
              <w:rPr>
                <w:rFonts w:ascii="Arial" w:cs="Arial" w:eastAsia="Arial" w:hAnsi="Arial"/>
                <w:color w:val="1a1a1a"/>
                <w:sz w:val="20"/>
                <w:szCs w:val="20"/>
              </w:rPr>
              <w:t xml:space="preserve">static/js/ — particles.js (canvas background animation), auth.js (service selection, flip card, login handler).</w:t>
            </w:r>
          </w:p>
          <w:p>
            <w:pPr>
              <w:pStyle w:val="ListParagraph"/>
              <w:numPr>
                <w:ilvl w:val="0"/>
                <w:numId w:val="2"/>
              </w:numPr>
              <w:spacing w:after="28" w:before="28"/>
            </w:pPr>
            <w:r>
              <w:rPr>
                <w:rFonts w:ascii="Arial" w:cs="Arial" w:eastAsia="Arial" w:hAnsi="Arial"/>
                <w:color w:val="1a1a1a"/>
                <w:sz w:val="20"/>
                <w:szCs w:val="20"/>
              </w:rPr>
              <w:t xml:space="preserve">static/uploads/ — PDF upload directory with proper permissions and size limits.</w:t>
            </w:r>
          </w:p>
          <w:p>
            <w:pPr>
              <w:pStyle w:val="ListParagraph"/>
              <w:numPr>
                <w:ilvl w:val="0"/>
                <w:numId w:val="2"/>
              </w:numPr>
              <w:spacing w:after="28" w:before="28"/>
            </w:pPr>
            <w:r>
              <w:rPr>
                <w:rFonts w:ascii="Arial" w:cs="Arial" w:eastAsia="Arial" w:hAnsi="Arial"/>
                <w:color w:val="1a1a1a"/>
                <w:sz w:val="20"/>
                <w:szCs w:val="20"/>
              </w:rPr>
              <w:t xml:space="preserve">static/images/ — LexWise logo, favicon, module icons (SVG).</w:t>
            </w:r>
          </w:p>
        </w:tc>
      </w:tr>
      <w:tr>
        <w:tc>
          <w:tcPr>
            <w:tcW w:type="dxa" w:w="1800"/>
            <w:tcBorders>
              <w:top w:val="single" w:color="E8ECF0" w:sz="1"/>
              <w:left w:val="single" w:color="E8ECF0" w:sz="1"/>
              <w:bottom w:val="single" w:color="E8ECF0" w:sz="1"/>
              <w:right w:val="single" w:color="E8ECF0" w:sz="1"/>
            </w:tcBorders>
            <w:shd w:fill="3C34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UX &amp; Design</w:t>
            </w:r>
          </w:p>
        </w:tc>
        <w:tc>
          <w:tcPr>
            <w:tcW w:type="dxa" w:w="7226"/>
            <w:tcBorders>
              <w:top w:val="single" w:color="E8ECF0" w:sz="1"/>
              <w:left w:val="single" w:color="E8ECF0" w:sz="1"/>
              <w:bottom w:val="single" w:color="E8ECF0" w:sz="1"/>
              <w:right w:val="single" w:color="E8ECF0" w:sz="1"/>
            </w:tcBorders>
            <w:shd w:fill="EEEDFE"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Dark mode implementation using CSS variables (:root token system).</w:t>
            </w:r>
          </w:p>
          <w:p>
            <w:pPr>
              <w:pStyle w:val="ListParagraph"/>
              <w:numPr>
                <w:ilvl w:val="0"/>
                <w:numId w:val="2"/>
              </w:numPr>
              <w:spacing w:after="28" w:before="28"/>
            </w:pPr>
            <w:r>
              <w:rPr>
                <w:rFonts w:ascii="Arial" w:cs="Arial" w:eastAsia="Arial" w:hAnsi="Arial"/>
                <w:color w:val="1a1a1a"/>
                <w:sz w:val="20"/>
                <w:szCs w:val="20"/>
              </w:rPr>
              <w:t xml:space="preserve">LexWise branding: teal (#00D4AA) as primary accent, navy (#1A2B4A) as background, Space Grotesk / Orbitron typography.</w:t>
            </w:r>
          </w:p>
          <w:p>
            <w:pPr>
              <w:pStyle w:val="ListParagraph"/>
              <w:numPr>
                <w:ilvl w:val="0"/>
                <w:numId w:val="2"/>
              </w:numPr>
              <w:spacing w:after="28" w:before="28"/>
            </w:pPr>
            <w:r>
              <w:rPr>
                <w:rFonts w:ascii="Arial" w:cs="Arial" w:eastAsia="Arial" w:hAnsi="Arial"/>
                <w:color w:val="1a1a1a"/>
                <w:sz w:val="20"/>
                <w:szCs w:val="20"/>
              </w:rPr>
              <w:t xml:space="preserve">Particle canvas animation background on welcome and auth pages.</w:t>
            </w:r>
          </w:p>
          <w:p>
            <w:pPr>
              <w:pStyle w:val="ListParagraph"/>
              <w:numPr>
                <w:ilvl w:val="0"/>
                <w:numId w:val="2"/>
              </w:numPr>
              <w:spacing w:after="28" w:before="28"/>
            </w:pPr>
            <w:r>
              <w:rPr>
                <w:rFonts w:ascii="Arial" w:cs="Arial" w:eastAsia="Arial" w:hAnsi="Arial"/>
                <w:color w:val="1a1a1a"/>
                <w:sz w:val="20"/>
                <w:szCs w:val="20"/>
              </w:rPr>
              <w:t xml:space="preserve">Hover states, transition animations (0.3s ease) on all interactive elements.</w:t>
            </w:r>
          </w:p>
          <w:p>
            <w:pPr>
              <w:pStyle w:val="ListParagraph"/>
              <w:numPr>
                <w:ilvl w:val="0"/>
                <w:numId w:val="2"/>
              </w:numPr>
              <w:spacing w:after="28" w:before="28"/>
            </w:pPr>
            <w:r>
              <w:rPr>
                <w:rFonts w:ascii="Arial" w:cs="Arial" w:eastAsia="Arial" w:hAnsi="Arial"/>
                <w:color w:val="1a1a1a"/>
                <w:sz w:val="20"/>
                <w:szCs w:val="20"/>
              </w:rPr>
              <w:t xml:space="preserve">Responsive layout for desktop (1200px+) and tablet (768px–1024px).</w:t>
            </w:r>
          </w:p>
          <w:p>
            <w:pPr>
              <w:pStyle w:val="ListParagraph"/>
              <w:numPr>
                <w:ilvl w:val="0"/>
                <w:numId w:val="2"/>
              </w:numPr>
              <w:spacing w:after="28" w:before="28"/>
            </w:pPr>
            <w:r>
              <w:rPr>
                <w:rFonts w:ascii="Arial" w:cs="Arial" w:eastAsia="Arial" w:hAnsi="Arial"/>
                <w:color w:val="1a1a1a"/>
                <w:sz w:val="20"/>
                <w:szCs w:val="20"/>
              </w:rPr>
              <w:t xml:space="preserve">Glassmorphism cards for contract and project displays.</w:t>
            </w:r>
          </w:p>
        </w:tc>
      </w:tr>
      <w:tr>
        <w:tc>
          <w:tcPr>
            <w:tcW w:type="dxa" w:w="1800"/>
            <w:tcBorders>
              <w:top w:val="single" w:color="E8ECF0" w:sz="1"/>
              <w:left w:val="single" w:color="E8ECF0" w:sz="1"/>
              <w:bottom w:val="single" w:color="E8ECF0" w:sz="1"/>
              <w:right w:val="single" w:color="E8ECF0" w:sz="1"/>
            </w:tcBorders>
            <w:shd w:fill="3C34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Presentation</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Live walkthrough of the Freelance UI from login → contract upload → score display.</w:t>
            </w:r>
          </w:p>
          <w:p>
            <w:pPr>
              <w:pStyle w:val="ListParagraph"/>
              <w:numPr>
                <w:ilvl w:val="0"/>
                <w:numId w:val="2"/>
              </w:numPr>
              <w:spacing w:after="28" w:before="28"/>
            </w:pPr>
            <w:r>
              <w:rPr>
                <w:rFonts w:ascii="Arial" w:cs="Arial" w:eastAsia="Arial" w:hAnsi="Arial"/>
                <w:color w:val="1a1a1a"/>
                <w:sz w:val="20"/>
                <w:szCs w:val="20"/>
              </w:rPr>
              <w:t xml:space="preserve">Show clause detection display and renegotiation script copy feature.</w:t>
            </w:r>
          </w:p>
          <w:p>
            <w:pPr>
              <w:pStyle w:val="ListParagraph"/>
              <w:numPr>
                <w:ilvl w:val="0"/>
                <w:numId w:val="2"/>
              </w:numPr>
              <w:spacing w:after="28" w:before="28"/>
            </w:pPr>
            <w:r>
              <w:rPr>
                <w:rFonts w:ascii="Arial" w:cs="Arial" w:eastAsia="Arial" w:hAnsi="Arial"/>
                <w:color w:val="1a1a1a"/>
                <w:sz w:val="20"/>
                <w:szCs w:val="20"/>
              </w:rPr>
              <w:t xml:space="preserve">Demo investor match cards and compatibility score visualization.</w:t>
            </w:r>
          </w:p>
          <w:p>
            <w:pPr>
              <w:pStyle w:val="ListParagraph"/>
              <w:numPr>
                <w:ilvl w:val="0"/>
                <w:numId w:val="2"/>
              </w:numPr>
              <w:spacing w:after="28" w:before="28"/>
            </w:pPr>
            <w:r>
              <w:rPr>
                <w:rFonts w:ascii="Arial" w:cs="Arial" w:eastAsia="Arial" w:hAnsi="Arial"/>
                <w:color w:val="1a1a1a"/>
                <w:sz w:val="20"/>
                <w:szCs w:val="20"/>
              </w:rPr>
              <w:t xml:space="preserve">Present the CSS variable theming system and dark mode toggle.</w:t>
            </w:r>
          </w:p>
          <w:p>
            <w:pPr>
              <w:pStyle w:val="ListParagraph"/>
              <w:numPr>
                <w:ilvl w:val="0"/>
                <w:numId w:val="2"/>
              </w:numPr>
              <w:spacing w:after="28" w:before="28"/>
            </w:pPr>
            <w:r>
              <w:rPr>
                <w:rFonts w:ascii="Arial" w:cs="Arial" w:eastAsia="Arial" w:hAnsi="Arial"/>
                <w:color w:val="1a1a1a"/>
                <w:sz w:val="20"/>
                <w:szCs w:val="20"/>
              </w:rPr>
              <w:t xml:space="preserve">Explain the JavaScript fetch() → Flask API → JSON response cycle.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854F0B"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NS</w:t>
            </w:r>
          </w:p>
        </w:tc>
        <w:tc>
          <w:tcPr>
            <w:tcW w:type="dxa" w:w="7826"/>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vAlign w:val="center"/>
          </w:tcPr>
          <w:p>
            <w:r>
              <w:rPr>
                <w:rFonts w:ascii="Arial" w:cs="Arial" w:eastAsia="Arial" w:hAnsi="Arial"/>
                <w:b/>
                <w:bCs/>
                <w:color w:val="FFFFFF"/>
                <w:sz w:val="34"/>
                <w:szCs w:val="34"/>
              </w:rPr>
              <w:t xml:space="preserve">Nossayba Selmouni — Frontend, FinCoach Module</w:t>
            </w:r>
          </w:p>
        </w:tc>
      </w:tr>
    </w:tbl>
    <w:p>
      <w:pPr>
        <w:spacing w:after="80" w:before="1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854F0B"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NS</w:t>
            </w:r>
          </w:p>
        </w:tc>
        <w:tc>
          <w:tcPr>
            <w:tcW w:type="dxa" w:w="8426"/>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vAlign w:val="center"/>
          </w:tcPr>
          <w:p>
            <w:pPr>
              <w:spacing w:after="30" w:before="0"/>
            </w:pPr>
            <w:r>
              <w:rPr>
                <w:rFonts w:ascii="Arial" w:cs="Arial" w:eastAsia="Arial" w:hAnsi="Arial"/>
                <w:b/>
                <w:bCs/>
                <w:color w:val="854F0B"/>
                <w:sz w:val="26"/>
                <w:szCs w:val="26"/>
              </w:rPr>
              <w:t xml:space="preserve">Nossayba Selmouni</w:t>
            </w:r>
          </w:p>
          <w:p>
            <w:pPr>
              <w:spacing w:after="0" w:before="0"/>
            </w:pPr>
            <w:r>
              <w:rPr>
                <w:rFonts w:ascii="Arial" w:cs="Arial" w:eastAsia="Arial" w:hAnsi="Arial"/>
                <w:color w:val="854F0B"/>
                <w:sz w:val="20"/>
                <w:szCs w:val="20"/>
              </w:rPr>
              <w:t xml:space="preserve">Frontend — FinCoach Module  ·  Presentation + Report</w:t>
            </w:r>
          </w:p>
        </w:tc>
      </w:tr>
    </w:tbl>
    <w:p>
      <w:pPr>
        <w:spacing w:after="4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1"/>
              <w:left w:val="single" w:color="854F0B" w:sz="16"/>
              <w:bottom w:val="single" w:color="854F0B" w:sz="1"/>
              <w:right w:val="none" w:color="FFFFFF" w:sz="0"/>
            </w:tcBorders>
            <w:shd w:fill="FAEEDA" w:val="clear"/>
            <w:tcMar>
              <w:top w:type="dxa" w:w="120"/>
              <w:left w:type="dxa" w:w="200"/>
              <w:bottom w:type="dxa" w:w="120"/>
              <w:right w:type="dxa" w:w="200"/>
            </w:tcMar>
          </w:tcPr>
          <w:p>
            <w:pPr>
              <w:spacing w:after="0" w:before="0"/>
            </w:pPr>
            <w:r>
              <w:rPr>
                <w:rFonts w:ascii="Arial" w:cs="Arial" w:eastAsia="Arial" w:hAnsi="Arial"/>
                <w:color w:val="854F0B"/>
                <w:sz w:val="22"/>
                <w:szCs w:val="22"/>
              </w:rPr>
              <w:t xml:space="preserve">Nossayba owns the complete frontend of the FinCoach module — all dashboard pages, charts, the AI chatbot interface, and the premium upgrade flow. She is also co-author of the full technical and business report, and presents the FinCoach UI in the final demo.</w:t>
            </w:r>
          </w:p>
        </w:tc>
      </w:tr>
    </w:tbl>
    <w:p>
      <w:pPr>
        <w:spacing w:after="40" w:before="80"/>
      </w:pPr>
      <w:r>
        <w:rPr>
          <w:rFonts w:ascii="Arial" w:cs="Arial" w:eastAsia="Arial" w:hAnsi="Arial"/>
        </w:rPr>
        <w:t xml:space="preserve"/>
      </w:r>
    </w:p>
    <w:p>
      <w:pPr>
        <w:pStyle w:val="Heading3"/>
        <w:pBdr>
          <w:bottom w:val="single" w:color="854F0B" w:sz="4" w:space="1"/>
        </w:pBdr>
        <w:spacing w:after="100" w:before="240"/>
      </w:pPr>
      <w:r>
        <w:rPr>
          <w:rFonts w:ascii="Arial" w:cs="Arial" w:eastAsia="Arial" w:hAnsi="Arial"/>
          <w:b/>
          <w:bCs/>
          <w:color w:val="854F0B"/>
          <w:sz w:val="24"/>
          <w:szCs w:val="24"/>
        </w:rPr>
        <w:t xml:space="preserve">Frontend — FinCoach Module Tasks</w:t>
      </w:r>
    </w:p>
    <w:p>
      <w:pPr>
        <w:spacing w:after="10" w:before="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226"/>
            <w:tcBorders>
              <w:top w:val="none" w:color="FFFFFF" w:sz="0"/>
              <w:left w:val="none" w:color="FFFFFF" w:sz="0"/>
              <w:bottom w:val="none" w:color="FFFFFF" w:sz="0"/>
              <w:right w:val="none" w:color="FFFFFF" w:sz="0"/>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Tasks &amp; Deliverables</w:t>
            </w:r>
          </w:p>
        </w:tc>
      </w:tr>
      <w:tr>
        <w:tc>
          <w:tcPr>
            <w:tcW w:type="dxa" w:w="1800"/>
            <w:tcBorders>
              <w:top w:val="single" w:color="E8ECF0" w:sz="1"/>
              <w:left w:val="single" w:color="E8ECF0" w:sz="1"/>
              <w:bottom w:val="single" w:color="E8ECF0" w:sz="1"/>
              <w:right w:val="single" w:color="E8ECF0" w:sz="1"/>
            </w:tcBorders>
            <w:shd w:fill="854F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HTML Templates</w:t>
            </w:r>
          </w:p>
        </w:tc>
        <w:tc>
          <w:tcPr>
            <w:tcW w:type="dxa" w:w="7226"/>
            <w:tcBorders>
              <w:top w:val="single" w:color="E8ECF0" w:sz="1"/>
              <w:left w:val="single" w:color="E8ECF0" w:sz="1"/>
              <w:bottom w:val="single" w:color="E8ECF0" w:sz="1"/>
              <w:right w:val="single" w:color="E8ECF0" w:sz="1"/>
            </w:tcBorders>
            <w:shd w:fill="FAEEDA"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dashboard.html — Main FinCoach dashboard: 4 stat cards (health score, budget left, total saved, month spend), spending vs income Chart.js line chart, doughnut budget chart, recent transactions list, AI tips cards, quick actions grid.</w:t>
            </w:r>
          </w:p>
          <w:p>
            <w:pPr>
              <w:pStyle w:val="ListParagraph"/>
              <w:numPr>
                <w:ilvl w:val="0"/>
                <w:numId w:val="2"/>
              </w:numPr>
              <w:spacing w:after="28" w:before="28"/>
            </w:pPr>
            <w:r>
              <w:rPr>
                <w:rFonts w:ascii="Arial" w:cs="Arial" w:eastAsia="Arial" w:hAnsi="Arial"/>
                <w:color w:val="1a1a1a"/>
                <w:sz w:val="20"/>
                <w:szCs w:val="20"/>
              </w:rPr>
              <w:t xml:space="preserve">transactions.html — Transactions table with filter system (category, type, date range), search bar, expense/income tags with color coding, Add Transaction modal form.</w:t>
            </w:r>
          </w:p>
          <w:p>
            <w:pPr>
              <w:pStyle w:val="ListParagraph"/>
              <w:numPr>
                <w:ilvl w:val="0"/>
                <w:numId w:val="2"/>
              </w:numPr>
              <w:spacing w:after="28" w:before="28"/>
            </w:pPr>
            <w:r>
              <w:rPr>
                <w:rFonts w:ascii="Arial" w:cs="Arial" w:eastAsia="Arial" w:hAnsi="Arial"/>
                <w:color w:val="1a1a1a"/>
                <w:sz w:val="20"/>
                <w:szCs w:val="20"/>
              </w:rPr>
              <w:t xml:space="preserve">budget.html — Category budget rows with progress bars, alert indicators (red/amber/green by percentage), budget doughnut overview chart, monthly summary stats, alert notifications panel.</w:t>
            </w:r>
          </w:p>
          <w:p>
            <w:pPr>
              <w:pStyle w:val="ListParagraph"/>
              <w:numPr>
                <w:ilvl w:val="0"/>
                <w:numId w:val="2"/>
              </w:numPr>
              <w:spacing w:after="28" w:before="28"/>
            </w:pPr>
            <w:r>
              <w:rPr>
                <w:rFonts w:ascii="Arial" w:cs="Arial" w:eastAsia="Arial" w:hAnsi="Arial"/>
                <w:color w:val="1a1a1a"/>
                <w:sz w:val="20"/>
                <w:szCs w:val="20"/>
              </w:rPr>
              <w:t xml:space="preserve">goals.html — Financial goal cards with circular progress rings, estimated completion date (ETA), "Add Funds" action, goal type badges (savings/revenue/skill/project).</w:t>
            </w:r>
          </w:p>
          <w:p>
            <w:pPr>
              <w:pStyle w:val="ListParagraph"/>
              <w:numPr>
                <w:ilvl w:val="0"/>
                <w:numId w:val="2"/>
              </w:numPr>
              <w:spacing w:after="28" w:before="28"/>
            </w:pPr>
            <w:r>
              <w:rPr>
                <w:rFonts w:ascii="Arial" w:cs="Arial" w:eastAsia="Arial" w:hAnsi="Arial"/>
                <w:color w:val="1a1a1a"/>
                <w:sz w:val="20"/>
                <w:szCs w:val="20"/>
              </w:rPr>
              <w:t xml:space="preserve">ai_coach.html — Split layout: Basic Coach (free) chat interface + Advanced Coach (premium, locked overlay), typing animation, chat history display, suggested prompts.</w:t>
            </w:r>
          </w:p>
          <w:p>
            <w:pPr>
              <w:pStyle w:val="ListParagraph"/>
              <w:numPr>
                <w:ilvl w:val="0"/>
                <w:numId w:val="2"/>
              </w:numPr>
              <w:spacing w:after="28" w:before="28"/>
            </w:pPr>
            <w:r>
              <w:rPr>
                <w:rFonts w:ascii="Arial" w:cs="Arial" w:eastAsia="Arial" w:hAnsi="Arial"/>
                <w:color w:val="1a1a1a"/>
                <w:sz w:val="20"/>
                <w:szCs w:val="20"/>
              </w:rPr>
              <w:t xml:space="preserve">premium.html — Pricing comparison cards (GO vs Premium), feature list with check/cross icons, glowing upgrade button, trust badges (security, instant access, support).</w:t>
            </w:r>
          </w:p>
          <w:p>
            <w:pPr>
              <w:pStyle w:val="ListParagraph"/>
              <w:numPr>
                <w:ilvl w:val="0"/>
                <w:numId w:val="2"/>
              </w:numPr>
              <w:spacing w:after="28" w:before="28"/>
            </w:pPr>
            <w:r>
              <w:rPr>
                <w:rFonts w:ascii="Arial" w:cs="Arial" w:eastAsia="Arial" w:hAnsi="Arial"/>
                <w:color w:val="1a1a1a"/>
                <w:sz w:val="20"/>
                <w:szCs w:val="20"/>
              </w:rPr>
              <w:t xml:space="preserve">profile.html — User avatar upload, currency selector (MAD/EUR/USD), notification preferences, account settings form.</w:t>
            </w:r>
          </w:p>
          <w:p>
            <w:pPr>
              <w:pStyle w:val="ListParagraph"/>
              <w:numPr>
                <w:ilvl w:val="0"/>
                <w:numId w:val="2"/>
              </w:numPr>
              <w:spacing w:after="28" w:before="28"/>
            </w:pPr>
            <w:r>
              <w:rPr>
                <w:rFonts w:ascii="Arial" w:cs="Arial" w:eastAsia="Arial" w:hAnsi="Arial"/>
                <w:color w:val="1a1a1a"/>
                <w:sz w:val="20"/>
                <w:szCs w:val="20"/>
              </w:rPr>
              <w:t xml:space="preserve">fincoach_pages/ — Insights page (premium locked), Investment Simulator page (premium locked), Advanced AI Coach page (premium locked).</w:t>
            </w:r>
          </w:p>
        </w:tc>
      </w:tr>
      <w:tr>
        <w:tc>
          <w:tcPr>
            <w:tcW w:type="dxa" w:w="1800"/>
            <w:tcBorders>
              <w:top w:val="single" w:color="E8ECF0" w:sz="1"/>
              <w:left w:val="single" w:color="E8ECF0" w:sz="1"/>
              <w:bottom w:val="single" w:color="E8ECF0" w:sz="1"/>
              <w:right w:val="single" w:color="E8ECF0" w:sz="1"/>
            </w:tcBorders>
            <w:shd w:fill="854F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CSS Styling</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fincoach.css — AI Coach banner with robot avatar animation, dashboard grid system (CSS Grid 3-col), donut chart CSS (conic-gradient), budget progress bars, goal rings, health score ring.</w:t>
            </w:r>
          </w:p>
          <w:p>
            <w:pPr>
              <w:pStyle w:val="ListParagraph"/>
              <w:numPr>
                <w:ilvl w:val="0"/>
                <w:numId w:val="2"/>
              </w:numPr>
              <w:spacing w:after="28" w:before="28"/>
            </w:pPr>
            <w:r>
              <w:rPr>
                <w:rFonts w:ascii="Arial" w:cs="Arial" w:eastAsia="Arial" w:hAnsi="Arial"/>
                <w:color w:val="1a1a1a"/>
                <w:sz w:val="20"/>
                <w:szCs w:val="20"/>
              </w:rPr>
              <w:t xml:space="preserve">components.css — Service switcher cross-promotion banner, Lex chatbot robot (antenna pulse, eye blink, mouth talk animations), chat bubble styles (user/bot), typing dots animation.</w:t>
            </w:r>
          </w:p>
          <w:p>
            <w:pPr>
              <w:pStyle w:val="ListParagraph"/>
              <w:numPr>
                <w:ilvl w:val="0"/>
                <w:numId w:val="2"/>
              </w:numPr>
              <w:spacing w:after="28" w:before="28"/>
            </w:pPr>
            <w:r>
              <w:rPr>
                <w:rFonts w:ascii="Arial" w:cs="Arial" w:eastAsia="Arial" w:hAnsi="Arial"/>
                <w:color w:val="1a1a1a"/>
                <w:sz w:val="20"/>
                <w:szCs w:val="20"/>
              </w:rPr>
              <w:t xml:space="preserve">variables.css — Full CSS variable system: --bg-deep, --bg-card, --teal, --cyan, --amber, --danger, --success. Design tokens for consistent theming across all pages.</w:t>
            </w:r>
          </w:p>
          <w:p>
            <w:pPr>
              <w:pStyle w:val="ListParagraph"/>
              <w:numPr>
                <w:ilvl w:val="0"/>
                <w:numId w:val="2"/>
              </w:numPr>
              <w:spacing w:after="28" w:before="28"/>
            </w:pPr>
            <w:r>
              <w:rPr>
                <w:rFonts w:ascii="Arial" w:cs="Arial" w:eastAsia="Arial" w:hAnsi="Arial"/>
                <w:color w:val="1a1a1a"/>
                <w:sz w:val="20"/>
                <w:szCs w:val="20"/>
              </w:rPr>
              <w:t xml:space="preserve">Dark/Light mode toggle — body.light class overriding all CSS variables, localStorage persistence.</w:t>
            </w:r>
          </w:p>
          <w:p>
            <w:pPr>
              <w:pStyle w:val="ListParagraph"/>
              <w:numPr>
                <w:ilvl w:val="0"/>
                <w:numId w:val="2"/>
              </w:numPr>
              <w:spacing w:after="28" w:before="28"/>
            </w:pPr>
            <w:r>
              <w:rPr>
                <w:rFonts w:ascii="Arial" w:cs="Arial" w:eastAsia="Arial" w:hAnsi="Arial"/>
                <w:color w:val="1a1a1a"/>
                <w:sz w:val="20"/>
                <w:szCs w:val="20"/>
              </w:rPr>
              <w:t xml:space="preserve">Chart.js integration CSS — canvas sizing, chart container aspect ratios, legend positioning.</w:t>
            </w:r>
          </w:p>
          <w:p>
            <w:pPr>
              <w:pStyle w:val="ListParagraph"/>
              <w:numPr>
                <w:ilvl w:val="0"/>
                <w:numId w:val="2"/>
              </w:numPr>
              <w:spacing w:after="28" w:before="28"/>
            </w:pPr>
            <w:r>
              <w:rPr>
                <w:rFonts w:ascii="Arial" w:cs="Arial" w:eastAsia="Arial" w:hAnsi="Arial"/>
                <w:color w:val="1a1a1a"/>
                <w:sz w:val="20"/>
                <w:szCs w:val="20"/>
              </w:rPr>
              <w:t xml:space="preserve">Premium lock overlay — blur(4px) filter on locked content, gradient overlay, gold crown badge.</w:t>
            </w:r>
          </w:p>
        </w:tc>
      </w:tr>
      <w:tr>
        <w:tc>
          <w:tcPr>
            <w:tcW w:type="dxa" w:w="1800"/>
            <w:tcBorders>
              <w:top w:val="single" w:color="E8ECF0" w:sz="1"/>
              <w:left w:val="single" w:color="E8ECF0" w:sz="1"/>
              <w:bottom w:val="single" w:color="E8ECF0" w:sz="1"/>
              <w:right w:val="single" w:color="E8ECF0" w:sz="1"/>
            </w:tcBorders>
            <w:shd w:fill="854F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JavaScript</w:t>
            </w:r>
          </w:p>
        </w:tc>
        <w:tc>
          <w:tcPr>
            <w:tcW w:type="dxa" w:w="7226"/>
            <w:tcBorders>
              <w:top w:val="single" w:color="E8ECF0" w:sz="1"/>
              <w:left w:val="single" w:color="E8ECF0" w:sz="1"/>
              <w:bottom w:val="single" w:color="E8ECF0" w:sz="1"/>
              <w:right w:val="single" w:color="E8ECF0" w:sz="1"/>
            </w:tcBorders>
            <w:shd w:fill="FAEEDA"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chatbot.js — toggleLex() open/close, sendLex() with typing indicator, context-aware AI responses, tooltip rotation every 5 seconds, robot "talking" animation trigger.</w:t>
            </w:r>
          </w:p>
          <w:p>
            <w:pPr>
              <w:pStyle w:val="ListParagraph"/>
              <w:numPr>
                <w:ilvl w:val="0"/>
                <w:numId w:val="2"/>
              </w:numPr>
              <w:spacing w:after="28" w:before="28"/>
            </w:pPr>
            <w:r>
              <w:rPr>
                <w:rFonts w:ascii="Arial" w:cs="Arial" w:eastAsia="Arial" w:hAnsi="Arial"/>
                <w:color w:val="1a1a1a"/>
                <w:sz w:val="20"/>
                <w:szCs w:val="20"/>
              </w:rPr>
              <w:t xml:space="preserve">fincoach.js — showFinPage() routing between FinCoach pages, updateSidebar() active state, service switcher cross-promotion toast notification.</w:t>
            </w:r>
          </w:p>
          <w:p>
            <w:pPr>
              <w:pStyle w:val="ListParagraph"/>
              <w:numPr>
                <w:ilvl w:val="0"/>
                <w:numId w:val="2"/>
              </w:numPr>
              <w:spacing w:after="28" w:before="28"/>
            </w:pPr>
            <w:r>
              <w:rPr>
                <w:rFonts w:ascii="Arial" w:cs="Arial" w:eastAsia="Arial" w:hAnsi="Arial"/>
                <w:color w:val="1a1a1a"/>
                <w:sz w:val="20"/>
                <w:szCs w:val="20"/>
              </w:rPr>
              <w:t xml:space="preserve">Chart.js charts — spendChart (line, income vs expenses 6 months), budgetChart (doughnut, category split), goalChart (progress ring animation), all with dark/light theme color updates.</w:t>
            </w:r>
          </w:p>
          <w:p>
            <w:pPr>
              <w:pStyle w:val="ListParagraph"/>
              <w:numPr>
                <w:ilvl w:val="0"/>
                <w:numId w:val="2"/>
              </w:numPr>
              <w:spacing w:after="28" w:before="28"/>
            </w:pPr>
            <w:r>
              <w:rPr>
                <w:rFonts w:ascii="Arial" w:cs="Arial" w:eastAsia="Arial" w:hAnsi="Arial"/>
                <w:color w:val="1a1a1a"/>
                <w:sz w:val="20"/>
                <w:szCs w:val="20"/>
              </w:rPr>
              <w:t xml:space="preserve">Transaction filtering — real-time search input handler, category/type/date dropdowns, filter combination logic before API fetch.</w:t>
            </w:r>
          </w:p>
          <w:p>
            <w:pPr>
              <w:pStyle w:val="ListParagraph"/>
              <w:numPr>
                <w:ilvl w:val="0"/>
                <w:numId w:val="2"/>
              </w:numPr>
              <w:spacing w:after="28" w:before="28"/>
            </w:pPr>
            <w:r>
              <w:rPr>
                <w:rFonts w:ascii="Arial" w:cs="Arial" w:eastAsia="Arial" w:hAnsi="Arial"/>
                <w:color w:val="1a1a1a"/>
                <w:sz w:val="20"/>
                <w:szCs w:val="20"/>
              </w:rPr>
              <w:t xml:space="preserve">Budget alerts — checkBudgetThresholds() function, visual indicator update (red/amber/green), alert toast trigger at 80% and 100%.</w:t>
            </w:r>
          </w:p>
          <w:p>
            <w:pPr>
              <w:pStyle w:val="ListParagraph"/>
              <w:numPr>
                <w:ilvl w:val="0"/>
                <w:numId w:val="2"/>
              </w:numPr>
              <w:spacing w:after="28" w:before="28"/>
            </w:pPr>
            <w:r>
              <w:rPr>
                <w:rFonts w:ascii="Arial" w:cs="Arial" w:eastAsia="Arial" w:hAnsi="Arial"/>
                <w:color w:val="1a1a1a"/>
                <w:sz w:val="20"/>
                <w:szCs w:val="20"/>
              </w:rPr>
              <w:t xml:space="preserve">Goal ETA — calculateETA(saved, target, monthlySavingRate) function, progress bar width animation, completion celebration animation.</w:t>
            </w:r>
          </w:p>
          <w:p>
            <w:pPr>
              <w:pStyle w:val="ListParagraph"/>
              <w:numPr>
                <w:ilvl w:val="0"/>
                <w:numId w:val="2"/>
              </w:numPr>
              <w:spacing w:after="28" w:before="28"/>
            </w:pPr>
            <w:r>
              <w:rPr>
                <w:rFonts w:ascii="Arial" w:cs="Arial" w:eastAsia="Arial" w:hAnsi="Arial"/>
                <w:color w:val="1a1a1a"/>
                <w:sz w:val="20"/>
                <w:szCs w:val="20"/>
              </w:rPr>
              <w:t xml:space="preserve">Premium gating — checkPremiumStatus() on page load, togglePremiumLock() to show/hide overlay, redirectToPremium() button handler.</w:t>
            </w:r>
          </w:p>
          <w:p>
            <w:pPr>
              <w:pStyle w:val="ListParagraph"/>
              <w:numPr>
                <w:ilvl w:val="0"/>
                <w:numId w:val="2"/>
              </w:numPr>
              <w:spacing w:after="28" w:before="28"/>
            </w:pPr>
            <w:r>
              <w:rPr>
                <w:rFonts w:ascii="Arial" w:cs="Arial" w:eastAsia="Arial" w:hAnsi="Arial"/>
                <w:color w:val="1a1a1a"/>
                <w:sz w:val="20"/>
                <w:szCs w:val="20"/>
              </w:rPr>
              <w:t xml:space="preserve">Export — downloadCSV() fetch trigger, downloadPDF() for monthly reports.</w:t>
            </w:r>
          </w:p>
        </w:tc>
      </w:tr>
      <w:tr>
        <w:tc>
          <w:tcPr>
            <w:tcW w:type="dxa" w:w="1800"/>
            <w:tcBorders>
              <w:top w:val="single" w:color="E8ECF0" w:sz="1"/>
              <w:left w:val="single" w:color="E8ECF0" w:sz="1"/>
              <w:bottom w:val="single" w:color="E8ECF0" w:sz="1"/>
              <w:right w:val="single" w:color="E8ECF0" w:sz="1"/>
            </w:tcBorders>
            <w:shd w:fill="854F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UI/UX Design</w:t>
            </w:r>
          </w:p>
        </w:tc>
        <w:tc>
          <w:tcPr>
            <w:tcW w:type="dxa" w:w="7226"/>
            <w:tcBorders>
              <w:top w:val="single" w:color="E8ECF0" w:sz="1"/>
              <w:left w:val="single" w:color="E8ECF0" w:sz="1"/>
              <w:bottom w:val="single" w:color="E8ECF0" w:sz="1"/>
              <w:right w:val="single" w:color="E8ECF0" w:sz="1"/>
            </w:tcBorders>
            <w:shd w:fill="FFFFFF"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FinCoach dashboard layout — sticky sidebar (240px), fixed top navbar (64px), scrollable main content with 28px padding.</w:t>
            </w:r>
          </w:p>
          <w:p>
            <w:pPr>
              <w:pStyle w:val="ListParagraph"/>
              <w:numPr>
                <w:ilvl w:val="0"/>
                <w:numId w:val="2"/>
              </w:numPr>
              <w:spacing w:after="28" w:before="28"/>
            </w:pPr>
            <w:r>
              <w:rPr>
                <w:rFonts w:ascii="Arial" w:cs="Arial" w:eastAsia="Arial" w:hAnsi="Arial"/>
                <w:color w:val="1a1a1a"/>
                <w:sz w:val="20"/>
                <w:szCs w:val="20"/>
              </w:rPr>
              <w:t xml:space="preserve">Financial health score ring — conic-gradient animated from 0 to score value on page load.</w:t>
            </w:r>
          </w:p>
          <w:p>
            <w:pPr>
              <w:pStyle w:val="ListParagraph"/>
              <w:numPr>
                <w:ilvl w:val="0"/>
                <w:numId w:val="2"/>
              </w:numPr>
              <w:spacing w:after="28" w:before="28"/>
            </w:pPr>
            <w:r>
              <w:rPr>
                <w:rFonts w:ascii="Arial" w:cs="Arial" w:eastAsia="Arial" w:hAnsi="Arial"/>
                <w:color w:val="1a1a1a"/>
                <w:sz w:val="20"/>
                <w:szCs w:val="20"/>
              </w:rPr>
              <w:t xml:space="preserve">Spending charts — Chart.js Line chart with cyan (#00D4C8) for income, red (#FF4757) for expenses, gradient fill below curves.</w:t>
            </w:r>
          </w:p>
          <w:p>
            <w:pPr>
              <w:pStyle w:val="ListParagraph"/>
              <w:numPr>
                <w:ilvl w:val="0"/>
                <w:numId w:val="2"/>
              </w:numPr>
              <w:spacing w:after="28" w:before="28"/>
            </w:pPr>
            <w:r>
              <w:rPr>
                <w:rFonts w:ascii="Arial" w:cs="Arial" w:eastAsia="Arial" w:hAnsi="Arial"/>
                <w:color w:val="1a1a1a"/>
                <w:sz w:val="20"/>
                <w:szCs w:val="20"/>
              </w:rPr>
              <w:t xml:space="preserve">Budget donut chart — 6-segment conic-gradient with legend, cutout 72%, hover offset animation.</w:t>
            </w:r>
          </w:p>
          <w:p>
            <w:pPr>
              <w:pStyle w:val="ListParagraph"/>
              <w:numPr>
                <w:ilvl w:val="0"/>
                <w:numId w:val="2"/>
              </w:numPr>
              <w:spacing w:after="28" w:before="28"/>
            </w:pPr>
            <w:r>
              <w:rPr>
                <w:rFonts w:ascii="Arial" w:cs="Arial" w:eastAsia="Arial" w:hAnsi="Arial"/>
                <w:color w:val="1a1a1a"/>
                <w:sz w:val="20"/>
                <w:szCs w:val="20"/>
              </w:rPr>
              <w:t xml:space="preserve">Goal progress rings — individual conic-gradient per goal, color-coded by completion (teal &lt; 50%, amber 50–80%, green &gt; 80%).</w:t>
            </w:r>
          </w:p>
          <w:p>
            <w:pPr>
              <w:pStyle w:val="ListParagraph"/>
              <w:numPr>
                <w:ilvl w:val="0"/>
                <w:numId w:val="2"/>
              </w:numPr>
              <w:spacing w:after="28" w:before="28"/>
            </w:pPr>
            <w:r>
              <w:rPr>
                <w:rFonts w:ascii="Arial" w:cs="Arial" w:eastAsia="Arial" w:hAnsi="Arial"/>
                <w:color w:val="1a1a1a"/>
                <w:sz w:val="20"/>
                <w:szCs w:val="20"/>
              </w:rPr>
              <w:t xml:space="preserve">Lex chatbot robot — full CSS animation: floating body, blinking eyes (4s cycle), antenna pulse, arm wave, mouth talk on response.</w:t>
            </w:r>
          </w:p>
          <w:p>
            <w:pPr>
              <w:pStyle w:val="ListParagraph"/>
              <w:numPr>
                <w:ilvl w:val="0"/>
                <w:numId w:val="2"/>
              </w:numPr>
              <w:spacing w:after="28" w:before="28"/>
            </w:pPr>
            <w:r>
              <w:rPr>
                <w:rFonts w:ascii="Arial" w:cs="Arial" w:eastAsia="Arial" w:hAnsi="Arial"/>
                <w:color w:val="1a1a1a"/>
                <w:sz w:val="20"/>
                <w:szCs w:val="20"/>
              </w:rPr>
              <w:t xml:space="preserve">Quick actions grid — 5-button grid with hover lift effect, "Ask AI" badge, teal icon backgrounds.</w:t>
            </w:r>
          </w:p>
          <w:p>
            <w:pPr>
              <w:pStyle w:val="ListParagraph"/>
              <w:numPr>
                <w:ilvl w:val="0"/>
                <w:numId w:val="2"/>
              </w:numPr>
              <w:spacing w:after="28" w:before="28"/>
            </w:pPr>
            <w:r>
              <w:rPr>
                <w:rFonts w:ascii="Arial" w:cs="Arial" w:eastAsia="Arial" w:hAnsi="Arial"/>
                <w:color w:val="1a1a1a"/>
                <w:sz w:val="20"/>
                <w:szCs w:val="20"/>
              </w:rPr>
              <w:t xml:space="preserve">Premium pricing cards — featured card with teal border glow, "MOST POPULAR" badge, gold upgrade button with box-shadow glow.</w:t>
            </w:r>
          </w:p>
        </w:tc>
      </w:tr>
      <w:tr>
        <w:tc>
          <w:tcPr>
            <w:tcW w:type="dxa" w:w="1800"/>
            <w:tcBorders>
              <w:top w:val="single" w:color="E8ECF0" w:sz="1"/>
              <w:left w:val="single" w:color="E8ECF0" w:sz="1"/>
              <w:bottom w:val="single" w:color="E8ECF0" w:sz="1"/>
              <w:right w:val="single" w:color="E8ECF0" w:sz="1"/>
            </w:tcBorders>
            <w:shd w:fill="854F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 + Presentation</w:t>
            </w:r>
          </w:p>
        </w:tc>
        <w:tc>
          <w:tcPr>
            <w:tcW w:type="dxa" w:w="7226"/>
            <w:tcBorders>
              <w:top w:val="single" w:color="E8ECF0" w:sz="1"/>
              <w:left w:val="single" w:color="E8ECF0" w:sz="1"/>
              <w:bottom w:val="single" w:color="E8ECF0" w:sz="1"/>
              <w:right w:val="single" w:color="E8ECF0" w:sz="1"/>
            </w:tcBorders>
            <w:shd w:fill="FAEEDA" w:val="clear"/>
            <w:tcMar>
              <w:top w:type="dxa" w:w="80"/>
              <w:left w:type="dxa" w:w="140"/>
              <w:bottom w:type="dxa" w:w="80"/>
              <w:right w:type="dxa" w:w="140"/>
            </w:tcMar>
          </w:tcPr>
          <w:p>
            <w:pPr>
              <w:pStyle w:val="ListParagraph"/>
              <w:numPr>
                <w:ilvl w:val="0"/>
                <w:numId w:val="2"/>
              </w:numPr>
              <w:spacing w:after="28" w:before="28"/>
            </w:pPr>
            <w:r>
              <w:rPr>
                <w:rFonts w:ascii="Arial" w:cs="Arial" w:eastAsia="Arial" w:hAnsi="Arial"/>
                <w:color w:val="1a1a1a"/>
                <w:sz w:val="20"/>
                <w:szCs w:val="20"/>
              </w:rPr>
              <w:t xml:space="preserve">Co-author of full technical and business report (all sections including architecture, database, code explanations).</w:t>
            </w:r>
          </w:p>
          <w:p>
            <w:pPr>
              <w:pStyle w:val="ListParagraph"/>
              <w:numPr>
                <w:ilvl w:val="0"/>
                <w:numId w:val="2"/>
              </w:numPr>
              <w:spacing w:after="28" w:before="28"/>
            </w:pPr>
            <w:r>
              <w:rPr>
                <w:rFonts w:ascii="Arial" w:cs="Arial" w:eastAsia="Arial" w:hAnsi="Arial"/>
                <w:color w:val="1a1a1a"/>
                <w:sz w:val="20"/>
                <w:szCs w:val="20"/>
              </w:rPr>
              <w:t xml:space="preserve">Live FinCoach UI walkthrough: login → dashboard → add transaction → view budget → set goal.</w:t>
            </w:r>
          </w:p>
          <w:p>
            <w:pPr>
              <w:pStyle w:val="ListParagraph"/>
              <w:numPr>
                <w:ilvl w:val="0"/>
                <w:numId w:val="2"/>
              </w:numPr>
              <w:spacing w:after="28" w:before="28"/>
            </w:pPr>
            <w:r>
              <w:rPr>
                <w:rFonts w:ascii="Arial" w:cs="Arial" w:eastAsia="Arial" w:hAnsi="Arial"/>
                <w:color w:val="1a1a1a"/>
                <w:sz w:val="20"/>
                <w:szCs w:val="20"/>
              </w:rPr>
              <w:t xml:space="preserve">Demo AI Coach chat with real-time streaming response display.</w:t>
            </w:r>
          </w:p>
          <w:p>
            <w:pPr>
              <w:pStyle w:val="ListParagraph"/>
              <w:numPr>
                <w:ilvl w:val="0"/>
                <w:numId w:val="2"/>
              </w:numPr>
              <w:spacing w:after="28" w:before="28"/>
            </w:pPr>
            <w:r>
              <w:rPr>
                <w:rFonts w:ascii="Arial" w:cs="Arial" w:eastAsia="Arial" w:hAnsi="Arial"/>
                <w:color w:val="1a1a1a"/>
                <w:sz w:val="20"/>
                <w:szCs w:val="20"/>
              </w:rPr>
              <w:t xml:space="preserve">Show dark/light mode toggle and explain the CSS variable theming system.</w:t>
            </w:r>
          </w:p>
          <w:p>
            <w:pPr>
              <w:pStyle w:val="ListParagraph"/>
              <w:numPr>
                <w:ilvl w:val="0"/>
                <w:numId w:val="2"/>
              </w:numPr>
              <w:spacing w:after="28" w:before="28"/>
            </w:pPr>
            <w:r>
              <w:rPr>
                <w:rFonts w:ascii="Arial" w:cs="Arial" w:eastAsia="Arial" w:hAnsi="Arial"/>
                <w:color w:val="1a1a1a"/>
                <w:sz w:val="20"/>
                <w:szCs w:val="20"/>
              </w:rPr>
              <w:t xml:space="preserve">Present Chart.js visualizations and explain data flow from Flask API to chart rendering.</w:t>
            </w:r>
          </w:p>
          <w:p>
            <w:pPr>
              <w:pStyle w:val="ListParagraph"/>
              <w:numPr>
                <w:ilvl w:val="0"/>
                <w:numId w:val="2"/>
              </w:numPr>
              <w:spacing w:after="28" w:before="28"/>
            </w:pPr>
            <w:r>
              <w:rPr>
                <w:rFonts w:ascii="Arial" w:cs="Arial" w:eastAsia="Arial" w:hAnsi="Arial"/>
                <w:color w:val="1a1a1a"/>
                <w:sz w:val="20"/>
                <w:szCs w:val="20"/>
              </w:rPr>
              <w:t xml:space="preserve">Explain the premium gating system (free vs premium page access) and upgrade flow.</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3B6D11"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06</w:t>
            </w:r>
          </w:p>
        </w:tc>
        <w:tc>
          <w:tcPr>
            <w:tcW w:type="dxa" w:w="7826"/>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vAlign w:val="center"/>
          </w:tcPr>
          <w:p>
            <w:r>
              <w:rPr>
                <w:rFonts w:ascii="Arial" w:cs="Arial" w:eastAsia="Arial" w:hAnsi="Arial"/>
                <w:b/>
                <w:bCs/>
                <w:color w:val="FFFFFF"/>
                <w:sz w:val="34"/>
                <w:szCs w:val="34"/>
              </w:rPr>
              <w:t xml:space="preserve">Shared Responsibilities &amp; Project Timeline</w:t>
            </w:r>
          </w:p>
        </w:tc>
      </w:tr>
    </w:tbl>
    <w:p>
      <w:pPr>
        <w:spacing w:after="80" w:before="160"/>
      </w:pPr>
      <w:r>
        <w:rPr>
          <w:rFonts w:ascii="Arial" w:cs="Arial" w:eastAsia="Arial" w:hAnsi="Arial"/>
        </w:rPr>
        <w:t xml:space="preserve"/>
      </w:r>
    </w:p>
    <w:p>
      <w:pPr>
        <w:pStyle w:val="Heading3"/>
        <w:pBdr>
          <w:bottom w:val="single" w:color="1a2b4a" w:sz="4" w:space="1"/>
        </w:pBdr>
        <w:spacing w:after="100" w:before="240"/>
      </w:pPr>
      <w:r>
        <w:rPr>
          <w:rFonts w:ascii="Arial" w:cs="Arial" w:eastAsia="Arial" w:hAnsi="Arial"/>
          <w:b/>
          <w:bCs/>
          <w:color w:val="1a2b4a"/>
          <w:sz w:val="24"/>
          <w:szCs w:val="24"/>
        </w:rPr>
        <w:t xml:space="preserve">Cross-Team Shared Tasks</w:t>
      </w:r>
    </w:p>
    <w:p>
      <w:pPr>
        <w:spacing w:after="10" w:before="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Shared Responsibility</w:t>
            </w:r>
          </w:p>
        </w:tc>
        <w:tc>
          <w:tcPr>
            <w:tcW w:type="dxa" w:w="602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All Members</w:t>
            </w:r>
          </w:p>
        </w:tc>
      </w:tr>
      <w:tr>
        <w:tc>
          <w:tcPr>
            <w:tcW w:type="dxa" w:w="3000"/>
            <w:tcBorders>
              <w:top w:val="single" w:color="E8ECF0" w:sz="1"/>
              <w:left w:val="single" w:color="E8ECF0" w:sz="1"/>
              <w:bottom w:val="single" w:color="E8ECF0" w:sz="1"/>
              <w:right w:val="single" w:color="E8ECF0" w:sz="1"/>
            </w:tcBorders>
            <w:shd w:fill="EAF3DE" w:val="clear"/>
            <w:tcMar>
              <w:top w:type="dxa" w:w="70"/>
              <w:left w:type="dxa" w:w="120"/>
              <w:bottom w:type="dxa" w:w="70"/>
              <w:right w:type="dxa" w:w="120"/>
            </w:tcMar>
          </w:tcPr>
          <w:p>
            <w:r>
              <w:rPr>
                <w:rFonts w:ascii="Arial" w:cs="Arial" w:eastAsia="Arial" w:hAnsi="Arial"/>
                <w:b/>
                <w:bCs/>
                <w:color w:val="3B6D11"/>
                <w:sz w:val="20"/>
                <w:szCs w:val="20"/>
              </w:rPr>
              <w:t xml:space="preserve">Code Integration</w:t>
            </w:r>
          </w:p>
        </w:tc>
        <w:tc>
          <w:tcPr>
            <w:tcW w:type="dxa" w:w="6026"/>
            <w:tcBorders>
              <w:top w:val="single" w:color="E8ECF0" w:sz="1"/>
              <w:left w:val="single" w:color="E8ECF0" w:sz="1"/>
              <w:bottom w:val="single" w:color="E8ECF0" w:sz="1"/>
              <w:right w:val="single" w:color="E8ECF0" w:sz="1"/>
            </w:tcBorders>
            <w:shd w:fill="EAF3DE" w:val="clear"/>
            <w:tcMar>
              <w:top w:type="dxa" w:w="70"/>
              <w:left w:type="dxa" w:w="120"/>
              <w:bottom w:type="dxa" w:w="70"/>
              <w:right w:type="dxa" w:w="120"/>
            </w:tcMar>
          </w:tcPr>
          <w:p>
            <w:r>
              <w:rPr>
                <w:rFonts w:ascii="Arial" w:cs="Arial" w:eastAsia="Arial" w:hAnsi="Arial"/>
                <w:color w:val="1a1a1a"/>
                <w:sz w:val="20"/>
                <w:szCs w:val="20"/>
              </w:rPr>
              <w:t xml:space="preserve">Merging backend API endpoints with frontend fetch() calls, resolving CORS issues, testing full-stack data flow.</w:t>
            </w:r>
          </w:p>
        </w:tc>
      </w:tr>
      <w:tr>
        <w:tc>
          <w:tcPr>
            <w:tcW w:type="dxa" w:w="3000"/>
            <w:tcBorders>
              <w:top w:val="single" w:color="E8ECF0" w:sz="1"/>
              <w:left w:val="single" w:color="E8ECF0" w:sz="1"/>
              <w:bottom w:val="single" w:color="E8ECF0" w:sz="1"/>
              <w:right w:val="single" w:color="E8ECF0" w:sz="1"/>
            </w:tcBorders>
            <w:shd w:fill="FFFFFF" w:val="clear"/>
            <w:tcMar>
              <w:top w:type="dxa" w:w="70"/>
              <w:left w:type="dxa" w:w="120"/>
              <w:bottom w:type="dxa" w:w="70"/>
              <w:right w:type="dxa" w:w="120"/>
            </w:tcMar>
          </w:tcPr>
          <w:p>
            <w:r>
              <w:rPr>
                <w:rFonts w:ascii="Arial" w:cs="Arial" w:eastAsia="Arial" w:hAnsi="Arial"/>
                <w:b/>
                <w:bCs/>
                <w:color w:val="3B6D11"/>
                <w:sz w:val="20"/>
                <w:szCs w:val="20"/>
              </w:rPr>
              <w:t xml:space="preserve">Git Workflow</w:t>
            </w:r>
          </w:p>
        </w:tc>
        <w:tc>
          <w:tcPr>
            <w:tcW w:type="dxa" w:w="6026"/>
            <w:tcBorders>
              <w:top w:val="single" w:color="E8ECF0" w:sz="1"/>
              <w:left w:val="single" w:color="E8ECF0" w:sz="1"/>
              <w:bottom w:val="single" w:color="E8ECF0" w:sz="1"/>
              <w:right w:val="single" w:color="E8ECF0"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Feature branching (feature/aya-backend-freelance, etc.), pull requests, code review before merge to main.</w:t>
            </w:r>
          </w:p>
        </w:tc>
      </w:tr>
      <w:tr>
        <w:tc>
          <w:tcPr>
            <w:tcW w:type="dxa" w:w="3000"/>
            <w:tcBorders>
              <w:top w:val="single" w:color="E8ECF0" w:sz="1"/>
              <w:left w:val="single" w:color="E8ECF0" w:sz="1"/>
              <w:bottom w:val="single" w:color="E8ECF0" w:sz="1"/>
              <w:right w:val="single" w:color="E8ECF0" w:sz="1"/>
            </w:tcBorders>
            <w:shd w:fill="EAF3DE" w:val="clear"/>
            <w:tcMar>
              <w:top w:type="dxa" w:w="70"/>
              <w:left w:type="dxa" w:w="120"/>
              <w:bottom w:type="dxa" w:w="70"/>
              <w:right w:type="dxa" w:w="120"/>
            </w:tcMar>
          </w:tcPr>
          <w:p>
            <w:r>
              <w:rPr>
                <w:rFonts w:ascii="Arial" w:cs="Arial" w:eastAsia="Arial" w:hAnsi="Arial"/>
                <w:b/>
                <w:bCs/>
                <w:color w:val="3B6D11"/>
                <w:sz w:val="20"/>
                <w:szCs w:val="20"/>
              </w:rPr>
              <w:t xml:space="preserve">Database Setup</w:t>
            </w:r>
          </w:p>
        </w:tc>
        <w:tc>
          <w:tcPr>
            <w:tcW w:type="dxa" w:w="6026"/>
            <w:tcBorders>
              <w:top w:val="single" w:color="E8ECF0" w:sz="1"/>
              <w:left w:val="single" w:color="E8ECF0" w:sz="1"/>
              <w:bottom w:val="single" w:color="E8ECF0" w:sz="1"/>
              <w:right w:val="single" w:color="E8ECF0" w:sz="1"/>
            </w:tcBorders>
            <w:shd w:fill="EAF3DE" w:val="clear"/>
            <w:tcMar>
              <w:top w:type="dxa" w:w="70"/>
              <w:left w:type="dxa" w:w="120"/>
              <w:bottom w:type="dxa" w:w="70"/>
              <w:right w:type="dxa" w:w="120"/>
            </w:tcMar>
          </w:tcPr>
          <w:p>
            <w:r>
              <w:rPr>
                <w:rFonts w:ascii="Arial" w:cs="Arial" w:eastAsia="Arial" w:hAnsi="Arial"/>
                <w:color w:val="1a1a1a"/>
                <w:sz w:val="20"/>
                <w:szCs w:val="20"/>
              </w:rPr>
              <w:t xml:space="preserve">Running flask db init, flask db migrate, flask db upgrade on shared schema. Resolving migration conflicts.</w:t>
            </w:r>
          </w:p>
        </w:tc>
      </w:tr>
      <w:tr>
        <w:tc>
          <w:tcPr>
            <w:tcW w:type="dxa" w:w="3000"/>
            <w:tcBorders>
              <w:top w:val="single" w:color="E8ECF0" w:sz="1"/>
              <w:left w:val="single" w:color="E8ECF0" w:sz="1"/>
              <w:bottom w:val="single" w:color="E8ECF0" w:sz="1"/>
              <w:right w:val="single" w:color="E8ECF0" w:sz="1"/>
            </w:tcBorders>
            <w:shd w:fill="FFFFFF" w:val="clear"/>
            <w:tcMar>
              <w:top w:type="dxa" w:w="70"/>
              <w:left w:type="dxa" w:w="120"/>
              <w:bottom w:type="dxa" w:w="70"/>
              <w:right w:type="dxa" w:w="120"/>
            </w:tcMar>
          </w:tcPr>
          <w:p>
            <w:r>
              <w:rPr>
                <w:rFonts w:ascii="Arial" w:cs="Arial" w:eastAsia="Arial" w:hAnsi="Arial"/>
                <w:b/>
                <w:bCs/>
                <w:color w:val="3B6D11"/>
                <w:sz w:val="20"/>
                <w:szCs w:val="20"/>
              </w:rPr>
              <w:t xml:space="preserve">Environment Config</w:t>
            </w:r>
          </w:p>
        </w:tc>
        <w:tc>
          <w:tcPr>
            <w:tcW w:type="dxa" w:w="6026"/>
            <w:tcBorders>
              <w:top w:val="single" w:color="E8ECF0" w:sz="1"/>
              <w:left w:val="single" w:color="E8ECF0" w:sz="1"/>
              <w:bottom w:val="single" w:color="E8ECF0" w:sz="1"/>
              <w:right w:val="single" w:color="E8ECF0"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Maintaining shared .env.example template, aligning config.py variables across all machines.</w:t>
            </w:r>
          </w:p>
        </w:tc>
      </w:tr>
      <w:tr>
        <w:tc>
          <w:tcPr>
            <w:tcW w:type="dxa" w:w="3000"/>
            <w:tcBorders>
              <w:top w:val="single" w:color="E8ECF0" w:sz="1"/>
              <w:left w:val="single" w:color="E8ECF0" w:sz="1"/>
              <w:bottom w:val="single" w:color="E8ECF0" w:sz="1"/>
              <w:right w:val="single" w:color="E8ECF0" w:sz="1"/>
            </w:tcBorders>
            <w:shd w:fill="EAF3DE" w:val="clear"/>
            <w:tcMar>
              <w:top w:type="dxa" w:w="70"/>
              <w:left w:type="dxa" w:w="120"/>
              <w:bottom w:type="dxa" w:w="70"/>
              <w:right w:type="dxa" w:w="120"/>
            </w:tcMar>
          </w:tcPr>
          <w:p>
            <w:r>
              <w:rPr>
                <w:rFonts w:ascii="Arial" w:cs="Arial" w:eastAsia="Arial" w:hAnsi="Arial"/>
                <w:b/>
                <w:bCs/>
                <w:color w:val="3B6D11"/>
                <w:sz w:val="20"/>
                <w:szCs w:val="20"/>
              </w:rPr>
              <w:t xml:space="preserve">Final Testing</w:t>
            </w:r>
          </w:p>
        </w:tc>
        <w:tc>
          <w:tcPr>
            <w:tcW w:type="dxa" w:w="6026"/>
            <w:tcBorders>
              <w:top w:val="single" w:color="E8ECF0" w:sz="1"/>
              <w:left w:val="single" w:color="E8ECF0" w:sz="1"/>
              <w:bottom w:val="single" w:color="E8ECF0" w:sz="1"/>
              <w:right w:val="single" w:color="E8ECF0" w:sz="1"/>
            </w:tcBorders>
            <w:shd w:fill="EAF3DE" w:val="clear"/>
            <w:tcMar>
              <w:top w:type="dxa" w:w="70"/>
              <w:left w:type="dxa" w:w="120"/>
              <w:bottom w:type="dxa" w:w="70"/>
              <w:right w:type="dxa" w:w="120"/>
            </w:tcMar>
          </w:tcPr>
          <w:p>
            <w:r>
              <w:rPr>
                <w:rFonts w:ascii="Arial" w:cs="Arial" w:eastAsia="Arial" w:hAnsi="Arial"/>
                <w:color w:val="1a1a1a"/>
                <w:sz w:val="20"/>
                <w:szCs w:val="20"/>
              </w:rPr>
              <w:t xml:space="preserve">Cross-module integration tests — verifying that Freelance and FinCoach data flows do not conflict.</w:t>
            </w:r>
          </w:p>
        </w:tc>
      </w:tr>
      <w:tr>
        <w:tc>
          <w:tcPr>
            <w:tcW w:type="dxa" w:w="3000"/>
            <w:tcBorders>
              <w:top w:val="single" w:color="E8ECF0" w:sz="1"/>
              <w:left w:val="single" w:color="E8ECF0" w:sz="1"/>
              <w:bottom w:val="single" w:color="E8ECF0" w:sz="1"/>
              <w:right w:val="single" w:color="E8ECF0" w:sz="1"/>
            </w:tcBorders>
            <w:shd w:fill="FFFFFF" w:val="clear"/>
            <w:tcMar>
              <w:top w:type="dxa" w:w="70"/>
              <w:left w:type="dxa" w:w="120"/>
              <w:bottom w:type="dxa" w:w="70"/>
              <w:right w:type="dxa" w:w="120"/>
            </w:tcMar>
          </w:tcPr>
          <w:p>
            <w:r>
              <w:rPr>
                <w:rFonts w:ascii="Arial" w:cs="Arial" w:eastAsia="Arial" w:hAnsi="Arial"/>
                <w:b/>
                <w:bCs/>
                <w:color w:val="3B6D11"/>
                <w:sz w:val="20"/>
                <w:szCs w:val="20"/>
              </w:rPr>
              <w:t xml:space="preserve">Demo Preparation</w:t>
            </w:r>
          </w:p>
        </w:tc>
        <w:tc>
          <w:tcPr>
            <w:tcW w:type="dxa" w:w="6026"/>
            <w:tcBorders>
              <w:top w:val="single" w:color="E8ECF0" w:sz="1"/>
              <w:left w:val="single" w:color="E8ECF0" w:sz="1"/>
              <w:bottom w:val="single" w:color="E8ECF0" w:sz="1"/>
              <w:right w:val="single" w:color="E8ECF0"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dry-run of the live application, timing rehearsal, slide preparation for each presenter's section.</w:t>
            </w:r>
          </w:p>
        </w:tc>
      </w:tr>
    </w:tbl>
    <w:p>
      <w:pPr>
        <w:spacing w:after="40" w:before="100"/>
      </w:pPr>
      <w:r>
        <w:rPr>
          <w:rFonts w:ascii="Arial" w:cs="Arial" w:eastAsia="Arial" w:hAnsi="Arial"/>
        </w:rPr>
        <w:t xml:space="preserve"/>
      </w:r>
    </w:p>
    <w:p>
      <w:pPr>
        <w:pStyle w:val="Heading3"/>
        <w:pBdr>
          <w:bottom w:val="single" w:color="1a2b4a" w:sz="4" w:space="1"/>
        </w:pBdr>
        <w:spacing w:after="100" w:before="240"/>
      </w:pPr>
      <w:r>
        <w:rPr>
          <w:rFonts w:ascii="Arial" w:cs="Arial" w:eastAsia="Arial" w:hAnsi="Arial"/>
          <w:b/>
          <w:bCs/>
          <w:color w:val="1a2b4a"/>
          <w:sz w:val="24"/>
          <w:szCs w:val="24"/>
        </w:rPr>
        <w:t xml:space="preserve">Project Delivery Timeline</w:t>
      </w:r>
    </w:p>
    <w:p>
      <w:pPr>
        <w:spacing w:after="10" w:before="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800"/>
        <w:gridCol w:w="1826"/>
      </w:tblGrid>
      <w:tr>
        <w:tc>
          <w:tcPr>
            <w:tcW w:type="dxa" w:w="14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Owner(s)</w:t>
            </w:r>
          </w:p>
        </w:tc>
        <w:tc>
          <w:tcPr>
            <w:tcW w:type="dxa" w:w="182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1</w:t>
            </w:r>
          </w:p>
        </w:tc>
        <w:tc>
          <w:tcPr>
            <w:tcW w:type="dxa" w:w="4000"/>
            <w:tcBorders>
              <w:top w:val="single" w:color="E8ECF0" w:sz="1"/>
              <w:left w:val="single" w:color="E8ECF0" w:sz="1"/>
              <w:bottom w:val="single" w:color="E8ECF0" w:sz="1"/>
              <w:right w:val="single" w:color="E8ECF0" w:sz="1"/>
            </w:tcBorders>
            <w:shd w:fill="F8F8F6" w:val="clear"/>
            <w:tcMar>
              <w:top w:type="dxa" w:w="60"/>
              <w:left w:type="dxa" w:w="120"/>
              <w:bottom w:type="dxa" w:w="60"/>
              <w:right w:type="dxa" w:w="120"/>
            </w:tcMar>
          </w:tcPr>
          <w:p>
            <w:r>
              <w:rPr>
                <w:rFonts w:ascii="Arial" w:cs="Arial" w:eastAsia="Arial" w:hAnsi="Arial"/>
                <w:color w:val="1a1a1a"/>
                <w:sz w:val="19"/>
                <w:szCs w:val="19"/>
              </w:rPr>
              <w:t xml:space="preserve">Database schema design, SQLAlchemy models, Flask app factory</w:t>
            </w:r>
          </w:p>
        </w:tc>
        <w:tc>
          <w:tcPr>
            <w:tcW w:type="dxa" w:w="1800"/>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b/>
                <w:bCs/>
                <w:color w:val="1a2b4a"/>
                <w:sz w:val="19"/>
                <w:szCs w:val="19"/>
              </w:rPr>
              <w:t xml:space="preserve">Malak + Aya</w:t>
            </w:r>
          </w:p>
        </w:tc>
        <w:tc>
          <w:tcPr>
            <w:tcW w:type="dxa" w:w="1826"/>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color w:val="5F5E5A"/>
                <w:sz w:val="19"/>
                <w:szCs w:val="19"/>
              </w:rPr>
              <w:t xml:space="preserve">Models</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2</w:t>
            </w:r>
          </w:p>
        </w:tc>
        <w:tc>
          <w:tcPr>
            <w:tcW w:type="dxa" w:w="4000"/>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Backend routes &amp; services — Freelance module (contracts, projects, matches)</w:t>
            </w:r>
          </w:p>
        </w:tc>
        <w:tc>
          <w:tcPr>
            <w:tcW w:type="dxa" w:w="18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1a2b4a"/>
                <w:sz w:val="19"/>
                <w:szCs w:val="19"/>
              </w:rPr>
              <w:t xml:space="preserve">Aya</w:t>
            </w:r>
          </w:p>
        </w:tc>
        <w:tc>
          <w:tcPr>
            <w:tcW w:type="dxa" w:w="1826"/>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5F5E5A"/>
                <w:sz w:val="19"/>
                <w:szCs w:val="19"/>
              </w:rPr>
              <w:t xml:space="preserve">Routes / Services</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3</w:t>
            </w:r>
          </w:p>
        </w:tc>
        <w:tc>
          <w:tcPr>
            <w:tcW w:type="dxa" w:w="4000"/>
            <w:tcBorders>
              <w:top w:val="single" w:color="E8ECF0" w:sz="1"/>
              <w:left w:val="single" w:color="E8ECF0" w:sz="1"/>
              <w:bottom w:val="single" w:color="E8ECF0" w:sz="1"/>
              <w:right w:val="single" w:color="E8ECF0" w:sz="1"/>
            </w:tcBorders>
            <w:shd w:fill="F8F8F6" w:val="clear"/>
            <w:tcMar>
              <w:top w:type="dxa" w:w="60"/>
              <w:left w:type="dxa" w:w="120"/>
              <w:bottom w:type="dxa" w:w="60"/>
              <w:right w:type="dxa" w:w="120"/>
            </w:tcMar>
          </w:tcPr>
          <w:p>
            <w:r>
              <w:rPr>
                <w:rFonts w:ascii="Arial" w:cs="Arial" w:eastAsia="Arial" w:hAnsi="Arial"/>
                <w:color w:val="1a1a1a"/>
                <w:sz w:val="19"/>
                <w:szCs w:val="19"/>
              </w:rPr>
              <w:t xml:space="preserve">Backend routes &amp; services — FinCoach module (finance, goals, AI, notifications)</w:t>
            </w:r>
          </w:p>
        </w:tc>
        <w:tc>
          <w:tcPr>
            <w:tcW w:type="dxa" w:w="1800"/>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b/>
                <w:bCs/>
                <w:color w:val="1a2b4a"/>
                <w:sz w:val="19"/>
                <w:szCs w:val="19"/>
              </w:rPr>
              <w:t xml:space="preserve">Malak</w:t>
            </w:r>
          </w:p>
        </w:tc>
        <w:tc>
          <w:tcPr>
            <w:tcW w:type="dxa" w:w="1826"/>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color w:val="5F5E5A"/>
                <w:sz w:val="19"/>
                <w:szCs w:val="19"/>
              </w:rPr>
              <w:t xml:space="preserve">Routes / Services</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4</w:t>
            </w:r>
          </w:p>
        </w:tc>
        <w:tc>
          <w:tcPr>
            <w:tcW w:type="dxa" w:w="4000"/>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Frontend HTML/CSS — Auth pages, base layout, welcome splash</w:t>
            </w:r>
          </w:p>
        </w:tc>
        <w:tc>
          <w:tcPr>
            <w:tcW w:type="dxa" w:w="18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1a2b4a"/>
                <w:sz w:val="19"/>
                <w:szCs w:val="19"/>
              </w:rPr>
              <w:t xml:space="preserve">Yasmine + Nossayba</w:t>
            </w:r>
          </w:p>
        </w:tc>
        <w:tc>
          <w:tcPr>
            <w:tcW w:type="dxa" w:w="1826"/>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5F5E5A"/>
                <w:sz w:val="19"/>
                <w:szCs w:val="19"/>
              </w:rPr>
              <w:t xml:space="preserve">Templates</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5</w:t>
            </w:r>
          </w:p>
        </w:tc>
        <w:tc>
          <w:tcPr>
            <w:tcW w:type="dxa" w:w="4000"/>
            <w:tcBorders>
              <w:top w:val="single" w:color="E8ECF0" w:sz="1"/>
              <w:left w:val="single" w:color="E8ECF0" w:sz="1"/>
              <w:bottom w:val="single" w:color="E8ECF0" w:sz="1"/>
              <w:right w:val="single" w:color="E8ECF0" w:sz="1"/>
            </w:tcBorders>
            <w:shd w:fill="F8F8F6" w:val="clear"/>
            <w:tcMar>
              <w:top w:type="dxa" w:w="60"/>
              <w:left w:type="dxa" w:w="120"/>
              <w:bottom w:type="dxa" w:w="60"/>
              <w:right w:type="dxa" w:w="120"/>
            </w:tcMar>
          </w:tcPr>
          <w:p>
            <w:r>
              <w:rPr>
                <w:rFonts w:ascii="Arial" w:cs="Arial" w:eastAsia="Arial" w:hAnsi="Arial"/>
                <w:color w:val="1a1a1a"/>
                <w:sz w:val="19"/>
                <w:szCs w:val="19"/>
              </w:rPr>
              <w:t xml:space="preserve">Frontend — Freelance UI (contracts, projects, matches, messages)</w:t>
            </w:r>
          </w:p>
        </w:tc>
        <w:tc>
          <w:tcPr>
            <w:tcW w:type="dxa" w:w="1800"/>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b/>
                <w:bCs/>
                <w:color w:val="1a2b4a"/>
                <w:sz w:val="19"/>
                <w:szCs w:val="19"/>
              </w:rPr>
              <w:t xml:space="preserve">Yasmine</w:t>
            </w:r>
          </w:p>
        </w:tc>
        <w:tc>
          <w:tcPr>
            <w:tcW w:type="dxa" w:w="1826"/>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color w:val="5F5E5A"/>
                <w:sz w:val="19"/>
                <w:szCs w:val="19"/>
              </w:rPr>
              <w:t xml:space="preserve">Freelance UI</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6</w:t>
            </w:r>
          </w:p>
        </w:tc>
        <w:tc>
          <w:tcPr>
            <w:tcW w:type="dxa" w:w="4000"/>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Frontend — FinCoach UI (dashboard, budget, goals, AI coach, premium)</w:t>
            </w:r>
          </w:p>
        </w:tc>
        <w:tc>
          <w:tcPr>
            <w:tcW w:type="dxa" w:w="18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1a2b4a"/>
                <w:sz w:val="19"/>
                <w:szCs w:val="19"/>
              </w:rPr>
              <w:t xml:space="preserve">Nossayba</w:t>
            </w:r>
          </w:p>
        </w:tc>
        <w:tc>
          <w:tcPr>
            <w:tcW w:type="dxa" w:w="1826"/>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5F5E5A"/>
                <w:sz w:val="19"/>
                <w:szCs w:val="19"/>
              </w:rPr>
              <w:t xml:space="preserve">FinCoach UI</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7</w:t>
            </w:r>
          </w:p>
        </w:tc>
        <w:tc>
          <w:tcPr>
            <w:tcW w:type="dxa" w:w="4000"/>
            <w:tcBorders>
              <w:top w:val="single" w:color="E8ECF0" w:sz="1"/>
              <w:left w:val="single" w:color="E8ECF0" w:sz="1"/>
              <w:bottom w:val="single" w:color="E8ECF0" w:sz="1"/>
              <w:right w:val="single" w:color="E8ECF0" w:sz="1"/>
            </w:tcBorders>
            <w:shd w:fill="F8F8F6" w:val="clear"/>
            <w:tcMar>
              <w:top w:type="dxa" w:w="60"/>
              <w:left w:type="dxa" w:w="120"/>
              <w:bottom w:type="dxa" w:w="60"/>
              <w:right w:type="dxa" w:w="120"/>
            </w:tcMar>
          </w:tcPr>
          <w:p>
            <w:r>
              <w:rPr>
                <w:rFonts w:ascii="Arial" w:cs="Arial" w:eastAsia="Arial" w:hAnsi="Arial"/>
                <w:color w:val="1a1a1a"/>
                <w:sz w:val="19"/>
                <w:szCs w:val="19"/>
              </w:rPr>
              <w:t xml:space="preserve">API integration — connect frontend fetch() calls to backend endpoints</w:t>
            </w:r>
          </w:p>
        </w:tc>
        <w:tc>
          <w:tcPr>
            <w:tcW w:type="dxa" w:w="1800"/>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b/>
                <w:bCs/>
                <w:color w:val="1a2b4a"/>
                <w:sz w:val="19"/>
                <w:szCs w:val="19"/>
              </w:rPr>
              <w:t xml:space="preserve">All 4 members</w:t>
            </w:r>
          </w:p>
        </w:tc>
        <w:tc>
          <w:tcPr>
            <w:tcW w:type="dxa" w:w="1826"/>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color w:val="5F5E5A"/>
                <w:sz w:val="19"/>
                <w:szCs w:val="19"/>
              </w:rPr>
              <w:t xml:space="preserve">Integration</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8</w:t>
            </w:r>
          </w:p>
        </w:tc>
        <w:tc>
          <w:tcPr>
            <w:tcW w:type="dxa" w:w="4000"/>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Testing — unit tests, integration tests, security tests</w:t>
            </w:r>
          </w:p>
        </w:tc>
        <w:tc>
          <w:tcPr>
            <w:tcW w:type="dxa" w:w="18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1a2b4a"/>
                <w:sz w:val="19"/>
                <w:szCs w:val="19"/>
              </w:rPr>
              <w:t xml:space="preserve">Malak + Aya</w:t>
            </w:r>
          </w:p>
        </w:tc>
        <w:tc>
          <w:tcPr>
            <w:tcW w:type="dxa" w:w="1826"/>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5F5E5A"/>
                <w:sz w:val="19"/>
                <w:szCs w:val="19"/>
              </w:rPr>
              <w:t xml:space="preserve">Tests</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9</w:t>
            </w:r>
          </w:p>
        </w:tc>
        <w:tc>
          <w:tcPr>
            <w:tcW w:type="dxa" w:w="4000"/>
            <w:tcBorders>
              <w:top w:val="single" w:color="E8ECF0" w:sz="1"/>
              <w:left w:val="single" w:color="E8ECF0" w:sz="1"/>
              <w:bottom w:val="single" w:color="E8ECF0" w:sz="1"/>
              <w:right w:val="single" w:color="E8ECF0" w:sz="1"/>
            </w:tcBorders>
            <w:shd w:fill="F8F8F6" w:val="clear"/>
            <w:tcMar>
              <w:top w:type="dxa" w:w="60"/>
              <w:left w:type="dxa" w:w="120"/>
              <w:bottom w:type="dxa" w:w="60"/>
              <w:right w:type="dxa" w:w="120"/>
            </w:tcMar>
          </w:tcPr>
          <w:p>
            <w:r>
              <w:rPr>
                <w:rFonts w:ascii="Arial" w:cs="Arial" w:eastAsia="Arial" w:hAnsi="Arial"/>
                <w:color w:val="1a1a1a"/>
                <w:sz w:val="19"/>
                <w:szCs w:val="19"/>
              </w:rPr>
              <w:t xml:space="preserve">Report writing — technical and business report sections</w:t>
            </w:r>
          </w:p>
        </w:tc>
        <w:tc>
          <w:tcPr>
            <w:tcW w:type="dxa" w:w="1800"/>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b/>
                <w:bCs/>
                <w:color w:val="1a2b4a"/>
                <w:sz w:val="19"/>
                <w:szCs w:val="19"/>
              </w:rPr>
              <w:t xml:space="preserve">Malak + Nossayba</w:t>
            </w:r>
          </w:p>
        </w:tc>
        <w:tc>
          <w:tcPr>
            <w:tcW w:type="dxa" w:w="1826"/>
            <w:tcBorders>
              <w:top w:val="single" w:color="E8ECF0" w:sz="1"/>
              <w:left w:val="single" w:color="E8ECF0" w:sz="1"/>
              <w:bottom w:val="single" w:color="E8ECF0" w:sz="1"/>
              <w:right w:val="single" w:color="E8ECF0" w:sz="1"/>
            </w:tcBorders>
            <w:shd w:fill="F8F8F6" w:val="clear"/>
            <w:tcMar>
              <w:top w:type="dxa" w:w="60"/>
              <w:left w:type="dxa" w:w="100"/>
              <w:bottom w:type="dxa" w:w="60"/>
              <w:right w:type="dxa" w:w="100"/>
            </w:tcMar>
          </w:tcPr>
          <w:p>
            <w:r>
              <w:rPr>
                <w:rFonts w:ascii="Arial" w:cs="Arial" w:eastAsia="Arial" w:hAnsi="Arial"/>
                <w:color w:val="5F5E5A"/>
                <w:sz w:val="19"/>
                <w:szCs w:val="19"/>
              </w:rPr>
              <w:t xml:space="preserve">Report</w:t>
            </w:r>
          </w:p>
        </w:tc>
      </w:tr>
      <w:tr>
        <w:tc>
          <w:tcPr>
            <w:tcW w:type="dxa" w:w="1400"/>
            <w:tcBorders>
              <w:top w:val="single" w:color="E8ECF0" w:sz="1"/>
              <w:left w:val="single" w:color="E8ECF0" w:sz="1"/>
              <w:bottom w:val="single" w:color="E8ECF0" w:sz="1"/>
              <w:right w:val="single" w:color="E8ECF0" w:sz="1"/>
            </w:tcBorders>
            <w:shd w:fill="EAF3DE" w:val="clear"/>
            <w:tcMar>
              <w:top w:type="dxa" w:w="60"/>
              <w:left w:type="dxa" w:w="100"/>
              <w:bottom w:type="dxa" w:w="60"/>
              <w:right w:type="dxa" w:w="100"/>
            </w:tcMar>
          </w:tcPr>
          <w:p>
            <w:r>
              <w:rPr>
                <w:rFonts w:ascii="Arial" w:cs="Arial" w:eastAsia="Arial" w:hAnsi="Arial"/>
                <w:b/>
                <w:bCs/>
                <w:color w:val="3B6D11"/>
                <w:sz w:val="19"/>
                <w:szCs w:val="19"/>
              </w:rPr>
              <w:t xml:space="preserve">Phase 10</w:t>
            </w:r>
          </w:p>
        </w:tc>
        <w:tc>
          <w:tcPr>
            <w:tcW w:type="dxa" w:w="4000"/>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Presentation preparation, rehearsal, final demo</w:t>
            </w:r>
          </w:p>
        </w:tc>
        <w:tc>
          <w:tcPr>
            <w:tcW w:type="dxa" w:w="1800"/>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b/>
                <w:bCs/>
                <w:color w:val="1a2b4a"/>
                <w:sz w:val="19"/>
                <w:szCs w:val="19"/>
              </w:rPr>
              <w:t xml:space="preserve">All 4 members</w:t>
            </w:r>
          </w:p>
        </w:tc>
        <w:tc>
          <w:tcPr>
            <w:tcW w:type="dxa" w:w="1826"/>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rFonts w:ascii="Arial" w:cs="Arial" w:eastAsia="Arial" w:hAnsi="Arial"/>
                <w:color w:val="5F5E5A"/>
                <w:sz w:val="19"/>
                <w:szCs w:val="19"/>
              </w:rPr>
              <w:t xml:space="preserve">Demo</w:t>
            </w:r>
          </w:p>
        </w:tc>
      </w:tr>
    </w:tbl>
    <w:p>
      <w:pPr>
        <w:spacing w:after="40" w:before="10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6D11" w:sz="1"/>
              <w:left w:val="single" w:color="3B6D11" w:sz="16"/>
              <w:bottom w:val="single" w:color="3B6D11" w:sz="1"/>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color w:val="3B6D11"/>
                <w:sz w:val="22"/>
                <w:szCs w:val="22"/>
              </w:rPr>
              <w:t xml:space="preserve">Total estimated workload: ~320 hours distributed equally across 4 team members (~80h each). Backend members carry additional weight on testing and integration; Frontend members carry additional weight on design consistency and report writing.</w:t>
            </w:r>
          </w:p>
        </w:tc>
      </w:tr>
    </w:tbl>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spacing w:after="0" w:before="80"/>
      <w:jc w:val="center"/>
    </w:pPr>
    <w:r>
      <w:rPr>
        <w:rFonts w:ascii="Arial" w:cs="Arial" w:eastAsia="Arial" w:hAnsi="Arial"/>
        <w:color w:val="5F5E5A"/>
        <w:sz w:val="16"/>
        <w:szCs w:val="16"/>
      </w:rPr>
      <w:t xml:space="preserve">LexWise v1.0  ·  Cypher4  ·  Task Distribution Document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spacing w:after="80" w:before="0"/>
    </w:pPr>
    <w:r>
      <w:rPr>
        <w:rFonts w:ascii="Arial" w:cs="Arial" w:eastAsia="Arial" w:hAnsi="Arial"/>
        <w:color w:val="5F5E5A"/>
        <w:sz w:val="18"/>
        <w:szCs w:val="18"/>
      </w:rPr>
      <w:t xml:space="preserve">Cypher4 — Team Task Distribution</w:t>
    </w:r>
    <w:r>
      <w:rPr>
        <w:rFonts w:ascii="Arial" w:cs="Arial" w:eastAsia="Arial" w:hAnsi="Arial"/>
        <w:color w:val="E8ECF0"/>
        <w:sz w:val="18"/>
        <w:szCs w:val="18"/>
      </w:rPr>
      <w:t xml:space="preserve">    |    </w:t>
    </w:r>
    <w:r>
      <w:rPr>
        <w:rFonts w:ascii="Arial" w:cs="Arial" w:eastAsia="Arial" w:hAnsi="Arial"/>
        <w:color w:val="5F5E5A"/>
        <w:sz w:val="18"/>
        <w:szCs w:val="18"/>
      </w:rPr>
      <w:t xml:space="preserve">LexWise Project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120"/>
      <w:outlineLvl w:val="0"/>
    </w:pPr>
    <w:rPr>
      <w:rFonts w:ascii="Arial" w:cs="Arial" w:eastAsia="Arial" w:hAnsi="Arial"/>
      <w:b/>
      <w:bCs/>
      <w:color w:val="FFFFFF"/>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2026-05-14T14:20:09.010Z</dcterms:created>
  <dcterms:modified xsi:type="dcterms:W3CDTF">2026-05-14T14:20:09.029Z</dcterms:modified>
</cp:coreProperties>
</file>

<file path=docProps/custom.xml><?xml version="1.0" encoding="utf-8"?>
<Properties xmlns="http://schemas.openxmlformats.org/officeDocument/2006/custom-properties" xmlns:vt="http://schemas.openxmlformats.org/officeDocument/2006/docPropsVTypes"/>
</file>