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59" w:type="dxa"/>
        <w:tblCellSpacing w:w="15" w:type="dxa"/>
        <w:tblInd w:w="-1276" w:type="dxa"/>
        <w:shd w:val="clear" w:color="auto" w:fill="1313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1382"/>
        <w:gridCol w:w="1457"/>
        <w:gridCol w:w="1933"/>
        <w:gridCol w:w="1777"/>
        <w:gridCol w:w="2197"/>
      </w:tblGrid>
      <w:tr w:rsidR="006F58DF" w:rsidRPr="00BD7DE9" w14:paraId="552B52AB" w14:textId="77777777" w:rsidTr="00BD7DE9">
        <w:trPr>
          <w:tblCellSpacing w:w="15" w:type="dxa"/>
        </w:trPr>
        <w:tc>
          <w:tcPr>
            <w:tcW w:w="2966" w:type="dxa"/>
            <w:shd w:val="clear" w:color="auto" w:fill="131314"/>
            <w:vAlign w:val="center"/>
            <w:hideMark/>
          </w:tcPr>
          <w:p w14:paraId="161CAAE9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Use Case Name</w:t>
            </w:r>
          </w:p>
        </w:tc>
        <w:tc>
          <w:tcPr>
            <w:tcW w:w="0" w:type="auto"/>
            <w:shd w:val="clear" w:color="auto" w:fill="131314"/>
            <w:vAlign w:val="center"/>
            <w:hideMark/>
          </w:tcPr>
          <w:p w14:paraId="64D5600B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Priority</w:t>
            </w:r>
          </w:p>
        </w:tc>
        <w:tc>
          <w:tcPr>
            <w:tcW w:w="0" w:type="auto"/>
            <w:shd w:val="clear" w:color="auto" w:fill="131314"/>
            <w:vAlign w:val="center"/>
            <w:hideMark/>
          </w:tcPr>
          <w:p w14:paraId="68D27710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Actor</w:t>
            </w:r>
          </w:p>
        </w:tc>
        <w:tc>
          <w:tcPr>
            <w:tcW w:w="0" w:type="auto"/>
            <w:shd w:val="clear" w:color="auto" w:fill="131314"/>
            <w:vAlign w:val="center"/>
            <w:hideMark/>
          </w:tcPr>
          <w:p w14:paraId="6D2E7E52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Description</w:t>
            </w:r>
          </w:p>
        </w:tc>
        <w:tc>
          <w:tcPr>
            <w:tcW w:w="0" w:type="auto"/>
            <w:shd w:val="clear" w:color="auto" w:fill="131314"/>
            <w:vAlign w:val="center"/>
            <w:hideMark/>
          </w:tcPr>
          <w:p w14:paraId="2BB10401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Precondition</w:t>
            </w:r>
          </w:p>
        </w:tc>
        <w:tc>
          <w:tcPr>
            <w:tcW w:w="0" w:type="auto"/>
            <w:shd w:val="clear" w:color="auto" w:fill="131314"/>
            <w:vAlign w:val="center"/>
            <w:hideMark/>
          </w:tcPr>
          <w:p w14:paraId="40F369B6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Events</w:t>
            </w:r>
          </w:p>
        </w:tc>
      </w:tr>
      <w:tr w:rsidR="006F58DF" w:rsidRPr="00BD7DE9" w14:paraId="6D05E136" w14:textId="77777777" w:rsidTr="00BD7DE9">
        <w:trPr>
          <w:tblCellSpacing w:w="15" w:type="dxa"/>
        </w:trPr>
        <w:tc>
          <w:tcPr>
            <w:tcW w:w="2966" w:type="dxa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0F4502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Select Emergency Number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D7443B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High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61517D" w14:textId="7DD5C6BB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</w:pPr>
            <w: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  <w:t>Resident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80223E" w14:textId="7F64CE35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This use case focuses on initiating emergency contact after a fall is detected. The system would automatically dial the local emergency number (based on the user's location) to connect with emergency services and dispatch help as quickly as possible.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AE8BD9" w14:textId="2B02ADC8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</w:pPr>
            <w: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  <w:t>Configure the application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C84FAF" w14:textId="77777777" w:rsid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</w:pPr>
            <w: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  <w:t>1.User opens the app for the first time</w:t>
            </w:r>
          </w:p>
          <w:p w14:paraId="1CDEF0DC" w14:textId="77777777" w:rsid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</w:pPr>
            <w: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  <w:t>2.User finishes app configuration.</w:t>
            </w:r>
          </w:p>
          <w:p w14:paraId="3037F02E" w14:textId="1FC5B828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</w:pPr>
            <w: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  <w:t>3.Opens settings.</w:t>
            </w:r>
          </w:p>
        </w:tc>
      </w:tr>
      <w:tr w:rsidR="006F58DF" w:rsidRPr="00BD7DE9" w14:paraId="4AA405A9" w14:textId="77777777" w:rsidTr="00BD7DE9">
        <w:trPr>
          <w:tblCellSpacing w:w="15" w:type="dxa"/>
        </w:trPr>
        <w:tc>
          <w:tcPr>
            <w:tcW w:w="2966" w:type="dxa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9DBFEB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Trigger Fall Test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D8520B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Medium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D04844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User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710B21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Initiate a test to verify the system's fall detection capability.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C4D432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System is turned on and operational.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0D4885" w14:textId="40A3E62B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1. User initiates a fall test through a designated method (button press). 2. System simulates a fall scenario within the camera's view. 3. System confirms successful fall detection or indicates a failed test.</w:t>
            </w:r>
          </w:p>
        </w:tc>
      </w:tr>
      <w:tr w:rsidR="006F58DF" w:rsidRPr="00BD7DE9" w14:paraId="3312159E" w14:textId="77777777" w:rsidTr="00BD7DE9">
        <w:trPr>
          <w:tblCellSpacing w:w="15" w:type="dxa"/>
        </w:trPr>
        <w:tc>
          <w:tcPr>
            <w:tcW w:w="2966" w:type="dxa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79FB17" w14:textId="3E2F26F1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</w:pPr>
            <w: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  <w:lastRenderedPageBreak/>
              <w:t>Receive notifications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A25AE7" w14:textId="3CCF1BA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</w:pPr>
            <w: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  <w:t>High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861693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User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1CEA41" w14:textId="7D667812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</w:pPr>
            <w: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  <w:t>Receive a notification about a possible detected fall.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53AC2F" w14:textId="129EF7C2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</w:pPr>
            <w: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  <w:t>A fall is detected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8EE43E" w14:textId="3A585514" w:rsidR="006F58DF" w:rsidRDefault="006F58DF" w:rsidP="006F58DF">
            <w:pPr>
              <w:pStyle w:val="ListParagraph"/>
              <w:numPr>
                <w:ilvl w:val="0"/>
                <w:numId w:val="1"/>
              </w:numP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</w:pPr>
            <w: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  <w:t>Resident select the user.</w:t>
            </w:r>
          </w:p>
          <w:p w14:paraId="300FFC3D" w14:textId="77777777" w:rsidR="006F58DF" w:rsidRDefault="006F58DF" w:rsidP="006F58DF">
            <w:pPr>
              <w:pStyle w:val="ListParagraph"/>
              <w:numPr>
                <w:ilvl w:val="0"/>
                <w:numId w:val="1"/>
              </w:numP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</w:pPr>
            <w: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  <w:t>A fall is detected for the resident.</w:t>
            </w:r>
          </w:p>
          <w:p w14:paraId="4A01687B" w14:textId="2C432996" w:rsidR="006F58DF" w:rsidRPr="006F58DF" w:rsidRDefault="006F58DF" w:rsidP="006F58DF">
            <w:pPr>
              <w:pStyle w:val="ListParagraph"/>
              <w:numPr>
                <w:ilvl w:val="0"/>
                <w:numId w:val="1"/>
              </w:numP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</w:pPr>
            <w:r>
              <w:rPr>
                <w:rFonts w:ascii="Helvetica Neue" w:eastAsia="Times New Roman" w:hAnsi="Helvetica Neue" w:cs="Times New Roman"/>
                <w:color w:val="E3E3E3"/>
                <w:lang w:val="en-US" w:eastAsia="en-GB"/>
              </w:rPr>
              <w:t>The systems alerts the user.</w:t>
            </w:r>
          </w:p>
        </w:tc>
      </w:tr>
      <w:tr w:rsidR="006F58DF" w:rsidRPr="00BD7DE9" w14:paraId="051FCD9B" w14:textId="77777777" w:rsidTr="00BD7DE9">
        <w:trPr>
          <w:tblCellSpacing w:w="15" w:type="dxa"/>
        </w:trPr>
        <w:tc>
          <w:tcPr>
            <w:tcW w:w="2966" w:type="dxa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D42D8E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Cancel Emergency Call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E494A7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Low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278C02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User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32EB31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Cancel an emergency call initiated by the system after a fall.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7585B3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Emergency call is in progress (dialing or connected).</w:t>
            </w:r>
          </w:p>
        </w:tc>
        <w:tc>
          <w:tcPr>
            <w:tcW w:w="0" w:type="auto"/>
            <w:shd w:val="clear" w:color="auto" w:fill="131314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970821" w14:textId="77777777" w:rsidR="00BD7DE9" w:rsidRPr="00BD7DE9" w:rsidRDefault="00BD7DE9" w:rsidP="00BD7DE9">
            <w:pPr>
              <w:rPr>
                <w:rFonts w:ascii="Helvetica Neue" w:eastAsia="Times New Roman" w:hAnsi="Helvetica Neue" w:cs="Times New Roman"/>
                <w:color w:val="E3E3E3"/>
                <w:lang w:eastAsia="en-GB"/>
              </w:rPr>
            </w:pPr>
            <w:r w:rsidRPr="00BD7DE9">
              <w:rPr>
                <w:rFonts w:ascii="Helvetica Neue" w:eastAsia="Times New Roman" w:hAnsi="Helvetica Neue" w:cs="Times New Roman"/>
                <w:color w:val="E3E3E3"/>
                <w:lang w:eastAsia="en-GB"/>
              </w:rPr>
              <w:t>1. User confirms cancellation through a designated method (button press, voice command). 2. System cancels the emergency call and provides options to contact emergency services manually (optional).</w:t>
            </w:r>
          </w:p>
        </w:tc>
      </w:tr>
    </w:tbl>
    <w:p w14:paraId="2B7E8278" w14:textId="77777777" w:rsidR="00BD7DE9" w:rsidRDefault="00BD7DE9"/>
    <w:sectPr w:rsidR="00BD7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0276E"/>
    <w:multiLevelType w:val="hybridMultilevel"/>
    <w:tmpl w:val="F4061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E9"/>
    <w:rsid w:val="006F58DF"/>
    <w:rsid w:val="00BD7DE9"/>
    <w:rsid w:val="00C5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F971C"/>
  <w15:chartTrackingRefBased/>
  <w15:docId w15:val="{3E86DFBB-9F73-D84C-8C41-86B950F8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4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Osseili</dc:creator>
  <cp:keywords/>
  <dc:description/>
  <cp:lastModifiedBy>Ali Osseili</cp:lastModifiedBy>
  <cp:revision>1</cp:revision>
  <dcterms:created xsi:type="dcterms:W3CDTF">2024-03-28T08:37:00Z</dcterms:created>
  <dcterms:modified xsi:type="dcterms:W3CDTF">2024-03-28T10:52:00Z</dcterms:modified>
</cp:coreProperties>
</file>