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C1A32" w14:textId="334544AF" w:rsidR="00923AD2" w:rsidRDefault="000F2336" w:rsidP="000F2336">
      <w:pPr>
        <w:pStyle w:val="Title"/>
        <w:rPr>
          <w:rFonts w:asciiTheme="minorBidi" w:hAnsiTheme="minorBidi" w:cstheme="minorBidi"/>
          <w:sz w:val="48"/>
          <w:szCs w:val="48"/>
          <w:u w:val="single"/>
        </w:rPr>
      </w:pPr>
      <w:r w:rsidRPr="006C3E56">
        <w:rPr>
          <w:rFonts w:asciiTheme="minorBidi" w:hAnsiTheme="minorBidi" w:cstheme="minorBidi"/>
          <w:sz w:val="48"/>
          <w:szCs w:val="48"/>
          <w:u w:val="single"/>
        </w:rPr>
        <w:t>Comprehensive Sequence Analysis of the Human TNF Gene</w:t>
      </w:r>
    </w:p>
    <w:p w14:paraId="5705A8BB" w14:textId="77777777" w:rsidR="00771138" w:rsidRDefault="00771138" w:rsidP="00771138"/>
    <w:p w14:paraId="616E55EC" w14:textId="6B75DD76" w:rsidR="00771138" w:rsidRDefault="00771138" w:rsidP="00771138">
      <w:pPr>
        <w:pStyle w:val="Heading1"/>
      </w:pPr>
      <w:r>
        <w:t>Introduction:</w:t>
      </w:r>
    </w:p>
    <w:p w14:paraId="622AA80B" w14:textId="469EB6BC" w:rsidR="000F2336" w:rsidRPr="00771138" w:rsidRDefault="00771138" w:rsidP="00771138">
      <w:pPr>
        <w:rPr>
          <w:sz w:val="24"/>
          <w:szCs w:val="24"/>
        </w:rPr>
      </w:pPr>
      <w:r>
        <w:rPr>
          <w:sz w:val="24"/>
          <w:szCs w:val="24"/>
        </w:rPr>
        <w:t>T</w:t>
      </w:r>
      <w:r w:rsidRPr="00771138">
        <w:rPr>
          <w:sz w:val="24"/>
          <w:szCs w:val="24"/>
        </w:rPr>
        <w:t>NF gene (Tumor Necrosis Factor) encodes a cytokine primarily involved in systemic inflammation. This cytokine is part of the body's immune response and plays a crucial role in the regulation of immune cells, as well as the inflammation process. TNF is involved in several cellular processes, including cell proliferation, differentiation, apoptosis, and survival. The gene is located on chromosome 6 in humans and is associated with various inflammatory and autoimmune conditions, such as rheumatoid arthritis, Crohn's disease, and psoriasis. Overexpression of TNF can lead to chronic inflammatory diseases, making it a key target for therapeutic interventions.</w:t>
      </w:r>
    </w:p>
    <w:p w14:paraId="51FA7D7D" w14:textId="65EA2FA6" w:rsidR="000F2336" w:rsidRPr="006C3E56" w:rsidRDefault="000F2336" w:rsidP="000F2336">
      <w:pPr>
        <w:pStyle w:val="Heading1"/>
        <w:rPr>
          <w:rFonts w:asciiTheme="minorBidi" w:hAnsiTheme="minorBidi" w:cstheme="minorBidi"/>
          <w:sz w:val="32"/>
          <w:szCs w:val="32"/>
        </w:rPr>
      </w:pPr>
      <w:r w:rsidRPr="006C3E56">
        <w:rPr>
          <w:rFonts w:asciiTheme="minorBidi" w:hAnsiTheme="minorBidi" w:cstheme="minorBidi"/>
          <w:sz w:val="32"/>
          <w:szCs w:val="32"/>
        </w:rPr>
        <w:t>Task 1: Download a Biological Sequence from NCBI and View/Edit It</w:t>
      </w:r>
    </w:p>
    <w:p w14:paraId="318546F9" w14:textId="11D37D80" w:rsidR="000F2336" w:rsidRPr="006C3E56" w:rsidRDefault="000F2336" w:rsidP="000F2336">
      <w:pPr>
        <w:rPr>
          <w:rFonts w:asciiTheme="minorBidi" w:hAnsiTheme="minorBidi"/>
          <w:b/>
          <w:bCs/>
          <w:sz w:val="24"/>
          <w:szCs w:val="24"/>
        </w:rPr>
      </w:pPr>
      <w:r w:rsidRPr="006C3E56">
        <w:rPr>
          <w:rFonts w:asciiTheme="minorBidi" w:hAnsiTheme="minorBidi"/>
          <w:b/>
          <w:bCs/>
          <w:sz w:val="24"/>
          <w:szCs w:val="24"/>
        </w:rPr>
        <w:t xml:space="preserve">Output: </w:t>
      </w:r>
    </w:p>
    <w:p w14:paraId="7C69798E" w14:textId="13FB401D" w:rsidR="00851A94" w:rsidRPr="006C3E56" w:rsidRDefault="00851A94" w:rsidP="000F2336">
      <w:pPr>
        <w:rPr>
          <w:rFonts w:asciiTheme="minorBidi" w:hAnsiTheme="minorBidi"/>
        </w:rPr>
      </w:pPr>
      <w:r w:rsidRPr="006C3E56">
        <w:rPr>
          <w:rFonts w:asciiTheme="minorBidi" w:hAnsiTheme="minorBidi"/>
        </w:rPr>
        <w:t>The output for this task is a screenshot of the TNF gene sequence displayed in the BioEdit software. This screenshot demonstrates that the sequence was successfully downloaded from NCBI and opened in the BioEdit software for further analysis.</w:t>
      </w:r>
    </w:p>
    <w:p w14:paraId="113339B9" w14:textId="51D51466" w:rsidR="000F2336" w:rsidRPr="00771138" w:rsidRDefault="000F2336" w:rsidP="00771138">
      <w:pPr>
        <w:rPr>
          <w:rFonts w:asciiTheme="minorBidi" w:hAnsiTheme="minorBidi"/>
          <w:sz w:val="18"/>
          <w:szCs w:val="18"/>
        </w:rPr>
      </w:pPr>
      <w:r w:rsidRPr="006C3E56">
        <w:rPr>
          <w:rFonts w:asciiTheme="minorBidi" w:hAnsiTheme="minorBidi"/>
          <w:noProof/>
          <w:sz w:val="18"/>
          <w:szCs w:val="18"/>
        </w:rPr>
        <w:drawing>
          <wp:inline distT="0" distB="0" distL="0" distR="0" wp14:anchorId="53116D6A" wp14:editId="35DBB55A">
            <wp:extent cx="5943600" cy="3151505"/>
            <wp:effectExtent l="0" t="0" r="0" b="0"/>
            <wp:docPr id="8461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440" name="Picture 1" descr="A screenshot of a computer&#10;&#10;Description automatically generated"/>
                    <pic:cNvPicPr/>
                  </pic:nvPicPr>
                  <pic:blipFill>
                    <a:blip r:embed="rId7"/>
                    <a:stretch>
                      <a:fillRect/>
                    </a:stretch>
                  </pic:blipFill>
                  <pic:spPr>
                    <a:xfrm>
                      <a:off x="0" y="0"/>
                      <a:ext cx="5943600" cy="3151505"/>
                    </a:xfrm>
                    <a:prstGeom prst="rect">
                      <a:avLst/>
                    </a:prstGeom>
                  </pic:spPr>
                </pic:pic>
              </a:graphicData>
            </a:graphic>
          </wp:inline>
        </w:drawing>
      </w:r>
    </w:p>
    <w:p w14:paraId="4DC4CCA2" w14:textId="77777777" w:rsidR="006C3E56" w:rsidRPr="006C3E56" w:rsidRDefault="006C3E56" w:rsidP="006C3E56">
      <w:pPr>
        <w:rPr>
          <w:rFonts w:asciiTheme="minorBidi" w:hAnsiTheme="minorBidi"/>
          <w:b/>
          <w:bCs/>
          <w:sz w:val="20"/>
          <w:szCs w:val="20"/>
        </w:rPr>
      </w:pPr>
      <w:r w:rsidRPr="006C3E56">
        <w:rPr>
          <w:rFonts w:asciiTheme="minorBidi" w:eastAsiaTheme="majorEastAsia" w:hAnsiTheme="minorBidi"/>
          <w:color w:val="0F4761" w:themeColor="accent1" w:themeShade="BF"/>
          <w:sz w:val="32"/>
          <w:szCs w:val="32"/>
        </w:rPr>
        <w:lastRenderedPageBreak/>
        <w:t>Task 2: Generate a Translation of a DNA or RNA Sequence into Amino Acids</w:t>
      </w:r>
      <w:r w:rsidRPr="006C3E56">
        <w:rPr>
          <w:rFonts w:asciiTheme="minorBidi" w:eastAsiaTheme="majorEastAsia" w:hAnsiTheme="minorBidi"/>
          <w:color w:val="0F4761" w:themeColor="accent1" w:themeShade="BF"/>
          <w:sz w:val="32"/>
          <w:szCs w:val="32"/>
        </w:rPr>
        <w:cr/>
      </w:r>
      <w:r w:rsidRPr="006C3E56">
        <w:rPr>
          <w:rFonts w:asciiTheme="minorBidi" w:hAnsiTheme="minorBidi"/>
          <w:b/>
          <w:bCs/>
          <w:sz w:val="24"/>
          <w:szCs w:val="24"/>
        </w:rPr>
        <w:t xml:space="preserve">Output: </w:t>
      </w:r>
    </w:p>
    <w:p w14:paraId="73CBF0CF" w14:textId="04A010CB" w:rsidR="006C3E56" w:rsidRPr="006C3E56" w:rsidRDefault="006C3E56" w:rsidP="000F2336">
      <w:pPr>
        <w:rPr>
          <w:rFonts w:asciiTheme="minorBidi" w:eastAsiaTheme="majorEastAsia" w:hAnsiTheme="minorBidi"/>
        </w:rPr>
      </w:pPr>
      <w:r w:rsidRPr="006C3E56">
        <w:rPr>
          <w:rFonts w:asciiTheme="minorBidi" w:eastAsiaTheme="majorEastAsia" w:hAnsiTheme="minorBidi"/>
        </w:rPr>
        <w:t>In this task, I translated the DNA sequence of the TNF gene into its corresponding amino acid sequence using BioEdit. The screenshot captures the output generated by the ‘Translate’ feature in BioEdit, showcasing the amino acid sequence derived from the TNF gene. This sequence is crucial for understanding the protein structure and function of TNF, which plays a significant role in inflammation and immune responses.</w:t>
      </w:r>
    </w:p>
    <w:p w14:paraId="69210304" w14:textId="1B2CA9E6" w:rsidR="00851A94" w:rsidRPr="00051C97" w:rsidRDefault="00504BA6" w:rsidP="00051C97">
      <w:pPr>
        <w:rPr>
          <w:rFonts w:asciiTheme="minorBidi" w:eastAsiaTheme="majorEastAsia" w:hAnsiTheme="minorBidi"/>
          <w:color w:val="0F4761" w:themeColor="accent1" w:themeShade="BF"/>
          <w:sz w:val="32"/>
          <w:szCs w:val="32"/>
        </w:rPr>
      </w:pPr>
      <w:r w:rsidRPr="00504BA6">
        <w:rPr>
          <w:rFonts w:asciiTheme="minorBidi" w:eastAsiaTheme="majorEastAsia" w:hAnsiTheme="minorBidi"/>
          <w:color w:val="0F4761" w:themeColor="accent1" w:themeShade="BF"/>
          <w:sz w:val="32"/>
          <w:szCs w:val="32"/>
        </w:rPr>
        <w:drawing>
          <wp:anchor distT="0" distB="0" distL="114300" distR="114300" simplePos="0" relativeHeight="251658240" behindDoc="0" locked="0" layoutInCell="1" allowOverlap="1" wp14:anchorId="1B7E95F4" wp14:editId="546706CF">
            <wp:simplePos x="0" y="0"/>
            <wp:positionH relativeFrom="margin">
              <wp:align>right</wp:align>
            </wp:positionH>
            <wp:positionV relativeFrom="paragraph">
              <wp:posOffset>0</wp:posOffset>
            </wp:positionV>
            <wp:extent cx="5943600" cy="3496945"/>
            <wp:effectExtent l="0" t="0" r="0" b="8255"/>
            <wp:wrapSquare wrapText="bothSides"/>
            <wp:docPr id="80725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061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anchor>
        </w:drawing>
      </w:r>
    </w:p>
    <w:p w14:paraId="07468927" w14:textId="4E690B47" w:rsidR="006C3E56" w:rsidRDefault="006C3E56" w:rsidP="006C3E56">
      <w:pPr>
        <w:rPr>
          <w:rFonts w:asciiTheme="minorBidi" w:eastAsiaTheme="majorEastAsia" w:hAnsiTheme="minorBidi"/>
          <w:color w:val="0F4761" w:themeColor="accent1" w:themeShade="BF"/>
          <w:sz w:val="32"/>
          <w:szCs w:val="32"/>
        </w:rPr>
      </w:pPr>
      <w:r w:rsidRPr="006C3E56">
        <w:rPr>
          <w:rFonts w:asciiTheme="minorBidi" w:eastAsiaTheme="majorEastAsia" w:hAnsiTheme="minorBidi"/>
          <w:color w:val="0F4761" w:themeColor="accent1" w:themeShade="BF"/>
          <w:sz w:val="32"/>
          <w:szCs w:val="32"/>
        </w:rPr>
        <w:t xml:space="preserve">Task </w:t>
      </w:r>
      <w:r>
        <w:rPr>
          <w:rFonts w:asciiTheme="minorBidi" w:eastAsiaTheme="majorEastAsia" w:hAnsiTheme="minorBidi"/>
          <w:color w:val="0F4761" w:themeColor="accent1" w:themeShade="BF"/>
          <w:sz w:val="32"/>
          <w:szCs w:val="32"/>
        </w:rPr>
        <w:t>3</w:t>
      </w:r>
      <w:r w:rsidRPr="006C3E56">
        <w:rPr>
          <w:rFonts w:asciiTheme="minorBidi" w:eastAsiaTheme="majorEastAsia" w:hAnsiTheme="minorBidi"/>
          <w:color w:val="0F4761" w:themeColor="accent1" w:themeShade="BF"/>
          <w:sz w:val="32"/>
          <w:szCs w:val="32"/>
        </w:rPr>
        <w:t>: Find ORFs (Open Reading Frames) in a DNA or RNA Sequence</w:t>
      </w:r>
      <w:r>
        <w:rPr>
          <w:rFonts w:asciiTheme="minorBidi" w:eastAsiaTheme="majorEastAsia" w:hAnsiTheme="minorBidi"/>
          <w:color w:val="0F4761" w:themeColor="accent1" w:themeShade="BF"/>
          <w:sz w:val="32"/>
          <w:szCs w:val="32"/>
        </w:rPr>
        <w:t xml:space="preserve"> </w:t>
      </w:r>
    </w:p>
    <w:p w14:paraId="0B642530" w14:textId="2A6CA8AD" w:rsidR="00CC4B19" w:rsidRPr="0065666D" w:rsidRDefault="00CC4B19" w:rsidP="0065666D">
      <w:pPr>
        <w:rPr>
          <w:rFonts w:asciiTheme="minorBidi" w:hAnsiTheme="minorBidi"/>
          <w:sz w:val="24"/>
          <w:szCs w:val="24"/>
        </w:rPr>
      </w:pPr>
      <w:r w:rsidRPr="00E77554">
        <w:rPr>
          <w:rFonts w:asciiTheme="minorBidi" w:hAnsiTheme="minorBidi"/>
          <w:b/>
          <w:bCs/>
          <w:sz w:val="24"/>
          <w:szCs w:val="24"/>
        </w:rPr>
        <w:lastRenderedPageBreak/>
        <w:drawing>
          <wp:anchor distT="0" distB="0" distL="114300" distR="114300" simplePos="0" relativeHeight="251659264" behindDoc="0" locked="0" layoutInCell="1" allowOverlap="1" wp14:anchorId="2F1E751C" wp14:editId="0D5715AD">
            <wp:simplePos x="0" y="0"/>
            <wp:positionH relativeFrom="margin">
              <wp:align>right</wp:align>
            </wp:positionH>
            <wp:positionV relativeFrom="paragraph">
              <wp:posOffset>748665</wp:posOffset>
            </wp:positionV>
            <wp:extent cx="5943600" cy="3013075"/>
            <wp:effectExtent l="0" t="0" r="0" b="0"/>
            <wp:wrapSquare wrapText="bothSides"/>
            <wp:docPr id="8992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8583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anchor>
        </w:drawing>
      </w:r>
      <w:r w:rsidR="006C3E56" w:rsidRPr="006C3E56">
        <w:rPr>
          <w:rFonts w:asciiTheme="minorBidi" w:hAnsiTheme="minorBidi"/>
          <w:b/>
          <w:bCs/>
          <w:sz w:val="24"/>
          <w:szCs w:val="24"/>
        </w:rPr>
        <w:t xml:space="preserve">Output: </w:t>
      </w:r>
      <w:r w:rsidR="0065666D" w:rsidRPr="00CC4B19">
        <w:rPr>
          <w:rFonts w:asciiTheme="minorBidi" w:hAnsiTheme="minorBidi"/>
          <w:sz w:val="24"/>
          <w:szCs w:val="24"/>
        </w:rPr>
        <w:t xml:space="preserve">In analysis of the TNF gene sequence, </w:t>
      </w:r>
      <w:r w:rsidR="0065666D">
        <w:rPr>
          <w:rFonts w:asciiTheme="minorBidi" w:hAnsiTheme="minorBidi"/>
          <w:sz w:val="24"/>
          <w:szCs w:val="24"/>
        </w:rPr>
        <w:t>I</w:t>
      </w:r>
      <w:r w:rsidR="0065666D" w:rsidRPr="00CC4B19">
        <w:rPr>
          <w:rFonts w:asciiTheme="minorBidi" w:hAnsiTheme="minorBidi"/>
          <w:sz w:val="24"/>
          <w:szCs w:val="24"/>
        </w:rPr>
        <w:t xml:space="preserve"> identified several potential Open Reading Frames (ORFs), each characterized by specific start and stop positions. These ORFs represent candidate protein-coding regions within the gene.</w:t>
      </w:r>
    </w:p>
    <w:p w14:paraId="2135E651" w14:textId="77777777" w:rsidR="00771138" w:rsidRDefault="00771138" w:rsidP="006C3E56">
      <w:pPr>
        <w:rPr>
          <w:rFonts w:asciiTheme="minorBidi" w:eastAsiaTheme="majorEastAsia" w:hAnsiTheme="minorBidi"/>
          <w:color w:val="0F4761" w:themeColor="accent1" w:themeShade="BF"/>
          <w:sz w:val="32"/>
          <w:szCs w:val="32"/>
        </w:rPr>
      </w:pPr>
    </w:p>
    <w:p w14:paraId="069EA01E" w14:textId="767C7F8B" w:rsidR="006C3E56" w:rsidRDefault="00D313D5" w:rsidP="006C3E56">
      <w:pPr>
        <w:rPr>
          <w:rFonts w:asciiTheme="minorBidi" w:eastAsiaTheme="majorEastAsia" w:hAnsiTheme="minorBidi"/>
          <w:color w:val="0F4761" w:themeColor="accent1" w:themeShade="BF"/>
          <w:sz w:val="32"/>
          <w:szCs w:val="32"/>
        </w:rPr>
      </w:pPr>
      <w:r w:rsidRPr="00D313D5">
        <w:rPr>
          <w:rFonts w:asciiTheme="minorBidi" w:eastAsiaTheme="majorEastAsia" w:hAnsiTheme="minorBidi"/>
          <w:color w:val="0F4761" w:themeColor="accent1" w:themeShade="BF"/>
          <w:sz w:val="32"/>
          <w:szCs w:val="32"/>
        </w:rPr>
        <w:t>Task 4: Analyze Sequence Composition (Nucleotide or Amino Acid Frequencies)</w:t>
      </w:r>
    </w:p>
    <w:p w14:paraId="656919D9" w14:textId="3639394D" w:rsidR="00D313D5" w:rsidRDefault="00D313D5" w:rsidP="006C3E56">
      <w:pPr>
        <w:rPr>
          <w:rFonts w:asciiTheme="minorBidi" w:hAnsiTheme="minorBidi"/>
          <w:b/>
          <w:bCs/>
          <w:sz w:val="24"/>
          <w:szCs w:val="24"/>
        </w:rPr>
      </w:pPr>
      <w:bookmarkStart w:id="0" w:name="_Hlk175264750"/>
      <w:r w:rsidRPr="006C3E56">
        <w:rPr>
          <w:rFonts w:asciiTheme="minorBidi" w:hAnsiTheme="minorBidi"/>
          <w:b/>
          <w:bCs/>
          <w:sz w:val="24"/>
          <w:szCs w:val="24"/>
        </w:rPr>
        <w:t>Output:</w:t>
      </w:r>
    </w:p>
    <w:bookmarkEnd w:id="0"/>
    <w:p w14:paraId="0C48D28C" w14:textId="1A6481A1" w:rsidR="00CC4B19" w:rsidRPr="00CC4B19" w:rsidRDefault="00CC4B19" w:rsidP="00CC4B19">
      <w:pPr>
        <w:numPr>
          <w:ilvl w:val="0"/>
          <w:numId w:val="2"/>
        </w:numPr>
        <w:rPr>
          <w:rFonts w:asciiTheme="minorBidi" w:hAnsiTheme="minorBidi"/>
        </w:rPr>
      </w:pPr>
      <w:r w:rsidRPr="00CC4B19">
        <w:rPr>
          <w:rFonts w:asciiTheme="minorBidi" w:hAnsiTheme="minorBidi"/>
        </w:rPr>
        <w:t>High GC content often indicates stability and functional importance.</w:t>
      </w:r>
    </w:p>
    <w:p w14:paraId="60C20089" w14:textId="2A1B3B05" w:rsidR="00CC4B19" w:rsidRPr="00CC4B19" w:rsidRDefault="00CC4B19" w:rsidP="00CC4B19">
      <w:pPr>
        <w:numPr>
          <w:ilvl w:val="0"/>
          <w:numId w:val="2"/>
        </w:numPr>
        <w:rPr>
          <w:rFonts w:asciiTheme="minorBidi" w:hAnsiTheme="minorBidi"/>
        </w:rPr>
      </w:pPr>
      <w:r w:rsidRPr="00CC4B19">
        <w:rPr>
          <w:rFonts w:asciiTheme="minorBidi" w:hAnsiTheme="minorBidi"/>
        </w:rPr>
        <w:t>Low GC content might suggest a different function or evolutionary history.</w:t>
      </w:r>
    </w:p>
    <w:p w14:paraId="0D9B60C5" w14:textId="5F03DEEC" w:rsidR="00CC4B19" w:rsidRPr="00CC4B19" w:rsidRDefault="00CC4B19" w:rsidP="00CC4B19">
      <w:pPr>
        <w:numPr>
          <w:ilvl w:val="0"/>
          <w:numId w:val="2"/>
        </w:numPr>
        <w:rPr>
          <w:rFonts w:asciiTheme="minorBidi" w:hAnsiTheme="minorBidi"/>
        </w:rPr>
      </w:pPr>
      <w:r w:rsidRPr="00CC4B19">
        <w:rPr>
          <w:rFonts w:asciiTheme="minorBidi" w:hAnsiTheme="minorBidi"/>
        </w:rPr>
        <w:t>Compare these results to known patterns in other genes or species.</w:t>
      </w:r>
    </w:p>
    <w:p w14:paraId="1CDC18D2" w14:textId="15B80760" w:rsidR="00CC4B19" w:rsidRPr="00CC4B19" w:rsidRDefault="00CC4B19" w:rsidP="00CC4B19">
      <w:pPr>
        <w:numPr>
          <w:ilvl w:val="0"/>
          <w:numId w:val="2"/>
        </w:numPr>
        <w:rPr>
          <w:rFonts w:asciiTheme="minorBidi" w:hAnsiTheme="minorBidi"/>
        </w:rPr>
      </w:pPr>
      <w:r w:rsidRPr="00CC4B19">
        <w:rPr>
          <w:rFonts w:asciiTheme="minorBidi" w:hAnsiTheme="minorBidi"/>
        </w:rPr>
        <w:t>Consider any potential implications for gene expression, regulation, or protein structure.</w:t>
      </w:r>
    </w:p>
    <w:p w14:paraId="57EA0615" w14:textId="631159E1" w:rsidR="00CC4B19" w:rsidRPr="006C3E56" w:rsidRDefault="00CC4B19" w:rsidP="006C3E56">
      <w:pPr>
        <w:rPr>
          <w:rFonts w:asciiTheme="minorBidi" w:hAnsiTheme="minorBidi"/>
          <w:b/>
          <w:bCs/>
        </w:rPr>
      </w:pPr>
    </w:p>
    <w:p w14:paraId="42D6D8E2" w14:textId="47002DCB" w:rsidR="006C3E56" w:rsidRDefault="00E77554" w:rsidP="006C3E56">
      <w:pPr>
        <w:rPr>
          <w:rFonts w:asciiTheme="minorBidi" w:hAnsiTheme="minorBidi"/>
          <w:sz w:val="18"/>
          <w:szCs w:val="18"/>
        </w:rPr>
      </w:pPr>
      <w:r w:rsidRPr="00E77554">
        <w:rPr>
          <w:rFonts w:asciiTheme="minorBidi" w:hAnsiTheme="minorBidi"/>
          <w:sz w:val="18"/>
          <w:szCs w:val="18"/>
        </w:rPr>
        <w:lastRenderedPageBreak/>
        <w:drawing>
          <wp:inline distT="0" distB="0" distL="0" distR="0" wp14:anchorId="518F9EF0" wp14:editId="6F5AA9EA">
            <wp:extent cx="5943600" cy="3472815"/>
            <wp:effectExtent l="0" t="0" r="0" b="0"/>
            <wp:docPr id="1671849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49981" name="Picture 1" descr="A screenshot of a computer&#10;&#10;Description automatically generated"/>
                    <pic:cNvPicPr/>
                  </pic:nvPicPr>
                  <pic:blipFill>
                    <a:blip r:embed="rId10"/>
                    <a:stretch>
                      <a:fillRect/>
                    </a:stretch>
                  </pic:blipFill>
                  <pic:spPr>
                    <a:xfrm>
                      <a:off x="0" y="0"/>
                      <a:ext cx="5943600" cy="3472815"/>
                    </a:xfrm>
                    <a:prstGeom prst="rect">
                      <a:avLst/>
                    </a:prstGeom>
                  </pic:spPr>
                </pic:pic>
              </a:graphicData>
            </a:graphic>
          </wp:inline>
        </w:drawing>
      </w:r>
    </w:p>
    <w:p w14:paraId="5FAD607E" w14:textId="222B409E" w:rsidR="00EB271B" w:rsidRDefault="00EB271B" w:rsidP="0065666D">
      <w:pPr>
        <w:rPr>
          <w:rFonts w:asciiTheme="minorBidi" w:hAnsiTheme="minorBidi"/>
          <w:sz w:val="18"/>
          <w:szCs w:val="18"/>
        </w:rPr>
      </w:pPr>
      <w:r w:rsidRPr="00EB271B">
        <w:rPr>
          <w:rFonts w:asciiTheme="minorBidi" w:hAnsiTheme="minorBidi"/>
          <w:sz w:val="18"/>
          <w:szCs w:val="18"/>
        </w:rPr>
        <w:drawing>
          <wp:inline distT="0" distB="0" distL="0" distR="0" wp14:anchorId="7AE1D54D" wp14:editId="71C7C50A">
            <wp:extent cx="5943600" cy="3237865"/>
            <wp:effectExtent l="0" t="0" r="0" b="635"/>
            <wp:docPr id="209080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00226" name=""/>
                    <pic:cNvPicPr/>
                  </pic:nvPicPr>
                  <pic:blipFill>
                    <a:blip r:embed="rId11"/>
                    <a:stretch>
                      <a:fillRect/>
                    </a:stretch>
                  </pic:blipFill>
                  <pic:spPr>
                    <a:xfrm>
                      <a:off x="0" y="0"/>
                      <a:ext cx="5943600" cy="3237865"/>
                    </a:xfrm>
                    <a:prstGeom prst="rect">
                      <a:avLst/>
                    </a:prstGeom>
                  </pic:spPr>
                </pic:pic>
              </a:graphicData>
            </a:graphic>
          </wp:inline>
        </w:drawing>
      </w:r>
    </w:p>
    <w:p w14:paraId="739EB333" w14:textId="77777777" w:rsidR="00EB271B" w:rsidRDefault="00EB271B" w:rsidP="00EB271B">
      <w:pPr>
        <w:tabs>
          <w:tab w:val="left" w:pos="1810"/>
        </w:tabs>
        <w:rPr>
          <w:rFonts w:asciiTheme="minorBidi" w:hAnsiTheme="minorBidi"/>
          <w:sz w:val="18"/>
          <w:szCs w:val="18"/>
        </w:rPr>
      </w:pPr>
    </w:p>
    <w:p w14:paraId="1ED318A8" w14:textId="77777777" w:rsidR="00771138" w:rsidRDefault="00771138" w:rsidP="00EB271B">
      <w:pPr>
        <w:rPr>
          <w:rFonts w:asciiTheme="minorBidi" w:eastAsiaTheme="majorEastAsia" w:hAnsiTheme="minorBidi"/>
          <w:color w:val="0F4761" w:themeColor="accent1" w:themeShade="BF"/>
          <w:sz w:val="32"/>
          <w:szCs w:val="32"/>
        </w:rPr>
      </w:pPr>
    </w:p>
    <w:p w14:paraId="0D75AF6F" w14:textId="77777777" w:rsidR="00771138" w:rsidRDefault="00771138" w:rsidP="00EB271B">
      <w:pPr>
        <w:rPr>
          <w:rFonts w:asciiTheme="minorBidi" w:eastAsiaTheme="majorEastAsia" w:hAnsiTheme="minorBidi"/>
          <w:color w:val="0F4761" w:themeColor="accent1" w:themeShade="BF"/>
          <w:sz w:val="32"/>
          <w:szCs w:val="32"/>
        </w:rPr>
      </w:pPr>
    </w:p>
    <w:p w14:paraId="0B286C2B" w14:textId="2365A4F2" w:rsidR="00EB271B" w:rsidRDefault="00D313D5" w:rsidP="00EB271B">
      <w:pPr>
        <w:rPr>
          <w:rFonts w:asciiTheme="minorBidi" w:eastAsiaTheme="majorEastAsia" w:hAnsiTheme="minorBidi"/>
          <w:color w:val="0F4761" w:themeColor="accent1" w:themeShade="BF"/>
          <w:sz w:val="32"/>
          <w:szCs w:val="32"/>
        </w:rPr>
      </w:pPr>
      <w:r w:rsidRPr="00D313D5">
        <w:rPr>
          <w:rFonts w:asciiTheme="minorBidi" w:eastAsiaTheme="majorEastAsia" w:hAnsiTheme="minorBidi"/>
          <w:color w:val="0F4761" w:themeColor="accent1" w:themeShade="BF"/>
          <w:sz w:val="32"/>
          <w:szCs w:val="32"/>
        </w:rPr>
        <w:lastRenderedPageBreak/>
        <w:t>Task 5: Identify Transcription Factor Binding Sites Using the PROMO Tool</w:t>
      </w:r>
    </w:p>
    <w:p w14:paraId="586422AE" w14:textId="77777777" w:rsidR="0065666D" w:rsidRDefault="0065666D" w:rsidP="0065666D">
      <w:pPr>
        <w:rPr>
          <w:rFonts w:asciiTheme="minorBidi" w:hAnsiTheme="minorBidi"/>
          <w:b/>
          <w:bCs/>
          <w:sz w:val="24"/>
          <w:szCs w:val="24"/>
        </w:rPr>
      </w:pPr>
      <w:r w:rsidRPr="006C3E56">
        <w:rPr>
          <w:rFonts w:asciiTheme="minorBidi" w:hAnsiTheme="minorBidi"/>
          <w:b/>
          <w:bCs/>
          <w:sz w:val="24"/>
          <w:szCs w:val="24"/>
        </w:rPr>
        <w:t>Output:</w:t>
      </w:r>
    </w:p>
    <w:p w14:paraId="164FC643" w14:textId="6AEFC20E" w:rsidR="0065666D" w:rsidRDefault="0065666D" w:rsidP="00EB271B">
      <w:pPr>
        <w:rPr>
          <w:rFonts w:asciiTheme="minorBidi" w:eastAsiaTheme="majorEastAsia" w:hAnsiTheme="minorBidi"/>
          <w:color w:val="0F4761" w:themeColor="accent1" w:themeShade="BF"/>
          <w:sz w:val="32"/>
          <w:szCs w:val="32"/>
        </w:rPr>
      </w:pPr>
      <w:r w:rsidRPr="00EB271B">
        <w:rPr>
          <w:rFonts w:asciiTheme="minorBidi" w:eastAsiaTheme="majorEastAsia" w:hAnsiTheme="minorBidi"/>
          <w:color w:val="0F4761" w:themeColor="accent1" w:themeShade="BF"/>
          <w:sz w:val="32"/>
          <w:szCs w:val="32"/>
        </w:rPr>
        <w:drawing>
          <wp:anchor distT="0" distB="0" distL="114300" distR="114300" simplePos="0" relativeHeight="251664384" behindDoc="0" locked="0" layoutInCell="1" allowOverlap="1" wp14:anchorId="61B3A8CB" wp14:editId="428956B2">
            <wp:simplePos x="0" y="0"/>
            <wp:positionH relativeFrom="margin">
              <wp:align>right</wp:align>
            </wp:positionH>
            <wp:positionV relativeFrom="paragraph">
              <wp:posOffset>692150</wp:posOffset>
            </wp:positionV>
            <wp:extent cx="5943600" cy="2799080"/>
            <wp:effectExtent l="0" t="0" r="0" b="1270"/>
            <wp:wrapSquare wrapText="bothSides"/>
            <wp:docPr id="28208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0199"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anchor>
        </w:drawing>
      </w:r>
      <w:r>
        <w:rPr>
          <w:rFonts w:asciiTheme="minorBidi" w:eastAsiaTheme="majorEastAsia" w:hAnsiTheme="minorBidi"/>
          <w:sz w:val="24"/>
          <w:szCs w:val="24"/>
        </w:rPr>
        <w:t xml:space="preserve">The </w:t>
      </w:r>
      <w:r w:rsidRPr="0065666D">
        <w:rPr>
          <w:rFonts w:asciiTheme="minorBidi" w:eastAsiaTheme="majorEastAsia" w:hAnsiTheme="minorBidi"/>
          <w:sz w:val="24"/>
          <w:szCs w:val="24"/>
        </w:rPr>
        <w:t xml:space="preserve">analysis of the TNF gene sequence, </w:t>
      </w:r>
      <w:proofErr w:type="spellStart"/>
      <w:r>
        <w:rPr>
          <w:rFonts w:asciiTheme="minorBidi" w:eastAsiaTheme="majorEastAsia" w:hAnsiTheme="minorBidi"/>
          <w:sz w:val="24"/>
          <w:szCs w:val="24"/>
        </w:rPr>
        <w:t>i</w:t>
      </w:r>
      <w:proofErr w:type="spellEnd"/>
      <w:r w:rsidRPr="0065666D">
        <w:rPr>
          <w:rFonts w:asciiTheme="minorBidi" w:eastAsiaTheme="majorEastAsia" w:hAnsiTheme="minorBidi"/>
          <w:sz w:val="24"/>
          <w:szCs w:val="24"/>
        </w:rPr>
        <w:t xml:space="preserve"> identified several potential Open Reading Frames (ORFs), each characterized by specific start and stop positions. These ORFs represent candidate protein-coding regions within the gene</w:t>
      </w:r>
      <w:r w:rsidRPr="0065666D">
        <w:rPr>
          <w:rFonts w:asciiTheme="minorBidi" w:eastAsiaTheme="majorEastAsia" w:hAnsiTheme="minorBidi"/>
          <w:color w:val="0F4761" w:themeColor="accent1" w:themeShade="BF"/>
          <w:sz w:val="32"/>
          <w:szCs w:val="32"/>
        </w:rPr>
        <w:t>.</w:t>
      </w:r>
    </w:p>
    <w:p w14:paraId="249F9D78" w14:textId="65A4474F" w:rsidR="00EB271B" w:rsidRDefault="00EB271B" w:rsidP="00EB271B">
      <w:pPr>
        <w:rPr>
          <w:rFonts w:asciiTheme="minorBidi" w:eastAsiaTheme="majorEastAsia" w:hAnsiTheme="minorBidi"/>
          <w:color w:val="0F4761" w:themeColor="accent1" w:themeShade="BF"/>
          <w:sz w:val="32"/>
          <w:szCs w:val="32"/>
        </w:rPr>
      </w:pPr>
      <w:r>
        <w:rPr>
          <w:rFonts w:asciiTheme="minorBidi" w:eastAsiaTheme="majorEastAsia" w:hAnsiTheme="minorBidi"/>
          <w:color w:val="0F4761" w:themeColor="accent1" w:themeShade="BF"/>
          <w:sz w:val="32"/>
          <w:szCs w:val="32"/>
        </w:rPr>
        <w:t xml:space="preserve"> </w:t>
      </w:r>
    </w:p>
    <w:p w14:paraId="7DA89A5F" w14:textId="365118E6" w:rsidR="00EB271B" w:rsidRDefault="00CD35F9" w:rsidP="00EB271B">
      <w:pPr>
        <w:tabs>
          <w:tab w:val="left" w:pos="1810"/>
        </w:tabs>
        <w:rPr>
          <w:rFonts w:asciiTheme="minorBidi" w:hAnsiTheme="minorBidi"/>
          <w:sz w:val="18"/>
          <w:szCs w:val="18"/>
        </w:rPr>
      </w:pPr>
      <w:r w:rsidRPr="00CD35F9">
        <w:rPr>
          <w:rFonts w:asciiTheme="minorBidi" w:hAnsiTheme="minorBidi"/>
          <w:sz w:val="18"/>
          <w:szCs w:val="18"/>
        </w:rPr>
        <w:drawing>
          <wp:inline distT="0" distB="0" distL="0" distR="0" wp14:anchorId="603507F8" wp14:editId="6A2A6094">
            <wp:extent cx="5943600" cy="2932430"/>
            <wp:effectExtent l="0" t="0" r="0" b="1270"/>
            <wp:docPr id="148728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1829" name="Picture 1" descr="A screenshot of a computer&#10;&#10;Description automatically generated"/>
                    <pic:cNvPicPr/>
                  </pic:nvPicPr>
                  <pic:blipFill>
                    <a:blip r:embed="rId13"/>
                    <a:stretch>
                      <a:fillRect/>
                    </a:stretch>
                  </pic:blipFill>
                  <pic:spPr>
                    <a:xfrm>
                      <a:off x="0" y="0"/>
                      <a:ext cx="5943600" cy="2932430"/>
                    </a:xfrm>
                    <a:prstGeom prst="rect">
                      <a:avLst/>
                    </a:prstGeom>
                  </pic:spPr>
                </pic:pic>
              </a:graphicData>
            </a:graphic>
          </wp:inline>
        </w:drawing>
      </w:r>
    </w:p>
    <w:p w14:paraId="1E9C82CF" w14:textId="77777777" w:rsidR="00CD35F9" w:rsidRDefault="00CD35F9" w:rsidP="00CD35F9">
      <w:pPr>
        <w:rPr>
          <w:rFonts w:asciiTheme="minorBidi" w:hAnsiTheme="minorBidi"/>
          <w:sz w:val="18"/>
          <w:szCs w:val="18"/>
        </w:rPr>
      </w:pPr>
    </w:p>
    <w:p w14:paraId="0F398EB7" w14:textId="015CC5FA" w:rsidR="00CD35F9" w:rsidRPr="00D313D5" w:rsidRDefault="00D313D5" w:rsidP="00D313D5">
      <w:pPr>
        <w:rPr>
          <w:rFonts w:asciiTheme="minorBidi" w:eastAsiaTheme="majorEastAsia" w:hAnsiTheme="minorBidi"/>
          <w:color w:val="0F4761" w:themeColor="accent1" w:themeShade="BF"/>
          <w:sz w:val="32"/>
          <w:szCs w:val="32"/>
        </w:rPr>
      </w:pPr>
      <w:r w:rsidRPr="00D313D5">
        <w:rPr>
          <w:rFonts w:asciiTheme="minorBidi" w:eastAsiaTheme="majorEastAsia" w:hAnsiTheme="minorBidi"/>
          <w:color w:val="0F4761" w:themeColor="accent1" w:themeShade="BF"/>
          <w:sz w:val="32"/>
          <w:szCs w:val="32"/>
        </w:rPr>
        <w:lastRenderedPageBreak/>
        <w:t>Task 6: Search for Functional Motifs in a Genome or</w:t>
      </w:r>
      <w:r>
        <w:rPr>
          <w:rFonts w:asciiTheme="minorBidi" w:eastAsiaTheme="majorEastAsia" w:hAnsiTheme="minorBidi"/>
          <w:color w:val="0F4761" w:themeColor="accent1" w:themeShade="BF"/>
          <w:sz w:val="32"/>
          <w:szCs w:val="32"/>
        </w:rPr>
        <w:t xml:space="preserve"> </w:t>
      </w:r>
      <w:r w:rsidRPr="00D313D5">
        <w:rPr>
          <w:rFonts w:asciiTheme="minorBidi" w:eastAsiaTheme="majorEastAsia" w:hAnsiTheme="minorBidi"/>
          <w:color w:val="0F4761" w:themeColor="accent1" w:themeShade="BF"/>
          <w:sz w:val="32"/>
          <w:szCs w:val="32"/>
        </w:rPr>
        <w:t>Transcriptome Using MEME</w:t>
      </w:r>
      <w:r>
        <w:rPr>
          <w:rFonts w:asciiTheme="minorBidi" w:eastAsiaTheme="majorEastAsia" w:hAnsiTheme="minorBidi"/>
          <w:color w:val="0F4761" w:themeColor="accent1" w:themeShade="BF"/>
          <w:sz w:val="32"/>
          <w:szCs w:val="32"/>
        </w:rPr>
        <w:t xml:space="preserve"> </w:t>
      </w:r>
      <w:r w:rsidRPr="00D313D5">
        <w:rPr>
          <w:rFonts w:asciiTheme="minorBidi" w:eastAsiaTheme="majorEastAsia" w:hAnsiTheme="minorBidi"/>
          <w:color w:val="0F4761" w:themeColor="accent1" w:themeShade="BF"/>
          <w:sz w:val="32"/>
          <w:szCs w:val="32"/>
        </w:rPr>
        <w:t>Suite</w:t>
      </w:r>
    </w:p>
    <w:p w14:paraId="491BCA4A" w14:textId="77777777" w:rsidR="009D0CC9" w:rsidRDefault="009D0CC9" w:rsidP="009D0CC9">
      <w:pPr>
        <w:rPr>
          <w:rFonts w:asciiTheme="minorBidi" w:hAnsiTheme="minorBidi"/>
          <w:b/>
          <w:bCs/>
          <w:sz w:val="24"/>
          <w:szCs w:val="24"/>
        </w:rPr>
      </w:pPr>
      <w:r w:rsidRPr="006C3E56">
        <w:rPr>
          <w:rFonts w:asciiTheme="minorBidi" w:hAnsiTheme="minorBidi"/>
          <w:b/>
          <w:bCs/>
          <w:sz w:val="24"/>
          <w:szCs w:val="24"/>
        </w:rPr>
        <w:t>Output:</w:t>
      </w:r>
    </w:p>
    <w:p w14:paraId="2DEE80C5" w14:textId="7B22CAA1" w:rsidR="00CD35F9" w:rsidRPr="009D0CC9" w:rsidRDefault="009D0CC9" w:rsidP="009D0CC9">
      <w:pPr>
        <w:rPr>
          <w:rFonts w:asciiTheme="minorBidi" w:hAnsiTheme="minorBidi"/>
          <w:b/>
          <w:bCs/>
          <w:sz w:val="24"/>
          <w:szCs w:val="24"/>
        </w:rPr>
      </w:pPr>
      <w:r w:rsidRPr="009D0CC9">
        <w:rPr>
          <w:rFonts w:asciiTheme="minorBidi" w:hAnsiTheme="minorBidi"/>
          <w:sz w:val="18"/>
          <w:szCs w:val="18"/>
        </w:rPr>
        <w:t xml:space="preserve">In </w:t>
      </w:r>
      <w:r>
        <w:rPr>
          <w:rFonts w:asciiTheme="minorBidi" w:hAnsiTheme="minorBidi"/>
          <w:sz w:val="18"/>
          <w:szCs w:val="18"/>
        </w:rPr>
        <w:t xml:space="preserve">the </w:t>
      </w:r>
      <w:r w:rsidRPr="009D0CC9">
        <w:rPr>
          <w:rFonts w:asciiTheme="minorBidi" w:hAnsiTheme="minorBidi"/>
          <w:sz w:val="18"/>
          <w:szCs w:val="18"/>
        </w:rPr>
        <w:t xml:space="preserve">exploration of the TNF gene sequence using the MEME </w:t>
      </w:r>
      <w:r w:rsidRPr="009D0CC9">
        <w:rPr>
          <w:rFonts w:asciiTheme="minorBidi" w:hAnsiTheme="minorBidi"/>
          <w:sz w:val="18"/>
          <w:szCs w:val="18"/>
        </w:rPr>
        <w:t>Suite, uncovered</w:t>
      </w:r>
      <w:r w:rsidRPr="009D0CC9">
        <w:rPr>
          <w:rFonts w:asciiTheme="minorBidi" w:hAnsiTheme="minorBidi"/>
          <w:sz w:val="18"/>
          <w:szCs w:val="18"/>
        </w:rPr>
        <w:t xml:space="preserve"> intriguing motifs—those elusive snippets of genetic choreography. These motifs, akin to musical motifs in a symphony, might hold the key to TNF’s regulatory dance.</w:t>
      </w:r>
    </w:p>
    <w:p w14:paraId="48650EE7" w14:textId="77777777" w:rsidR="009D0CC9" w:rsidRPr="009D0CC9" w:rsidRDefault="009D0CC9" w:rsidP="009D0CC9">
      <w:pPr>
        <w:numPr>
          <w:ilvl w:val="0"/>
          <w:numId w:val="4"/>
        </w:numPr>
        <w:rPr>
          <w:rFonts w:asciiTheme="minorBidi" w:hAnsiTheme="minorBidi"/>
          <w:sz w:val="18"/>
          <w:szCs w:val="18"/>
        </w:rPr>
      </w:pPr>
      <w:r w:rsidRPr="009D0CC9">
        <w:rPr>
          <w:rFonts w:asciiTheme="minorBidi" w:hAnsiTheme="minorBidi"/>
          <w:b/>
          <w:bCs/>
          <w:sz w:val="18"/>
          <w:szCs w:val="18"/>
        </w:rPr>
        <w:t>Motif Discovery</w:t>
      </w:r>
      <w:r w:rsidRPr="009D0CC9">
        <w:rPr>
          <w:rFonts w:asciiTheme="minorBidi" w:hAnsiTheme="minorBidi"/>
          <w:sz w:val="18"/>
          <w:szCs w:val="18"/>
        </w:rPr>
        <w:t>:</w:t>
      </w:r>
    </w:p>
    <w:p w14:paraId="67F9976C"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MEME Suite diligently scanned the sequence, spotlighting recurring patterns.</w:t>
      </w:r>
    </w:p>
    <w:p w14:paraId="6D32EC77"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Each motif—like a soloist on stage—could signify a transcription factor binding site or a functional element.</w:t>
      </w:r>
    </w:p>
    <w:p w14:paraId="55A67017"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We eagerly awaited their unveiling.</w:t>
      </w:r>
    </w:p>
    <w:p w14:paraId="6D26FAB2" w14:textId="77777777" w:rsidR="009D0CC9" w:rsidRPr="009D0CC9" w:rsidRDefault="009D0CC9" w:rsidP="009D0CC9">
      <w:pPr>
        <w:numPr>
          <w:ilvl w:val="0"/>
          <w:numId w:val="4"/>
        </w:numPr>
        <w:rPr>
          <w:rFonts w:asciiTheme="minorBidi" w:hAnsiTheme="minorBidi"/>
          <w:sz w:val="18"/>
          <w:szCs w:val="18"/>
        </w:rPr>
      </w:pPr>
      <w:r w:rsidRPr="009D0CC9">
        <w:rPr>
          <w:rFonts w:asciiTheme="minorBidi" w:hAnsiTheme="minorBidi"/>
          <w:b/>
          <w:bCs/>
          <w:sz w:val="18"/>
          <w:szCs w:val="18"/>
        </w:rPr>
        <w:t>Functional Significance</w:t>
      </w:r>
      <w:r w:rsidRPr="009D0CC9">
        <w:rPr>
          <w:rFonts w:asciiTheme="minorBidi" w:hAnsiTheme="minorBidi"/>
          <w:sz w:val="18"/>
          <w:szCs w:val="18"/>
        </w:rPr>
        <w:t>:</w:t>
      </w:r>
    </w:p>
    <w:p w14:paraId="0B6C5E6D"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Consider the context:</w:t>
      </w:r>
    </w:p>
    <w:p w14:paraId="576F3478" w14:textId="77777777" w:rsidR="009D0CC9" w:rsidRPr="009D0CC9" w:rsidRDefault="009D0CC9" w:rsidP="009D0CC9">
      <w:pPr>
        <w:numPr>
          <w:ilvl w:val="2"/>
          <w:numId w:val="4"/>
        </w:numPr>
        <w:rPr>
          <w:rFonts w:asciiTheme="minorBidi" w:hAnsiTheme="minorBidi"/>
          <w:sz w:val="18"/>
          <w:szCs w:val="18"/>
        </w:rPr>
      </w:pPr>
      <w:r w:rsidRPr="009D0CC9">
        <w:rPr>
          <w:rFonts w:asciiTheme="minorBidi" w:hAnsiTheme="minorBidi"/>
          <w:sz w:val="18"/>
          <w:szCs w:val="18"/>
        </w:rPr>
        <w:t>Are these motifs conserved across species?</w:t>
      </w:r>
    </w:p>
    <w:p w14:paraId="603CB443" w14:textId="77777777" w:rsidR="009D0CC9" w:rsidRPr="009D0CC9" w:rsidRDefault="009D0CC9" w:rsidP="009D0CC9">
      <w:pPr>
        <w:numPr>
          <w:ilvl w:val="2"/>
          <w:numId w:val="4"/>
        </w:numPr>
        <w:rPr>
          <w:rFonts w:asciiTheme="minorBidi" w:hAnsiTheme="minorBidi"/>
          <w:sz w:val="18"/>
          <w:szCs w:val="18"/>
        </w:rPr>
      </w:pPr>
      <w:r w:rsidRPr="009D0CC9">
        <w:rPr>
          <w:rFonts w:asciiTheme="minorBidi" w:hAnsiTheme="minorBidi"/>
          <w:sz w:val="18"/>
          <w:szCs w:val="18"/>
        </w:rPr>
        <w:t>Do they align with known regulatory elements?</w:t>
      </w:r>
    </w:p>
    <w:p w14:paraId="13DC51EC"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Perhaps they’re the secret cues that orchestrate TNF’s expression.</w:t>
      </w:r>
    </w:p>
    <w:p w14:paraId="063F8D93" w14:textId="77777777" w:rsidR="009D0CC9" w:rsidRPr="009D0CC9" w:rsidRDefault="009D0CC9" w:rsidP="009D0CC9">
      <w:pPr>
        <w:numPr>
          <w:ilvl w:val="0"/>
          <w:numId w:val="4"/>
        </w:numPr>
        <w:rPr>
          <w:rFonts w:asciiTheme="minorBidi" w:hAnsiTheme="minorBidi"/>
          <w:sz w:val="18"/>
          <w:szCs w:val="18"/>
        </w:rPr>
      </w:pPr>
      <w:r w:rsidRPr="009D0CC9">
        <w:rPr>
          <w:rFonts w:asciiTheme="minorBidi" w:hAnsiTheme="minorBidi"/>
          <w:b/>
          <w:bCs/>
          <w:sz w:val="18"/>
          <w:szCs w:val="18"/>
        </w:rPr>
        <w:t>Potential Roles</w:t>
      </w:r>
      <w:r w:rsidRPr="009D0CC9">
        <w:rPr>
          <w:rFonts w:asciiTheme="minorBidi" w:hAnsiTheme="minorBidi"/>
          <w:sz w:val="18"/>
          <w:szCs w:val="18"/>
        </w:rPr>
        <w:t>:</w:t>
      </w:r>
    </w:p>
    <w:p w14:paraId="4F26F4C7"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Some motifs might be backstage passcodes—allowing specific factors to access TNF’s promoter.</w:t>
      </w:r>
    </w:p>
    <w:p w14:paraId="24894EDC"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Others could be enhancer invitations—beckoning regulatory proteins to join the performance.</w:t>
      </w:r>
    </w:p>
    <w:p w14:paraId="42A31C39"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We speculate on their roles: Are they conductors, soloists, or harmonizers?</w:t>
      </w:r>
    </w:p>
    <w:p w14:paraId="067E896F" w14:textId="77777777" w:rsidR="009D0CC9" w:rsidRPr="009D0CC9" w:rsidRDefault="009D0CC9" w:rsidP="009D0CC9">
      <w:pPr>
        <w:numPr>
          <w:ilvl w:val="0"/>
          <w:numId w:val="4"/>
        </w:numPr>
        <w:rPr>
          <w:rFonts w:asciiTheme="minorBidi" w:hAnsiTheme="minorBidi"/>
          <w:sz w:val="18"/>
          <w:szCs w:val="18"/>
        </w:rPr>
      </w:pPr>
      <w:r w:rsidRPr="009D0CC9">
        <w:rPr>
          <w:rFonts w:asciiTheme="minorBidi" w:hAnsiTheme="minorBidi"/>
          <w:b/>
          <w:bCs/>
          <w:sz w:val="18"/>
          <w:szCs w:val="18"/>
        </w:rPr>
        <w:t>Saving the Encore</w:t>
      </w:r>
      <w:r w:rsidRPr="009D0CC9">
        <w:rPr>
          <w:rFonts w:asciiTheme="minorBidi" w:hAnsiTheme="minorBidi"/>
          <w:sz w:val="18"/>
          <w:szCs w:val="18"/>
        </w:rPr>
        <w:t>:</w:t>
      </w:r>
    </w:p>
    <w:p w14:paraId="3F6B08D1"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Document these motifs—their positions, sequences, and significance.</w:t>
      </w:r>
    </w:p>
    <w:p w14:paraId="083E1B30" w14:textId="77777777" w:rsidR="009D0CC9" w:rsidRPr="009D0CC9" w:rsidRDefault="009D0CC9" w:rsidP="009D0CC9">
      <w:pPr>
        <w:numPr>
          <w:ilvl w:val="1"/>
          <w:numId w:val="4"/>
        </w:numPr>
        <w:rPr>
          <w:rFonts w:asciiTheme="minorBidi" w:hAnsiTheme="minorBidi"/>
          <w:sz w:val="18"/>
          <w:szCs w:val="18"/>
        </w:rPr>
      </w:pPr>
      <w:r w:rsidRPr="009D0CC9">
        <w:rPr>
          <w:rFonts w:asciiTheme="minorBidi" w:hAnsiTheme="minorBidi"/>
          <w:sz w:val="18"/>
          <w:szCs w:val="18"/>
        </w:rPr>
        <w:t>Perhaps they’ll inspire future studies, unraveling TNF’s genetic symphony further.</w:t>
      </w:r>
    </w:p>
    <w:p w14:paraId="09159E33" w14:textId="77777777" w:rsidR="009D0CC9" w:rsidRDefault="009D0CC9" w:rsidP="009D0CC9">
      <w:pPr>
        <w:rPr>
          <w:rFonts w:asciiTheme="minorBidi" w:hAnsiTheme="minorBidi"/>
          <w:sz w:val="18"/>
          <w:szCs w:val="18"/>
        </w:rPr>
      </w:pPr>
    </w:p>
    <w:p w14:paraId="65D6A78D" w14:textId="25F2F869" w:rsidR="00CD35F9" w:rsidRDefault="00CD35F9" w:rsidP="00CD35F9">
      <w:pPr>
        <w:rPr>
          <w:rFonts w:asciiTheme="minorBidi" w:hAnsiTheme="minorBidi"/>
          <w:sz w:val="18"/>
          <w:szCs w:val="18"/>
        </w:rPr>
      </w:pPr>
      <w:r w:rsidRPr="00CD35F9">
        <w:rPr>
          <w:rFonts w:asciiTheme="minorBidi" w:hAnsiTheme="minorBidi"/>
          <w:sz w:val="18"/>
          <w:szCs w:val="18"/>
        </w:rPr>
        <w:lastRenderedPageBreak/>
        <w:drawing>
          <wp:inline distT="0" distB="0" distL="0" distR="0" wp14:anchorId="7530A045" wp14:editId="69A85809">
            <wp:extent cx="5943600" cy="2151380"/>
            <wp:effectExtent l="0" t="0" r="0" b="1270"/>
            <wp:docPr id="185359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5394" name="Picture 1" descr="A screenshot of a computer&#10;&#10;Description automatically generated"/>
                    <pic:cNvPicPr/>
                  </pic:nvPicPr>
                  <pic:blipFill>
                    <a:blip r:embed="rId14"/>
                    <a:stretch>
                      <a:fillRect/>
                    </a:stretch>
                  </pic:blipFill>
                  <pic:spPr>
                    <a:xfrm>
                      <a:off x="0" y="0"/>
                      <a:ext cx="5943600" cy="2151380"/>
                    </a:xfrm>
                    <a:prstGeom prst="rect">
                      <a:avLst/>
                    </a:prstGeom>
                  </pic:spPr>
                </pic:pic>
              </a:graphicData>
            </a:graphic>
          </wp:inline>
        </w:drawing>
      </w:r>
      <w:r w:rsidRPr="00CD35F9">
        <w:rPr>
          <w:rFonts w:asciiTheme="minorBidi" w:hAnsiTheme="minorBidi"/>
          <w:sz w:val="18"/>
          <w:szCs w:val="18"/>
        </w:rPr>
        <w:drawing>
          <wp:anchor distT="0" distB="0" distL="114300" distR="114300" simplePos="0" relativeHeight="251660288" behindDoc="0" locked="0" layoutInCell="1" allowOverlap="1" wp14:anchorId="11A249EC" wp14:editId="58CB12FF">
            <wp:simplePos x="0" y="0"/>
            <wp:positionH relativeFrom="column">
              <wp:posOffset>0</wp:posOffset>
            </wp:positionH>
            <wp:positionV relativeFrom="paragraph">
              <wp:posOffset>0</wp:posOffset>
            </wp:positionV>
            <wp:extent cx="5943600" cy="1758950"/>
            <wp:effectExtent l="0" t="0" r="0" b="0"/>
            <wp:wrapSquare wrapText="bothSides"/>
            <wp:docPr id="84662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0899"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b="23839"/>
                    <a:stretch/>
                  </pic:blipFill>
                  <pic:spPr bwMode="auto">
                    <a:xfrm>
                      <a:off x="0" y="0"/>
                      <a:ext cx="5943600" cy="1758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90E5A9" w14:textId="77777777" w:rsidR="00CD35F9" w:rsidRDefault="00CD35F9" w:rsidP="00CD35F9">
      <w:pPr>
        <w:rPr>
          <w:rFonts w:asciiTheme="minorBidi" w:hAnsiTheme="minorBidi"/>
          <w:sz w:val="18"/>
          <w:szCs w:val="18"/>
        </w:rPr>
      </w:pPr>
    </w:p>
    <w:p w14:paraId="48BB9B6B" w14:textId="084F640E" w:rsidR="00CD35F9" w:rsidRDefault="00CD35F9" w:rsidP="00CD35F9">
      <w:pPr>
        <w:rPr>
          <w:rFonts w:asciiTheme="minorBidi" w:hAnsiTheme="minorBidi"/>
          <w:sz w:val="18"/>
          <w:szCs w:val="18"/>
        </w:rPr>
      </w:pPr>
      <w:r w:rsidRPr="00CD35F9">
        <w:rPr>
          <w:rFonts w:asciiTheme="minorBidi" w:hAnsiTheme="minorBidi"/>
          <w:sz w:val="18"/>
          <w:szCs w:val="18"/>
        </w:rPr>
        <w:drawing>
          <wp:inline distT="0" distB="0" distL="0" distR="0" wp14:anchorId="68BE3371" wp14:editId="6BD3B6BD">
            <wp:extent cx="5943600" cy="2576195"/>
            <wp:effectExtent l="0" t="0" r="0" b="0"/>
            <wp:docPr id="109848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3198" name=""/>
                    <pic:cNvPicPr/>
                  </pic:nvPicPr>
                  <pic:blipFill>
                    <a:blip r:embed="rId16"/>
                    <a:stretch>
                      <a:fillRect/>
                    </a:stretch>
                  </pic:blipFill>
                  <pic:spPr>
                    <a:xfrm>
                      <a:off x="0" y="0"/>
                      <a:ext cx="5943600" cy="2576195"/>
                    </a:xfrm>
                    <a:prstGeom prst="rect">
                      <a:avLst/>
                    </a:prstGeom>
                  </pic:spPr>
                </pic:pic>
              </a:graphicData>
            </a:graphic>
          </wp:inline>
        </w:drawing>
      </w:r>
    </w:p>
    <w:p w14:paraId="0BBD0A29" w14:textId="77777777" w:rsidR="009D0CC9" w:rsidRDefault="009D0CC9" w:rsidP="00D313D5">
      <w:pPr>
        <w:rPr>
          <w:rFonts w:asciiTheme="minorBidi" w:eastAsiaTheme="majorEastAsia" w:hAnsiTheme="minorBidi"/>
          <w:color w:val="0F4761" w:themeColor="accent1" w:themeShade="BF"/>
          <w:sz w:val="32"/>
          <w:szCs w:val="32"/>
        </w:rPr>
      </w:pPr>
    </w:p>
    <w:p w14:paraId="54F0C7CC" w14:textId="77777777" w:rsidR="00771138" w:rsidRDefault="00771138" w:rsidP="00D313D5">
      <w:pPr>
        <w:rPr>
          <w:rFonts w:asciiTheme="minorBidi" w:eastAsiaTheme="majorEastAsia" w:hAnsiTheme="minorBidi"/>
          <w:color w:val="0F4761" w:themeColor="accent1" w:themeShade="BF"/>
          <w:sz w:val="32"/>
          <w:szCs w:val="32"/>
        </w:rPr>
      </w:pPr>
    </w:p>
    <w:p w14:paraId="61188FB5" w14:textId="77777777" w:rsidR="00771138" w:rsidRDefault="00771138" w:rsidP="00D313D5">
      <w:pPr>
        <w:rPr>
          <w:rFonts w:asciiTheme="minorBidi" w:eastAsiaTheme="majorEastAsia" w:hAnsiTheme="minorBidi"/>
          <w:color w:val="0F4761" w:themeColor="accent1" w:themeShade="BF"/>
          <w:sz w:val="32"/>
          <w:szCs w:val="32"/>
        </w:rPr>
      </w:pPr>
    </w:p>
    <w:p w14:paraId="2EF3695B" w14:textId="00C474AF" w:rsidR="00D313D5" w:rsidRDefault="00D313D5" w:rsidP="00D313D5">
      <w:pPr>
        <w:rPr>
          <w:rFonts w:asciiTheme="minorBidi" w:eastAsiaTheme="majorEastAsia" w:hAnsiTheme="minorBidi"/>
          <w:color w:val="0F4761" w:themeColor="accent1" w:themeShade="BF"/>
          <w:sz w:val="32"/>
          <w:szCs w:val="32"/>
        </w:rPr>
      </w:pPr>
      <w:r w:rsidRPr="00D313D5">
        <w:rPr>
          <w:rFonts w:asciiTheme="minorBidi" w:eastAsiaTheme="majorEastAsia" w:hAnsiTheme="minorBidi"/>
          <w:color w:val="0F4761" w:themeColor="accent1" w:themeShade="BF"/>
          <w:sz w:val="32"/>
          <w:szCs w:val="32"/>
        </w:rPr>
        <w:lastRenderedPageBreak/>
        <w:t>Task 7: Predict Coding/Non-Coding Regions in a Genome Using GENSCAN</w:t>
      </w:r>
    </w:p>
    <w:p w14:paraId="42342276" w14:textId="77777777" w:rsidR="009D0CC9" w:rsidRDefault="009D0CC9" w:rsidP="009D0CC9">
      <w:pPr>
        <w:rPr>
          <w:rFonts w:asciiTheme="minorBidi" w:hAnsiTheme="minorBidi"/>
          <w:b/>
          <w:bCs/>
          <w:sz w:val="24"/>
          <w:szCs w:val="24"/>
        </w:rPr>
      </w:pPr>
      <w:r w:rsidRPr="006C3E56">
        <w:rPr>
          <w:rFonts w:asciiTheme="minorBidi" w:hAnsiTheme="minorBidi"/>
          <w:b/>
          <w:bCs/>
          <w:sz w:val="24"/>
          <w:szCs w:val="24"/>
        </w:rPr>
        <w:t>Output:</w:t>
      </w:r>
    </w:p>
    <w:p w14:paraId="5DD2C8E3" w14:textId="7A6595F9" w:rsidR="00D313D5" w:rsidRPr="00771138" w:rsidRDefault="00771138" w:rsidP="00771138">
      <w:pPr>
        <w:rPr>
          <w:rFonts w:asciiTheme="minorBidi" w:hAnsiTheme="minorBidi"/>
        </w:rPr>
      </w:pPr>
      <w:r w:rsidRPr="00771138">
        <w:rPr>
          <w:rFonts w:asciiTheme="minorBidi" w:hAnsiTheme="minorBidi"/>
        </w:rPr>
        <w:t>GENSCAN analysis of the TNF gene sequence, we identified coding exons—segments encoding proteins—and non-coding introns. These regions together compose the genetic symphony of TNF.</w:t>
      </w:r>
    </w:p>
    <w:p w14:paraId="461F2D60" w14:textId="7A0E6B60" w:rsidR="00D313D5" w:rsidRDefault="002F7698" w:rsidP="00771138">
      <w:pPr>
        <w:ind w:firstLine="720"/>
        <w:rPr>
          <w:rFonts w:asciiTheme="minorBidi" w:hAnsiTheme="minorBidi"/>
          <w:sz w:val="18"/>
          <w:szCs w:val="18"/>
        </w:rPr>
      </w:pPr>
      <w:r w:rsidRPr="002F7698">
        <w:rPr>
          <w:rFonts w:asciiTheme="minorBidi" w:hAnsiTheme="minorBidi"/>
          <w:sz w:val="18"/>
          <w:szCs w:val="18"/>
        </w:rPr>
        <w:drawing>
          <wp:anchor distT="0" distB="0" distL="114300" distR="114300" simplePos="0" relativeHeight="251661312" behindDoc="0" locked="0" layoutInCell="1" allowOverlap="1" wp14:anchorId="6FA1272C" wp14:editId="0DC6AC49">
            <wp:simplePos x="0" y="0"/>
            <wp:positionH relativeFrom="margin">
              <wp:align>right</wp:align>
            </wp:positionH>
            <wp:positionV relativeFrom="paragraph">
              <wp:posOffset>0</wp:posOffset>
            </wp:positionV>
            <wp:extent cx="5943600" cy="2686050"/>
            <wp:effectExtent l="0" t="0" r="0" b="0"/>
            <wp:wrapSquare wrapText="bothSides"/>
            <wp:docPr id="19596980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800" name="Picture 1" descr="A blue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anchor>
        </w:drawing>
      </w:r>
    </w:p>
    <w:p w14:paraId="66C01B95" w14:textId="714189AD" w:rsidR="00D313D5" w:rsidRDefault="00D313D5" w:rsidP="00D313D5">
      <w:pPr>
        <w:rPr>
          <w:rFonts w:asciiTheme="minorBidi" w:hAnsiTheme="minorBidi"/>
          <w:sz w:val="18"/>
          <w:szCs w:val="18"/>
        </w:rPr>
      </w:pPr>
      <w:r w:rsidRPr="00D313D5">
        <w:rPr>
          <w:rFonts w:asciiTheme="minorBidi" w:eastAsiaTheme="majorEastAsia" w:hAnsiTheme="minorBidi"/>
          <w:color w:val="0F4761" w:themeColor="accent1" w:themeShade="BF"/>
          <w:sz w:val="32"/>
          <w:szCs w:val="32"/>
        </w:rPr>
        <w:t xml:space="preserve">Task 8: Convert Between Sequence File Formats Using BioEdit (FASTA to </w:t>
      </w:r>
      <w:bookmarkStart w:id="1" w:name="_Hlk175266332"/>
      <w:r w:rsidRPr="00D313D5">
        <w:rPr>
          <w:rFonts w:asciiTheme="minorBidi" w:eastAsiaTheme="majorEastAsia" w:hAnsiTheme="minorBidi"/>
          <w:color w:val="0F4761" w:themeColor="accent1" w:themeShade="BF"/>
          <w:sz w:val="32"/>
          <w:szCs w:val="32"/>
        </w:rPr>
        <w:t>PHYLIP</w:t>
      </w:r>
      <w:bookmarkEnd w:id="1"/>
      <w:r w:rsidRPr="00D313D5">
        <w:rPr>
          <w:rFonts w:asciiTheme="minorBidi" w:eastAsiaTheme="majorEastAsia" w:hAnsiTheme="minorBidi"/>
          <w:color w:val="0F4761" w:themeColor="accent1" w:themeShade="BF"/>
          <w:sz w:val="32"/>
          <w:szCs w:val="32"/>
        </w:rPr>
        <w:t>)</w:t>
      </w:r>
      <w:r>
        <w:rPr>
          <w:rFonts w:asciiTheme="minorBidi" w:eastAsiaTheme="majorEastAsia" w:hAnsiTheme="minorBidi"/>
          <w:color w:val="0F4761" w:themeColor="accent1" w:themeShade="BF"/>
          <w:sz w:val="32"/>
          <w:szCs w:val="32"/>
        </w:rPr>
        <w:t>:</w:t>
      </w:r>
    </w:p>
    <w:p w14:paraId="59C115D8" w14:textId="598E9527" w:rsidR="00D313D5" w:rsidRPr="00771138" w:rsidRDefault="00D313D5" w:rsidP="00771138">
      <w:pPr>
        <w:pStyle w:val="ListParagraph"/>
        <w:numPr>
          <w:ilvl w:val="0"/>
          <w:numId w:val="5"/>
        </w:numPr>
        <w:rPr>
          <w:rFonts w:asciiTheme="minorBidi" w:hAnsiTheme="minorBidi"/>
          <w:sz w:val="24"/>
          <w:szCs w:val="24"/>
        </w:rPr>
      </w:pPr>
      <w:r w:rsidRPr="00771138">
        <w:rPr>
          <w:sz w:val="32"/>
          <w:szCs w:val="32"/>
        </w:rPr>
        <w:drawing>
          <wp:anchor distT="0" distB="0" distL="114300" distR="114300" simplePos="0" relativeHeight="251663360" behindDoc="0" locked="0" layoutInCell="1" allowOverlap="1" wp14:anchorId="392A9994" wp14:editId="138CD4B8">
            <wp:simplePos x="0" y="0"/>
            <wp:positionH relativeFrom="margin">
              <wp:align>right</wp:align>
            </wp:positionH>
            <wp:positionV relativeFrom="paragraph">
              <wp:posOffset>339725</wp:posOffset>
            </wp:positionV>
            <wp:extent cx="5943600" cy="2868295"/>
            <wp:effectExtent l="0" t="0" r="0" b="8255"/>
            <wp:wrapSquare wrapText="bothSides"/>
            <wp:docPr id="52050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6896"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anchor>
        </w:drawing>
      </w:r>
      <w:r w:rsidR="00771138" w:rsidRPr="00771138">
        <w:rPr>
          <w:rFonts w:asciiTheme="minorBidi" w:hAnsiTheme="minorBidi"/>
          <w:sz w:val="24"/>
          <w:szCs w:val="24"/>
        </w:rPr>
        <w:t>fasta format</w:t>
      </w:r>
    </w:p>
    <w:p w14:paraId="250FDA80" w14:textId="7C2F4C33" w:rsidR="00D313D5" w:rsidRPr="00771138" w:rsidRDefault="00771138" w:rsidP="00771138">
      <w:pPr>
        <w:pStyle w:val="ListParagraph"/>
        <w:numPr>
          <w:ilvl w:val="0"/>
          <w:numId w:val="5"/>
        </w:numPr>
        <w:rPr>
          <w:rFonts w:asciiTheme="minorBidi" w:hAnsiTheme="minorBidi"/>
          <w:sz w:val="24"/>
          <w:szCs w:val="24"/>
        </w:rPr>
      </w:pPr>
      <w:r w:rsidRPr="00771138">
        <w:rPr>
          <w:sz w:val="32"/>
          <w:szCs w:val="32"/>
        </w:rPr>
        <w:lastRenderedPageBreak/>
        <w:drawing>
          <wp:anchor distT="0" distB="0" distL="114300" distR="114300" simplePos="0" relativeHeight="251662336" behindDoc="0" locked="0" layoutInCell="1" allowOverlap="1" wp14:anchorId="05CE237E" wp14:editId="6D1627D3">
            <wp:simplePos x="0" y="0"/>
            <wp:positionH relativeFrom="margin">
              <wp:align>right</wp:align>
            </wp:positionH>
            <wp:positionV relativeFrom="paragraph">
              <wp:posOffset>628015</wp:posOffset>
            </wp:positionV>
            <wp:extent cx="5943600" cy="3322320"/>
            <wp:effectExtent l="0" t="0" r="0" b="0"/>
            <wp:wrapSquare wrapText="bothSides"/>
            <wp:docPr id="41157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3972"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anchor>
        </w:drawing>
      </w:r>
      <w:r w:rsidRPr="00771138">
        <w:rPr>
          <w:rFonts w:asciiTheme="minorBidi" w:hAnsiTheme="minorBidi"/>
          <w:sz w:val="24"/>
          <w:szCs w:val="24"/>
        </w:rPr>
        <w:t>phylip fo</w:t>
      </w:r>
      <w:r>
        <w:rPr>
          <w:rFonts w:asciiTheme="minorBidi" w:hAnsiTheme="minorBidi"/>
          <w:sz w:val="24"/>
          <w:szCs w:val="24"/>
        </w:rPr>
        <w:t>rm</w:t>
      </w:r>
      <w:r w:rsidRPr="00771138">
        <w:rPr>
          <w:rFonts w:asciiTheme="minorBidi" w:hAnsiTheme="minorBidi"/>
          <w:sz w:val="24"/>
          <w:szCs w:val="24"/>
        </w:rPr>
        <w:t>at</w:t>
      </w:r>
      <w:r>
        <w:rPr>
          <w:rFonts w:asciiTheme="minorBidi" w:hAnsiTheme="minorBidi"/>
          <w:sz w:val="24"/>
          <w:szCs w:val="24"/>
        </w:rPr>
        <w:t xml:space="preserve"> :</w:t>
      </w:r>
    </w:p>
    <w:sectPr w:rsidR="00D313D5" w:rsidRPr="00771138" w:rsidSect="000F2336">
      <w:footerReference w:type="default" r:id="rId20"/>
      <w:pgSz w:w="12240" w:h="15840"/>
      <w:pgMar w:top="1440" w:right="1440" w:bottom="1440" w:left="1440" w:header="720" w:footer="720" w:gutter="0"/>
      <w:pgBorders w:offsetFrom="page">
        <w:top w:val="basicWideOutline" w:sz="6" w:space="24" w:color="auto"/>
        <w:left w:val="basicWideOutline" w:sz="6" w:space="24" w:color="auto"/>
        <w:bottom w:val="basicWideOutline" w:sz="6" w:space="24" w:color="auto"/>
        <w:right w:val="basicWideOut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0A813" w14:textId="77777777" w:rsidR="00BC7111" w:rsidRDefault="00BC7111" w:rsidP="000F2336">
      <w:pPr>
        <w:spacing w:after="0" w:line="240" w:lineRule="auto"/>
      </w:pPr>
      <w:r>
        <w:separator/>
      </w:r>
    </w:p>
  </w:endnote>
  <w:endnote w:type="continuationSeparator" w:id="0">
    <w:p w14:paraId="0EE6A49B" w14:textId="77777777" w:rsidR="00BC7111" w:rsidRDefault="00BC7111" w:rsidP="000F2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2535690"/>
      <w:docPartObj>
        <w:docPartGallery w:val="Page Numbers (Bottom of Page)"/>
        <w:docPartUnique/>
      </w:docPartObj>
    </w:sdtPr>
    <w:sdtEndPr>
      <w:rPr>
        <w:color w:val="7F7F7F" w:themeColor="background1" w:themeShade="7F"/>
        <w:spacing w:val="60"/>
      </w:rPr>
    </w:sdtEndPr>
    <w:sdtContent>
      <w:p w14:paraId="5D52EC01" w14:textId="7091F823" w:rsidR="000F2336" w:rsidRDefault="000F233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BBAC83" w14:textId="77777777" w:rsidR="000F2336" w:rsidRDefault="000F2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B15A5" w14:textId="77777777" w:rsidR="00BC7111" w:rsidRDefault="00BC7111" w:rsidP="000F2336">
      <w:pPr>
        <w:spacing w:after="0" w:line="240" w:lineRule="auto"/>
      </w:pPr>
      <w:r>
        <w:separator/>
      </w:r>
    </w:p>
  </w:footnote>
  <w:footnote w:type="continuationSeparator" w:id="0">
    <w:p w14:paraId="677948E5" w14:textId="77777777" w:rsidR="00BC7111" w:rsidRDefault="00BC7111" w:rsidP="000F2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0BB3"/>
    <w:multiLevelType w:val="multilevel"/>
    <w:tmpl w:val="169E1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9138A2"/>
    <w:multiLevelType w:val="multilevel"/>
    <w:tmpl w:val="D45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08168C"/>
    <w:multiLevelType w:val="multilevel"/>
    <w:tmpl w:val="37A4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565099"/>
    <w:multiLevelType w:val="hybridMultilevel"/>
    <w:tmpl w:val="0FB87252"/>
    <w:lvl w:ilvl="0" w:tplc="19ECC41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FE25E82"/>
    <w:multiLevelType w:val="multilevel"/>
    <w:tmpl w:val="C9344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3027779">
    <w:abstractNumId w:val="2"/>
  </w:num>
  <w:num w:numId="2" w16cid:durableId="522137852">
    <w:abstractNumId w:val="1"/>
  </w:num>
  <w:num w:numId="3" w16cid:durableId="1824739294">
    <w:abstractNumId w:val="4"/>
  </w:num>
  <w:num w:numId="4" w16cid:durableId="1849440327">
    <w:abstractNumId w:val="0"/>
  </w:num>
  <w:num w:numId="5" w16cid:durableId="20449424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336"/>
    <w:rsid w:val="00051C97"/>
    <w:rsid w:val="000D613B"/>
    <w:rsid w:val="000F2336"/>
    <w:rsid w:val="00124639"/>
    <w:rsid w:val="001E12F9"/>
    <w:rsid w:val="00215983"/>
    <w:rsid w:val="002F7698"/>
    <w:rsid w:val="00450365"/>
    <w:rsid w:val="00466116"/>
    <w:rsid w:val="00504BA6"/>
    <w:rsid w:val="0065666D"/>
    <w:rsid w:val="006B25BA"/>
    <w:rsid w:val="006C3E56"/>
    <w:rsid w:val="00771138"/>
    <w:rsid w:val="00851A94"/>
    <w:rsid w:val="00923AD2"/>
    <w:rsid w:val="009D0CC9"/>
    <w:rsid w:val="00A432B6"/>
    <w:rsid w:val="00B72A09"/>
    <w:rsid w:val="00BC7111"/>
    <w:rsid w:val="00C60357"/>
    <w:rsid w:val="00CC4B19"/>
    <w:rsid w:val="00CD35F9"/>
    <w:rsid w:val="00CE0A78"/>
    <w:rsid w:val="00D313D5"/>
    <w:rsid w:val="00E77554"/>
    <w:rsid w:val="00EB271B"/>
    <w:rsid w:val="00EF78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5909"/>
  <w15:chartTrackingRefBased/>
  <w15:docId w15:val="{809CDF66-AC09-47BF-91BD-C7B33A61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3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3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23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23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23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23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23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23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23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3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3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23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23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23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23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23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23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2336"/>
    <w:rPr>
      <w:rFonts w:eastAsiaTheme="majorEastAsia" w:cstheme="majorBidi"/>
      <w:color w:val="272727" w:themeColor="text1" w:themeTint="D8"/>
    </w:rPr>
  </w:style>
  <w:style w:type="paragraph" w:styleId="Title">
    <w:name w:val="Title"/>
    <w:basedOn w:val="Normal"/>
    <w:next w:val="Normal"/>
    <w:link w:val="TitleChar"/>
    <w:uiPriority w:val="10"/>
    <w:qFormat/>
    <w:rsid w:val="000F23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3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23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23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2336"/>
    <w:pPr>
      <w:spacing w:before="160"/>
      <w:jc w:val="center"/>
    </w:pPr>
    <w:rPr>
      <w:i/>
      <w:iCs/>
      <w:color w:val="404040" w:themeColor="text1" w:themeTint="BF"/>
    </w:rPr>
  </w:style>
  <w:style w:type="character" w:customStyle="1" w:styleId="QuoteChar">
    <w:name w:val="Quote Char"/>
    <w:basedOn w:val="DefaultParagraphFont"/>
    <w:link w:val="Quote"/>
    <w:uiPriority w:val="29"/>
    <w:rsid w:val="000F2336"/>
    <w:rPr>
      <w:i/>
      <w:iCs/>
      <w:color w:val="404040" w:themeColor="text1" w:themeTint="BF"/>
    </w:rPr>
  </w:style>
  <w:style w:type="paragraph" w:styleId="ListParagraph">
    <w:name w:val="List Paragraph"/>
    <w:basedOn w:val="Normal"/>
    <w:uiPriority w:val="34"/>
    <w:qFormat/>
    <w:rsid w:val="000F2336"/>
    <w:pPr>
      <w:ind w:left="720"/>
      <w:contextualSpacing/>
    </w:pPr>
  </w:style>
  <w:style w:type="character" w:styleId="IntenseEmphasis">
    <w:name w:val="Intense Emphasis"/>
    <w:basedOn w:val="DefaultParagraphFont"/>
    <w:uiPriority w:val="21"/>
    <w:qFormat/>
    <w:rsid w:val="000F2336"/>
    <w:rPr>
      <w:i/>
      <w:iCs/>
      <w:color w:val="0F4761" w:themeColor="accent1" w:themeShade="BF"/>
    </w:rPr>
  </w:style>
  <w:style w:type="paragraph" w:styleId="IntenseQuote">
    <w:name w:val="Intense Quote"/>
    <w:basedOn w:val="Normal"/>
    <w:next w:val="Normal"/>
    <w:link w:val="IntenseQuoteChar"/>
    <w:uiPriority w:val="30"/>
    <w:qFormat/>
    <w:rsid w:val="000F23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2336"/>
    <w:rPr>
      <w:i/>
      <w:iCs/>
      <w:color w:val="0F4761" w:themeColor="accent1" w:themeShade="BF"/>
    </w:rPr>
  </w:style>
  <w:style w:type="character" w:styleId="IntenseReference">
    <w:name w:val="Intense Reference"/>
    <w:basedOn w:val="DefaultParagraphFont"/>
    <w:uiPriority w:val="32"/>
    <w:qFormat/>
    <w:rsid w:val="000F2336"/>
    <w:rPr>
      <w:b/>
      <w:bCs/>
      <w:smallCaps/>
      <w:color w:val="0F4761" w:themeColor="accent1" w:themeShade="BF"/>
      <w:spacing w:val="5"/>
    </w:rPr>
  </w:style>
  <w:style w:type="paragraph" w:styleId="Header">
    <w:name w:val="header"/>
    <w:basedOn w:val="Normal"/>
    <w:link w:val="HeaderChar"/>
    <w:uiPriority w:val="99"/>
    <w:unhideWhenUsed/>
    <w:rsid w:val="000F23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336"/>
  </w:style>
  <w:style w:type="paragraph" w:styleId="Footer">
    <w:name w:val="footer"/>
    <w:basedOn w:val="Normal"/>
    <w:link w:val="FooterChar"/>
    <w:uiPriority w:val="99"/>
    <w:unhideWhenUsed/>
    <w:rsid w:val="000F23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07353">
      <w:bodyDiv w:val="1"/>
      <w:marLeft w:val="0"/>
      <w:marRight w:val="0"/>
      <w:marTop w:val="0"/>
      <w:marBottom w:val="0"/>
      <w:divBdr>
        <w:top w:val="none" w:sz="0" w:space="0" w:color="auto"/>
        <w:left w:val="none" w:sz="0" w:space="0" w:color="auto"/>
        <w:bottom w:val="none" w:sz="0" w:space="0" w:color="auto"/>
        <w:right w:val="none" w:sz="0" w:space="0" w:color="auto"/>
      </w:divBdr>
    </w:div>
    <w:div w:id="725688126">
      <w:bodyDiv w:val="1"/>
      <w:marLeft w:val="0"/>
      <w:marRight w:val="0"/>
      <w:marTop w:val="0"/>
      <w:marBottom w:val="0"/>
      <w:divBdr>
        <w:top w:val="none" w:sz="0" w:space="0" w:color="auto"/>
        <w:left w:val="none" w:sz="0" w:space="0" w:color="auto"/>
        <w:bottom w:val="none" w:sz="0" w:space="0" w:color="auto"/>
        <w:right w:val="none" w:sz="0" w:space="0" w:color="auto"/>
      </w:divBdr>
    </w:div>
    <w:div w:id="739401932">
      <w:bodyDiv w:val="1"/>
      <w:marLeft w:val="0"/>
      <w:marRight w:val="0"/>
      <w:marTop w:val="0"/>
      <w:marBottom w:val="0"/>
      <w:divBdr>
        <w:top w:val="none" w:sz="0" w:space="0" w:color="auto"/>
        <w:left w:val="none" w:sz="0" w:space="0" w:color="auto"/>
        <w:bottom w:val="none" w:sz="0" w:space="0" w:color="auto"/>
        <w:right w:val="none" w:sz="0" w:space="0" w:color="auto"/>
      </w:divBdr>
    </w:div>
    <w:div w:id="1066340959">
      <w:bodyDiv w:val="1"/>
      <w:marLeft w:val="0"/>
      <w:marRight w:val="0"/>
      <w:marTop w:val="0"/>
      <w:marBottom w:val="0"/>
      <w:divBdr>
        <w:top w:val="none" w:sz="0" w:space="0" w:color="auto"/>
        <w:left w:val="none" w:sz="0" w:space="0" w:color="auto"/>
        <w:bottom w:val="none" w:sz="0" w:space="0" w:color="auto"/>
        <w:right w:val="none" w:sz="0" w:space="0" w:color="auto"/>
      </w:divBdr>
    </w:div>
    <w:div w:id="1904682102">
      <w:bodyDiv w:val="1"/>
      <w:marLeft w:val="0"/>
      <w:marRight w:val="0"/>
      <w:marTop w:val="0"/>
      <w:marBottom w:val="0"/>
      <w:divBdr>
        <w:top w:val="none" w:sz="0" w:space="0" w:color="auto"/>
        <w:left w:val="none" w:sz="0" w:space="0" w:color="auto"/>
        <w:bottom w:val="none" w:sz="0" w:space="0" w:color="auto"/>
        <w:right w:val="none" w:sz="0" w:space="0" w:color="auto"/>
      </w:divBdr>
    </w:div>
    <w:div w:id="206821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7376</TotalTime>
  <Pages>9</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abdelfattah</dc:creator>
  <cp:keywords/>
  <dc:description/>
  <cp:lastModifiedBy>Malak abdelfattah</cp:lastModifiedBy>
  <cp:revision>2</cp:revision>
  <cp:lastPrinted>2024-08-22T22:08:00Z</cp:lastPrinted>
  <dcterms:created xsi:type="dcterms:W3CDTF">2024-07-22T19:26:00Z</dcterms:created>
  <dcterms:modified xsi:type="dcterms:W3CDTF">2024-08-22T22:10:00Z</dcterms:modified>
</cp:coreProperties>
</file>