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40"/>
        </w:rPr>
        <w:t>Fake Product Detection Using Image Matching: A Traditional Computer Vision Cascade for Multi-Brand Product Authentication</w:t>
      </w:r>
    </w:p>
    <w:tbl>
      <w:tblPr>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sz w:val="21"/>
              </w:rPr>
              <w:t>1st Malapati Sahasra</w:t>
            </w:r>
          </w:p>
          <w:p>
            <w:pPr>
              <w:jc w:val="center"/>
            </w:pPr>
            <w:r>
              <w:rPr>
                <w:i/>
                <w:sz w:val="21"/>
              </w:rPr>
              <w:t>Dept. of AI and Emerging Technology</w:t>
            </w:r>
          </w:p>
          <w:p>
            <w:pPr>
              <w:jc w:val="center"/>
            </w:pPr>
            <w:r>
              <w:rPr>
                <w:i/>
                <w:sz w:val="21"/>
              </w:rPr>
              <w:t>Chinmaya Vishwavidyapeeth</w:t>
            </w:r>
          </w:p>
          <w:p>
            <w:pPr>
              <w:jc w:val="center"/>
            </w:pPr>
            <w:r>
              <w:rPr>
                <w:i/>
                <w:sz w:val="21"/>
              </w:rPr>
              <w:t>Ernakulam, Kerala, India</w:t>
            </w:r>
          </w:p>
          <w:p>
            <w:pPr>
              <w:jc w:val="center"/>
            </w:pPr>
            <w:r>
              <w:rPr>
                <w:i/>
                <w:sz w:val="21"/>
              </w:rPr>
              <w:t>malapati.cvv241195@cvv.ac.in</w:t>
            </w:r>
          </w:p>
        </w:tc>
        <w:tc>
          <w:tcPr>
            <w:tcW w:type="dxa" w:w="2340"/>
          </w:tcPr>
          <w:p>
            <w:pPr>
              <w:jc w:val="center"/>
            </w:pPr>
            <w:r/>
            <w:r>
              <w:rPr>
                <w:sz w:val="21"/>
              </w:rPr>
              <w:t>2nd Kothuri Rushya Sai</w:t>
            </w:r>
          </w:p>
          <w:p>
            <w:pPr>
              <w:jc w:val="center"/>
            </w:pPr>
            <w:r>
              <w:rPr>
                <w:i/>
                <w:sz w:val="21"/>
              </w:rPr>
              <w:t>Dept. of AI and Emerging Technology</w:t>
            </w:r>
          </w:p>
          <w:p>
            <w:pPr>
              <w:jc w:val="center"/>
            </w:pPr>
            <w:r>
              <w:rPr>
                <w:i/>
                <w:sz w:val="21"/>
              </w:rPr>
              <w:t>Chinmaya Vishwavidyapeeth</w:t>
            </w:r>
          </w:p>
          <w:p>
            <w:pPr>
              <w:jc w:val="center"/>
            </w:pPr>
            <w:r>
              <w:rPr>
                <w:i/>
                <w:sz w:val="21"/>
              </w:rPr>
              <w:t>Ernakulam, Kerala, India</w:t>
            </w:r>
          </w:p>
          <w:p>
            <w:pPr>
              <w:jc w:val="center"/>
            </w:pPr>
            <w:r>
              <w:rPr>
                <w:i/>
                <w:sz w:val="21"/>
              </w:rPr>
              <w:t>kothuri.cvv241242@cvv.ac.in</w:t>
            </w:r>
          </w:p>
        </w:tc>
        <w:tc>
          <w:tcPr>
            <w:tcW w:type="dxa" w:w="2340"/>
          </w:tcPr>
          <w:p>
            <w:pPr>
              <w:jc w:val="center"/>
            </w:pPr>
            <w:r/>
            <w:r>
              <w:rPr>
                <w:sz w:val="21"/>
              </w:rPr>
              <w:t>3rd B. R. Sneha</w:t>
            </w:r>
          </w:p>
          <w:p>
            <w:pPr>
              <w:jc w:val="center"/>
            </w:pPr>
            <w:r>
              <w:rPr>
                <w:i/>
                <w:sz w:val="21"/>
              </w:rPr>
              <w:t>Dept. of AI and Emerging Technology</w:t>
            </w:r>
          </w:p>
          <w:p>
            <w:pPr>
              <w:jc w:val="center"/>
            </w:pPr>
            <w:r>
              <w:rPr>
                <w:i/>
                <w:sz w:val="21"/>
              </w:rPr>
              <w:t>Chinmaya Vishwavidyapeeth</w:t>
            </w:r>
          </w:p>
          <w:p>
            <w:pPr>
              <w:jc w:val="center"/>
            </w:pPr>
            <w:r>
              <w:rPr>
                <w:i/>
                <w:sz w:val="21"/>
              </w:rPr>
              <w:t>Ernakulam, Kerala, India</w:t>
            </w:r>
          </w:p>
          <w:p>
            <w:pPr>
              <w:jc w:val="center"/>
            </w:pPr>
            <w:r>
              <w:rPr>
                <w:i/>
                <w:sz w:val="21"/>
              </w:rPr>
              <w:t>belodu.cvv241233@cvv.ac.in</w:t>
            </w:r>
          </w:p>
        </w:tc>
        <w:tc>
          <w:tcPr>
            <w:tcW w:type="dxa" w:w="2340"/>
          </w:tcPr>
          <w:p>
            <w:pPr>
              <w:jc w:val="center"/>
            </w:pPr>
            <w:r/>
            <w:r>
              <w:rPr>
                <w:sz w:val="21"/>
              </w:rPr>
              <w:t>4th Dr. Uma Narayanan</w:t>
            </w:r>
          </w:p>
          <w:p>
            <w:pPr>
              <w:jc w:val="center"/>
            </w:pPr>
            <w:r>
              <w:rPr>
                <w:i/>
                <w:sz w:val="21"/>
              </w:rPr>
              <w:t>Dept. of AI and Emerging Technologies</w:t>
            </w:r>
          </w:p>
          <w:p>
            <w:pPr>
              <w:jc w:val="center"/>
            </w:pPr>
            <w:r>
              <w:rPr>
                <w:i/>
                <w:sz w:val="21"/>
              </w:rPr>
              <w:t>Chinmaya Vishwavidyapeeth</w:t>
            </w:r>
          </w:p>
          <w:p>
            <w:pPr>
              <w:jc w:val="center"/>
            </w:pPr>
            <w:r>
              <w:rPr>
                <w:i/>
                <w:sz w:val="21"/>
              </w:rPr>
              <w:t>Ernakulam, Kerala, India</w:t>
            </w:r>
          </w:p>
          <w:p>
            <w:pPr>
              <w:jc w:val="center"/>
            </w:pPr>
            <w:r>
              <w:rPr>
                <w:i/>
                <w:sz w:val="21"/>
              </w:rPr>
              <w:t>uma.narayanan@cvv.ac.in</w:t>
            </w:r>
          </w:p>
        </w:tc>
      </w:tr>
    </w:tbl>
    <w:p>
      <w:pPr>
        <w:spacing w:after="240"/>
      </w:pPr>
    </w:p>
    <w:p>
      <w:pPr>
        <w:spacing w:after="160"/>
        <w:jc w:val="both"/>
      </w:pPr>
      <w:r>
        <w:rPr>
          <w:b/>
          <w:i/>
        </w:rPr>
        <w:t>Abstract—</w:t>
      </w:r>
      <w:r>
        <w:rPr>
          <w:i/>
        </w:rPr>
        <w:t>Counterfeit products are a persistent problem in e-commerce, where buyers must judge authenticity from a handful of listing photographs alone. This paper presents a lightweight, training-free system for verifying the authenticity of product photographs across five brands — Nike, Puma, Adidas, Gucci, and Louis Vuitton — spanning both sportswear and luxury goods, using four independent, classical computer vision checks: ORB keypoint matching against a gallery of genuine reference images, HSV hue–saturation histogram correlation, Tesseract-based OCR text verification, and barcode/QR format validation. Rather than comparing a test photograph to a single fixed master image, the logo and color modules use one-vs-many gallery matching, since a real brand's genuine catalog spans far more visual diversity — different products, angles, and photo styles — than any one reference image can represent. A majority-vote cascade combines the four checks, accepting a photograph as authentic if at most one check disagrees. The system is evaluated end-to-end on 1,600 real product photographs (800 genuine, 800 counterfeit, 93.6% unmodified real photography) drawn from a public Kaggle dataset and expanded with a reproducible geometric and photometric augmentation pipeline, achieving 57.38% accuracy, 69.93% precision, and 25.87% recall. We show that classical, GPU-free CV techniques can reject counterfeits with high confidence when they do trigger a positive verdict, while their recall is fundamentally limited by the intra-class visual diversity of real, multi-brand e-commerce catalogs — a finding that motivates hybrid or per-SKU deployment strategies. The complete pipeline runs entirely on CPU, processing each image in approximately 107 ms, and is released as open-source code alongside a live interactive demonstration.</w:t>
      </w:r>
    </w:p>
    <w:p>
      <w:pPr>
        <w:spacing w:after="240"/>
      </w:pPr>
      <w:r>
        <w:rPr>
          <w:b/>
          <w:i/>
        </w:rPr>
        <w:t>Index Terms—</w:t>
      </w:r>
      <w:r>
        <w:rPr>
          <w:i/>
        </w:rPr>
        <w:t>counterfeit detection, image matching, ORB, feature matching, OCR, optical character recognition, HSV histogram, barcode verification, e-commerce authentication, traditional computer vision</w:t>
      </w:r>
    </w:p>
    <w:p>
      <w:pPr>
        <w:spacing w:before="240" w:after="120"/>
        <w:jc w:val="center"/>
      </w:pPr>
      <w:r>
        <w:rPr>
          <w:b/>
          <w:sz w:val="22"/>
        </w:rPr>
        <w:t>I. INTRODUCTION</w:t>
      </w:r>
    </w:p>
    <w:p>
      <w:pPr>
        <w:spacing w:after="120"/>
        <w:ind w:firstLine="360"/>
        <w:jc w:val="both"/>
      </w:pPr>
      <w:r>
        <w:t>The growth of e-commerce marketplaces has been accompanied by a corresponding growth in counterfeit goods sold alongside genuine ones. Buyers of branded apparel and footwear routinely rely on a small set of listing photographs to judge authenticity before purchase, yet subtle counterfeit indicators — a slightly wrong shade of color, a logo with altered proportions, a misspelled brand name, or the absence of a manufacturer's authentication code — are easy to miss by eye and are rarely evaluated systematically at listing time.</w:t>
      </w:r>
    </w:p>
    <w:p>
      <w:pPr>
        <w:spacing w:after="120"/>
        <w:ind w:firstLine="360"/>
        <w:jc w:val="both"/>
      </w:pPr>
      <w:r>
        <w:t>Most recent work favors deep convolutional or transformer-based classifiers trained on large, brand-specific corpora [8], which can achieve high accuracy but require labeled training data, GPU resources, and retraining per product line. For a student project, small business, or edge deployment with neither training data nor a GPU, a classical approach remains attractive: fully interpretable (every verdict traces to a checkable signal), no training phase, commodity hardware.</w:t>
      </w:r>
    </w:p>
    <w:p>
      <w:pPr>
        <w:spacing w:after="120"/>
        <w:ind w:firstLine="360"/>
        <w:jc w:val="both"/>
      </w:pPr>
      <w:r>
        <w:t>This paper presents such a system: a four-module cascade that verifies product photographs across five brands — Nike, Puma, Adidas, Gucci, and Louis Vuitton, spanning sportswear and luxury goods — using only classical image processing and pattern matching — ORB feature matching [1] with a Brute-Force Hamming matcher, HSV color histogram correlation, Tesseract OCR [3] combined with Ratcliff/Obershelp string similarity [4], and barcode/QR decoding via ZBar [5]. The specific contributions of this work are:</w:t>
      </w:r>
    </w:p>
    <w:p>
      <w:pPr>
        <w:spacing w:after="80"/>
        <w:ind w:left="432" w:hanging="288"/>
      </w:pPr>
      <w:r>
        <w:rPr>
          <w:b w:val="0"/>
        </w:rPr>
        <w:t>1)</w:t>
        <w:tab/>
      </w:r>
      <w:r>
        <w:t>A gallery-based (one-vs-many) reformulation of classical logo and color matching, which we show is necessary once “genuine” spans many different products and photo styles rather than a single fixed master unit.</w:t>
      </w:r>
    </w:p>
    <w:p>
      <w:pPr>
        <w:spacing w:after="80"/>
        <w:ind w:left="432" w:hanging="288"/>
      </w:pPr>
      <w:r>
        <w:rPr>
          <w:b w:val="0"/>
        </w:rPr>
        <w:t>2)</w:t>
        <w:tab/>
      </w:r>
      <w:r>
        <w:t>A reproducible data pipeline that expands a real-photo seed set into a balanced 1,600-image, five-brand evaluation set via deterministic geometric and photometric augmentation, with an explicit held-out reference gallery to prevent test/reference leakage.</w:t>
      </w:r>
    </w:p>
    <w:p>
      <w:pPr>
        <w:spacing w:after="80"/>
        <w:ind w:left="432" w:hanging="288"/>
      </w:pPr>
      <w:r>
        <w:rPr>
          <w:b w:val="0"/>
        </w:rPr>
        <w:t>3)</w:t>
        <w:tab/>
      </w:r>
      <w:r>
        <w:t>An end-to-end accuracy evaluation on real, non-synthetic multi-brand product photographs, together with an honest analysis of where and why a classical cascade under-performs on high-diversity real-world data.</w:t>
      </w:r>
    </w:p>
    <w:p>
      <w:pPr>
        <w:spacing w:after="120"/>
        <w:ind w:firstLine="360"/>
        <w:jc w:val="both"/>
      </w:pPr>
      <w:r>
        <w:t>The complete source code, evaluation scripts, and an interactive browser-based demonstration are released publicly to support reproducibility: Code — https://github.com/MalapatiSahasra/fake-product-detection. Live demo — https://web-tau-indol-42.vercel.app.</w:t>
      </w:r>
    </w:p>
    <w:p>
      <w:pPr>
        <w:spacing w:before="240" w:after="120"/>
        <w:jc w:val="center"/>
      </w:pPr>
      <w:r>
        <w:rPr>
          <w:b/>
          <w:sz w:val="22"/>
        </w:rPr>
        <w:t>II. RELATED WORK</w:t>
      </w:r>
    </w:p>
    <w:p>
      <w:pPr>
        <w:spacing w:after="120"/>
        <w:ind w:firstLine="360"/>
        <w:jc w:val="both"/>
      </w:pPr>
      <w:r>
        <w:t>Local-feature matching and color-histogram comparison predate the current deep-learning-dominated era of logo and object recognition by over a decade [2, 10], and were the default toolkit for general-purpose visual matching before convolutional classifiers became practical to train at scale. Counterfeit and logo detection specifically, however, has more recently been approached almost exclusively through trained classifiers. A CNN trained on 3,000 genuine and 2,000 counterfeit sneaker photographs from a footwear resale marketplace reported accuracies above 95%, outperforming an SVM baseline on the same data [8]. Purpose-built object-detection datasets such as the Roboflow “Original or Fake Shoes” collection label authentic and counterfeit Nike Air Force 1/Jordan 1 photographs with bounding boxes [7]. Fake-logo detection more broadly reports accuracies exceeding 99% on curated datasets under controlled imaging conditions [9].</w:t>
      </w:r>
    </w:p>
    <w:p>
      <w:pPr>
        <w:spacing w:after="120"/>
        <w:ind w:firstLine="360"/>
        <w:jc w:val="both"/>
      </w:pPr>
      <w:r>
        <w:t>These systems share two properties that motivate the present work: they are data-hungry classifiers requiring retraining per product line, and published accuracy typically comes from controlled or curated imagery. In contrast, this paper evaluates a training-free, classical cascade against an uncurated, real-world photo distribution — product close-ups, warehouse photographs, and action shots mixed together, the heterogeneity a real marketplace listing pool exhibits.</w:t>
      </w:r>
    </w:p>
    <w:p>
      <w:pPr>
        <w:spacing w:after="120"/>
        <w:ind w:firstLine="360"/>
        <w:jc w:val="both"/>
      </w:pPr>
      <w:r>
        <w:t>Table I positions this work against the systems above along the axes that most affect real-world deployability: whether a training phase is required, how many product/brand categories are covered, whether reported accuracy comes from curated or uncurated imagery, and whether the pipeline needs a GPU at inference time.</w:t>
      </w:r>
    </w:p>
    <w:p>
      <w:pPr>
        <w:spacing w:before="80" w:after="80"/>
        <w:jc w:val="center"/>
      </w:pPr>
      <w:r>
        <w:rPr>
          <w:b/>
          <w:sz w:val="21"/>
        </w:rPr>
        <w:t>TABLE I. Comparison with Related Counterfeit/Logo Detection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pPr>
              <w:jc w:val="center"/>
            </w:pPr>
            <w:r/>
            <w:r>
              <w:rPr>
                <w:b/>
                <w:sz w:val="21"/>
              </w:rPr>
              <w:t>System</w:t>
            </w:r>
          </w:p>
        </w:tc>
        <w:tc>
          <w:tcPr>
            <w:tcW w:type="dxa" w:w="2340"/>
          </w:tcPr>
          <w:p>
            <w:pPr>
              <w:jc w:val="center"/>
            </w:pPr>
            <w:r/>
            <w:r>
              <w:rPr>
                <w:b/>
                <w:sz w:val="21"/>
              </w:rPr>
              <w:t>Training</w:t>
            </w:r>
          </w:p>
        </w:tc>
        <w:tc>
          <w:tcPr>
            <w:tcW w:type="dxa" w:w="2340"/>
          </w:tcPr>
          <w:p>
            <w:pPr>
              <w:jc w:val="center"/>
            </w:pPr>
            <w:r/>
            <w:r>
              <w:rPr>
                <w:b/>
                <w:sz w:val="21"/>
              </w:rPr>
              <w:t>Brands</w:t>
            </w:r>
          </w:p>
        </w:tc>
        <w:tc>
          <w:tcPr>
            <w:tcW w:type="dxa" w:w="2340"/>
          </w:tcPr>
          <w:p>
            <w:pPr>
              <w:jc w:val="center"/>
            </w:pPr>
            <w:r/>
            <w:r>
              <w:rPr>
                <w:b/>
                <w:sz w:val="21"/>
              </w:rPr>
              <w:t>GPU</w:t>
            </w:r>
          </w:p>
        </w:tc>
      </w:tr>
      <w:tr>
        <w:tc>
          <w:tcPr>
            <w:tcW w:type="dxa" w:w="2340"/>
          </w:tcPr>
          <w:p>
            <w:pPr>
              <w:jc w:val="left"/>
            </w:pPr>
            <w:r/>
            <w:r>
              <w:rPr>
                <w:sz w:val="21"/>
              </w:rPr>
              <w:t>Footwear CNN/SVM [8]</w:t>
            </w:r>
          </w:p>
        </w:tc>
        <w:tc>
          <w:tcPr>
            <w:tcW w:type="dxa" w:w="2340"/>
          </w:tcPr>
          <w:p>
            <w:pPr>
              <w:jc w:val="center"/>
            </w:pPr>
            <w:r/>
            <w:r>
              <w:rPr>
                <w:sz w:val="21"/>
              </w:rPr>
              <w:t>Required</w:t>
            </w:r>
          </w:p>
        </w:tc>
        <w:tc>
          <w:tcPr>
            <w:tcW w:type="dxa" w:w="2340"/>
          </w:tcPr>
          <w:p>
            <w:pPr>
              <w:jc w:val="center"/>
            </w:pPr>
            <w:r/>
            <w:r>
              <w:rPr>
                <w:sz w:val="21"/>
              </w:rPr>
              <w:t>1 (sneakers)</w:t>
            </w:r>
          </w:p>
        </w:tc>
        <w:tc>
          <w:tcPr>
            <w:tcW w:type="dxa" w:w="2340"/>
          </w:tcPr>
          <w:p>
            <w:pPr>
              <w:jc w:val="center"/>
            </w:pPr>
            <w:r/>
            <w:r>
              <w:rPr>
                <w:sz w:val="21"/>
              </w:rPr>
              <w:t>Yes</w:t>
            </w:r>
          </w:p>
        </w:tc>
      </w:tr>
      <w:tr>
        <w:tc>
          <w:tcPr>
            <w:tcW w:type="dxa" w:w="2340"/>
          </w:tcPr>
          <w:p>
            <w:pPr>
              <w:jc w:val="left"/>
            </w:pPr>
            <w:r/>
            <w:r>
              <w:rPr>
                <w:sz w:val="21"/>
              </w:rPr>
              <w:t>Fake-logo detector [9]</w:t>
            </w:r>
          </w:p>
        </w:tc>
        <w:tc>
          <w:tcPr>
            <w:tcW w:type="dxa" w:w="2340"/>
          </w:tcPr>
          <w:p>
            <w:pPr>
              <w:jc w:val="center"/>
            </w:pPr>
            <w:r/>
            <w:r>
              <w:rPr>
                <w:sz w:val="21"/>
              </w:rPr>
              <w:t>Required</w:t>
            </w:r>
          </w:p>
        </w:tc>
        <w:tc>
          <w:tcPr>
            <w:tcW w:type="dxa" w:w="2340"/>
          </w:tcPr>
          <w:p>
            <w:pPr>
              <w:jc w:val="center"/>
            </w:pPr>
            <w:r/>
            <w:r>
              <w:rPr>
                <w:sz w:val="21"/>
              </w:rPr>
              <w:t>Multi (curated)</w:t>
            </w:r>
          </w:p>
        </w:tc>
        <w:tc>
          <w:tcPr>
            <w:tcW w:type="dxa" w:w="2340"/>
          </w:tcPr>
          <w:p>
            <w:pPr>
              <w:jc w:val="center"/>
            </w:pPr>
            <w:r/>
            <w:r>
              <w:rPr>
                <w:sz w:val="21"/>
              </w:rPr>
              <w:t>Yes</w:t>
            </w:r>
          </w:p>
        </w:tc>
      </w:tr>
      <w:tr>
        <w:tc>
          <w:tcPr>
            <w:tcW w:type="dxa" w:w="2340"/>
          </w:tcPr>
          <w:p>
            <w:pPr>
              <w:jc w:val="left"/>
            </w:pPr>
            <w:r/>
            <w:r>
              <w:rPr>
                <w:sz w:val="21"/>
              </w:rPr>
              <w:t>Roboflow shoe detector [7]</w:t>
            </w:r>
          </w:p>
        </w:tc>
        <w:tc>
          <w:tcPr>
            <w:tcW w:type="dxa" w:w="2340"/>
          </w:tcPr>
          <w:p>
            <w:pPr>
              <w:jc w:val="center"/>
            </w:pPr>
            <w:r/>
            <w:r>
              <w:rPr>
                <w:sz w:val="21"/>
              </w:rPr>
              <w:t>Required</w:t>
            </w:r>
          </w:p>
        </w:tc>
        <w:tc>
          <w:tcPr>
            <w:tcW w:type="dxa" w:w="2340"/>
          </w:tcPr>
          <w:p>
            <w:pPr>
              <w:jc w:val="center"/>
            </w:pPr>
            <w:r/>
            <w:r>
              <w:rPr>
                <w:sz w:val="21"/>
              </w:rPr>
              <w:t>1 (Nike models)</w:t>
            </w:r>
          </w:p>
        </w:tc>
        <w:tc>
          <w:tcPr>
            <w:tcW w:type="dxa" w:w="2340"/>
          </w:tcPr>
          <w:p>
            <w:pPr>
              <w:jc w:val="center"/>
            </w:pPr>
            <w:r/>
            <w:r>
              <w:rPr>
                <w:sz w:val="21"/>
              </w:rPr>
              <w:t>Yes</w:t>
            </w:r>
          </w:p>
        </w:tc>
      </w:tr>
      <w:tr>
        <w:tc>
          <w:tcPr>
            <w:tcW w:type="dxa" w:w="2340"/>
          </w:tcPr>
          <w:p>
            <w:pPr>
              <w:jc w:val="left"/>
            </w:pPr>
            <w:r/>
            <w:r>
              <w:rPr>
                <w:sz w:val="21"/>
              </w:rPr>
              <w:t>This work</w:t>
            </w:r>
          </w:p>
        </w:tc>
        <w:tc>
          <w:tcPr>
            <w:tcW w:type="dxa" w:w="2340"/>
          </w:tcPr>
          <w:p>
            <w:pPr>
              <w:jc w:val="center"/>
            </w:pPr>
            <w:r/>
            <w:r>
              <w:rPr>
                <w:sz w:val="21"/>
              </w:rPr>
              <w:t>None</w:t>
            </w:r>
          </w:p>
        </w:tc>
        <w:tc>
          <w:tcPr>
            <w:tcW w:type="dxa" w:w="2340"/>
          </w:tcPr>
          <w:p>
            <w:pPr>
              <w:jc w:val="center"/>
            </w:pPr>
            <w:r/>
            <w:r>
              <w:rPr>
                <w:sz w:val="21"/>
              </w:rPr>
              <w:t>5, uncurated</w:t>
            </w:r>
          </w:p>
        </w:tc>
        <w:tc>
          <w:tcPr>
            <w:tcW w:type="dxa" w:w="2340"/>
          </w:tcPr>
          <w:p>
            <w:pPr>
              <w:jc w:val="center"/>
            </w:pPr>
            <w:r/>
            <w:r>
              <w:rPr>
                <w:sz w:val="21"/>
              </w:rPr>
              <w:t>No</w:t>
            </w:r>
          </w:p>
        </w:tc>
      </w:tr>
    </w:tbl>
    <w:p>
      <w:pPr>
        <w:spacing w:after="80"/>
      </w:pPr>
    </w:p>
    <w:p>
      <w:pPr>
        <w:spacing w:after="120"/>
        <w:ind w:firstLine="360"/>
        <w:jc w:val="both"/>
      </w:pPr>
      <w:r>
        <w:t>No entry in Table I is accuracy-comparable to this work, since none report results on an uncurated, multi-brand, non-training pool; the comparison instead makes explicit the trade: higher published accuracy from a trained, narrower-domain classifier, versus zero training cost and CPU-only inference across a heterogeneous pool here.</w:t>
      </w:r>
    </w:p>
    <w:p>
      <w:pPr>
        <w:spacing w:before="240" w:after="120"/>
        <w:jc w:val="center"/>
      </w:pPr>
      <w:r>
        <w:rPr>
          <w:b/>
          <w:sz w:val="22"/>
        </w:rPr>
        <w:t>III. SYSTEM ARCHITECTURE</w:t>
      </w:r>
    </w:p>
    <w:p>
      <w:pPr>
        <w:jc w:val="center"/>
      </w:pPr>
      <w:r>
        <w:drawing>
          <wp:inline xmlns:a="http://schemas.openxmlformats.org/drawingml/2006/main" xmlns:pic="http://schemas.openxmlformats.org/drawingml/2006/picture">
            <wp:extent cx="4206240" cy="3125779"/>
            <wp:docPr id="1" name="Picture 1"/>
            <wp:cNvGraphicFramePr>
              <a:graphicFrameLocks noChangeAspect="1"/>
            </wp:cNvGraphicFramePr>
            <a:graphic>
              <a:graphicData uri="http://schemas.openxmlformats.org/drawingml/2006/picture">
                <pic:pic>
                  <pic:nvPicPr>
                    <pic:cNvPr id="0" name="fig_cropped.png"/>
                    <pic:cNvPicPr/>
                  </pic:nvPicPr>
                  <pic:blipFill>
                    <a:blip r:embed="rId9"/>
                    <a:stretch>
                      <a:fillRect/>
                    </a:stretch>
                  </pic:blipFill>
                  <pic:spPr>
                    <a:xfrm>
                      <a:off x="0" y="0"/>
                      <a:ext cx="4206240" cy="3125779"/>
                    </a:xfrm>
                    <a:prstGeom prst="rect"/>
                  </pic:spPr>
                </pic:pic>
              </a:graphicData>
            </a:graphic>
          </wp:inline>
        </w:drawing>
      </w:r>
    </w:p>
    <w:p>
      <w:pPr>
        <w:spacing w:before="80" w:after="80"/>
        <w:jc w:val="center"/>
      </w:pPr>
      <w:r>
        <w:rPr>
          <w:sz w:val="21"/>
        </w:rPr>
        <w:t>Fig. 1. Cascade architecture. Logo and color matching compare the test photograph against every image in a held-out gallery of genuine references and keep the best match; text and barcode checks are gallery-independent. A photograph passes if at most one of the active modules disagrees.</w:t>
      </w:r>
    </w:p>
    <w:p>
      <w:pPr>
        <w:spacing w:after="120"/>
        <w:ind w:firstLine="360"/>
        <w:jc w:val="both"/>
      </w:pPr>
      <w:r>
        <w:t>Fig. 1 shows the overall system. A test photograph is independently scored by four modules, each producing a binary pass/fail decision and a continuous confidence score. Unlike a single-SKU verification kiosk that compares a unit against one specific known-genuine reference, the target scenario here is brand-level verification across a heterogeneous product catalog. Accordingly, the logo and color modules compare the test image against a gallery G = {g₁, ..., gₖ} of genuine reference photographs and keep the best match:</w:t>
      </w:r>
    </w:p>
    <w:p>
      <w:pPr>
        <w:spacing w:before="120" w:after="120"/>
        <w:jc w:val="center"/>
      </w:pPr>
      <w:r>
        <w:rPr>
          <w:i/>
          <w:sz w:val="21"/>
        </w:rPr>
        <w:t>s_module(t) = max over gᵢ ∈ G of score(t, gᵢ)</w:t>
      </w:r>
      <w:r>
        <w:tab/>
        <w:tab/>
        <w:tab/>
        <w:tab/>
        <w:tab/>
        <w:t>(1)</w:t>
      </w:r>
    </w:p>
    <w:p>
      <w:pPr>
        <w:spacing w:after="120"/>
        <w:ind w:firstLine="360"/>
        <w:jc w:val="both"/>
      </w:pPr>
      <w:r>
        <w:t>where t is the test image. Section V explains how G is constructed to be strictly disjoint from every evaluated test image, which is essential: without this separation a genuine test photograph could match itself (or a lightly-augmented duplicate of itself) inside its own reference gallery, silently inflating measured accuracy.</w:t>
      </w:r>
    </w:p>
    <w:p>
      <w:pPr>
        <w:spacing w:after="120"/>
        <w:ind w:firstLine="360"/>
        <w:jc w:val="both"/>
      </w:pPr>
      <w:r>
        <w:t>Given N active modules (four when a barcode is present and expected, or three when it is not applicable to the data source; see Section IV-D), the cascade computes:</w:t>
      </w:r>
    </w:p>
    <w:p>
      <w:pPr>
        <w:spacing w:before="120" w:after="120"/>
        <w:jc w:val="center"/>
      </w:pPr>
      <w:r>
        <w:rPr>
          <w:i/>
          <w:sz w:val="21"/>
        </w:rPr>
        <w:t>score(t) = Σ (m=1 to N) 𝟙[module_m(t) = pass]</w:t>
      </w:r>
      <w:r>
        <w:tab/>
        <w:tab/>
        <w:tab/>
        <w:tab/>
        <w:tab/>
        <w:t>(2)</w:t>
      </w:r>
    </w:p>
    <w:p>
      <w:pPr>
        <w:spacing w:after="120"/>
        <w:ind w:firstLine="360"/>
        <w:jc w:val="both"/>
      </w:pPr>
      <w:r>
        <w:t>and returns AUTHENTIC if score(t) ≥ N − 1, i.e. at most one module is allowed to disagree, and COUNTERFEIT otherwise. This “allow one miss” rule generalizes the conventional 3-of-4 majority vote to any number of applicable modules, rather than forcing every photograph to pass a check that a given data source structurally cannot support.</w:t>
      </w:r>
    </w:p>
    <w:p>
      <w:pPr>
        <w:spacing w:after="120"/>
        <w:ind w:firstLine="360"/>
        <w:jc w:val="both"/>
      </w:pPr>
      <w:r>
        <w:t>Algorithm 1 states the full decision procedure. Every module runs independently and unconditionally — there is no early exit — so a failed check never prevents the remaining checks from also being evaluated; this keeps every verdict fully explainable, since the per-module scores are always available for audit regardless of the final outcome.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tcPr>
          <w:p>
            <w:r/>
            <w:r>
              <w:rPr>
                <w:b/>
              </w:rPr>
              <w:t>Algorithm 1: Cascade Verification</w:t>
            </w:r>
          </w:p>
          <w:p>
            <w:r>
              <w:rPr>
                <w:rFonts w:ascii="Courier New" w:hAnsi="Courier New"/>
                <w:sz w:val="21"/>
              </w:rPr>
              <w:t>Require: test image t, genuine gallery G, brand strings B, barcode expectation q (optional)</w:t>
            </w:r>
          </w:p>
          <w:p>
            <w:r>
              <w:rPr>
                <w:rFonts w:ascii="Courier New" w:hAnsi="Courier New"/>
                <w:sz w:val="21"/>
              </w:rPr>
              <w:t>Ensure: verdict ∈ {AUTHENTIC, COUNTERFEIT}</w:t>
            </w:r>
          </w:p>
          <w:p>
            <w:r>
              <w:rPr>
                <w:rFonts w:ascii="Courier New" w:hAnsi="Courier New"/>
                <w:sz w:val="21"/>
              </w:rPr>
              <w:t>1:  r_logo ← LogoMatch(t, G)</w:t>
            </w:r>
          </w:p>
          <w:p>
            <w:r>
              <w:rPr>
                <w:rFonts w:ascii="Courier New" w:hAnsi="Courier New"/>
                <w:sz w:val="21"/>
              </w:rPr>
              <w:t>2:  r_color ← ColorMatch(t, G)</w:t>
            </w:r>
          </w:p>
          <w:p>
            <w:r>
              <w:rPr>
                <w:rFonts w:ascii="Courier New" w:hAnsi="Courier New"/>
                <w:sz w:val="21"/>
              </w:rPr>
              <w:t>3:  r_text ← TextMatch(t, B)</w:t>
            </w:r>
          </w:p>
          <w:p>
            <w:r>
              <w:rPr>
                <w:rFonts w:ascii="Courier New" w:hAnsi="Courier New"/>
                <w:sz w:val="21"/>
              </w:rPr>
              <w:t>4:  if barcode check applicable to data source then</w:t>
            </w:r>
          </w:p>
          <w:p>
            <w:r>
              <w:rPr>
                <w:rFonts w:ascii="Courier New" w:hAnsi="Courier New"/>
                <w:sz w:val="21"/>
              </w:rPr>
              <w:t>5:      r_code ← BarcodeCheck(t, q); N ← 4</w:t>
            </w:r>
          </w:p>
          <w:p>
            <w:r>
              <w:rPr>
                <w:rFonts w:ascii="Courier New" w:hAnsi="Courier New"/>
                <w:sz w:val="21"/>
              </w:rPr>
              <w:t>6:  else</w:t>
            </w:r>
          </w:p>
          <w:p>
            <w:r>
              <w:rPr>
                <w:rFonts w:ascii="Courier New" w:hAnsi="Courier New"/>
                <w:sz w:val="21"/>
              </w:rPr>
              <w:t>7:      N ← 3</w:t>
            </w:r>
          </w:p>
          <w:p>
            <w:r>
              <w:rPr>
                <w:rFonts w:ascii="Courier New" w:hAnsi="Courier New"/>
                <w:sz w:val="21"/>
              </w:rPr>
              <w:t>8:  end if</w:t>
            </w:r>
          </w:p>
          <w:p>
            <w:r>
              <w:rPr>
                <w:rFonts w:ascii="Courier New" w:hAnsi="Courier New"/>
                <w:sz w:val="21"/>
              </w:rPr>
              <w:t>9:  score ← Σ 𝟙[r_m = pass] over active modules</w:t>
            </w:r>
          </w:p>
          <w:p>
            <w:r>
              <w:rPr>
                <w:rFonts w:ascii="Courier New" w:hAnsi="Courier New"/>
                <w:sz w:val="21"/>
              </w:rPr>
              <w:t>10: if score ≥ N − 1 then return AUTHENTIC</w:t>
            </w:r>
          </w:p>
          <w:p>
            <w:r>
              <w:rPr>
                <w:rFonts w:ascii="Courier New" w:hAnsi="Courier New"/>
                <w:sz w:val="21"/>
              </w:rPr>
              <w:t>11: else return COUNTERFEIT</w:t>
            </w:r>
          </w:p>
          <w:p>
            <w:r>
              <w:rPr>
                <w:rFonts w:ascii="Courier New" w:hAnsi="Courier New"/>
                <w:sz w:val="21"/>
              </w:rPr>
              <w:t>12: end if</w:t>
            </w:r>
          </w:p>
        </w:tc>
      </w:tr>
    </w:tbl>
    <w:p>
      <w:pPr>
        <w:spacing w:after="120"/>
      </w:pPr>
    </w:p>
    <w:p>
      <w:pPr>
        <w:spacing w:before="240" w:after="120"/>
        <w:jc w:val="center"/>
      </w:pPr>
      <w:r>
        <w:rPr>
          <w:b/>
          <w:sz w:val="22"/>
        </w:rPr>
        <w:t>IV. VERIFICATION MODULES</w:t>
      </w:r>
    </w:p>
    <w:p>
      <w:pPr>
        <w:spacing w:before="240" w:after="120"/>
        <w:jc w:val="left"/>
      </w:pPr>
      <w:r>
        <w:rPr>
          <w:b/>
          <w:i/>
          <w:sz w:val="21"/>
        </w:rPr>
        <w:t>A. Logo Matching (ORB + Brute-Force Hamming)</w:t>
      </w:r>
    </w:p>
    <w:p>
      <w:pPr>
        <w:spacing w:after="120"/>
        <w:ind w:firstLine="360"/>
        <w:jc w:val="both"/>
      </w:pPr>
      <w:r>
        <w:t>The logo module detects up to 1,000 ORB keypoints [1] per image and computes their binary descriptors. Descriptors from the test image and each gallery image are matched with a Brute-Force matcher under Hamming distance — the correct metric for ORB's binary descriptors — using k-nearest-neighbor matching with k=2. A match (m, n), where m is the closest neighbor and n the second-closest, is retained as “good” only if it survives Lowe's ratio test [2]:</w:t>
      </w:r>
    </w:p>
    <w:p>
      <w:pPr>
        <w:spacing w:before="120" w:after="120"/>
        <w:jc w:val="center"/>
      </w:pPr>
      <w:r>
        <w:rPr>
          <w:i/>
          <w:sz w:val="21"/>
        </w:rPr>
        <w:t>d(m) &lt; 0.75 × d(n)</w:t>
      </w:r>
      <w:r>
        <w:tab/>
        <w:tab/>
        <w:tab/>
        <w:tab/>
        <w:tab/>
        <w:t>(3)</w:t>
      </w:r>
    </w:p>
    <w:p>
      <w:pPr>
        <w:spacing w:after="120"/>
        <w:ind w:firstLine="360"/>
        <w:jc w:val="both"/>
      </w:pPr>
      <w:r>
        <w:t>A gallery image is considered a match if the number of good matches meets or exceeds a minimum threshold (τ_logo = 15); the module score is min(|good matches| / τ_logo, 1), and the module passes using the best-scoring gallery image per Eq. (1).</w:t>
      </w:r>
    </w:p>
    <w:p>
      <w:pPr>
        <w:spacing w:before="240" w:after="120"/>
        <w:jc w:val="left"/>
      </w:pPr>
      <w:r>
        <w:rPr>
          <w:b/>
          <w:i/>
          <w:sz w:val="21"/>
        </w:rPr>
        <w:t>B. Color Profile Matching (HSV Histogram Correlation)</w:t>
      </w:r>
    </w:p>
    <w:p>
      <w:pPr>
        <w:spacing w:after="120"/>
        <w:ind w:firstLine="360"/>
        <w:jc w:val="both"/>
      </w:pPr>
      <w:r>
        <w:t>Each image is converted from BGR to HSV, and a 2-D histogram is computed over the Hue and Saturation channels only (50 × 60 bins); the Value channel is deliberately excluded so the comparison is invariant to exposure and lighting differences between photographs. Histograms are min-max normalized to [0,1] and compared using Pearson correlation:</w:t>
      </w:r>
    </w:p>
    <w:p>
      <w:pPr>
        <w:spacing w:before="120" w:after="120"/>
        <w:jc w:val="center"/>
      </w:pPr>
      <w:r>
        <w:rPr>
          <w:i/>
          <w:sz w:val="21"/>
        </w:rPr>
        <w:t>d(H₁,H₂) = Σ(H₁−H̄₁)(H₂−H̄₂) / √[Σ(H₁−H̄₁)² × Σ(H₂−H̄₂)²]</w:t>
      </w:r>
      <w:r>
        <w:tab/>
        <w:tab/>
        <w:tab/>
        <w:tab/>
        <w:tab/>
        <w:t>(4)</w:t>
      </w:r>
    </w:p>
    <w:p>
      <w:pPr>
        <w:spacing w:after="120"/>
        <w:ind w:firstLine="360"/>
        <w:jc w:val="both"/>
      </w:pPr>
      <w:r>
        <w:t>which ranges from −1 to 1, with 1 indicating identical distributions. The module passes if the best gallery correlation meets or exceeds τ_color = 0.70.</w:t>
      </w:r>
    </w:p>
    <w:p>
      <w:pPr>
        <w:spacing w:before="240" w:after="120"/>
        <w:jc w:val="left"/>
      </w:pPr>
      <w:r>
        <w:rPr>
          <w:b/>
          <w:i/>
          <w:sz w:val="21"/>
        </w:rPr>
        <w:t>C. Text Verification (Tesseract OCR + String Similarity)</w:t>
      </w:r>
    </w:p>
    <w:p>
      <w:pPr>
        <w:spacing w:after="120"/>
        <w:ind w:firstLine="360"/>
        <w:jc w:val="both"/>
      </w:pPr>
      <w:r>
        <w:t>The text module reads printed text from the photograph with Tesseract OCR [3]. Preprocessing applies a bilateral filter followed by global Otsu thresholding rather than local adaptive thresholding: adaptive thresholding was found to fragment large solid shapes (logos, packaging borders) into high-frequency noise that confused Tesseract's page-segmentation analysis, whereas Otsu preserves cleaner glyph edges. Tesseract is run in sparse-text mode (page-segmentation mode 11), which is markedly more robust than full-page layout analysis when a logo, shape, or barcode shares the frame with the label text — a common situation in real product photography.</w:t>
      </w:r>
    </w:p>
    <w:p>
      <w:pPr>
        <w:spacing w:after="120"/>
        <w:ind w:firstLine="360"/>
        <w:jc w:val="both"/>
      </w:pPr>
      <w:r>
        <w:t>The extracted text is compared against a list of acceptable brand strings ({NIKE, PUMA, ADIDAS, GUCCI, LV} in this study) using a sliding-window variant of the Ratcliff/Obershelp similarity ratio [4], as implemented by Python's difflib.SequenceMatcher:</w:t>
      </w:r>
    </w:p>
    <w:p>
      <w:pPr>
        <w:spacing w:before="120" w:after="120"/>
        <w:jc w:val="center"/>
      </w:pPr>
      <w:r>
        <w:rPr>
          <w:i/>
          <w:sz w:val="21"/>
        </w:rPr>
        <w:t>ratio = 2M / T</w:t>
      </w:r>
      <w:r>
        <w:tab/>
        <w:tab/>
        <w:tab/>
        <w:tab/>
        <w:tab/>
        <w:t>(5)</w:t>
      </w:r>
    </w:p>
    <w:p>
      <w:pPr>
        <w:spacing w:after="120"/>
        <w:ind w:firstLine="360"/>
        <w:jc w:val="both"/>
      </w:pPr>
      <w:r>
        <w:t>where M is the number of matching characters found by the longest-common-substring-based matching algorithm and T is the combined length of both strings. Because OCR output typically contains extraneous surrounding text (sizes, dates, barcodes), the ratio is computed over a sliding window of the extracted text the same length as each candidate brand string, and the best window/candidate pair is kept. The module passes at τ_text = 0.80, allowing minor OCR noise while still flagging brand misspellings such as “NUMA” for “PUMA.”</w:t>
      </w:r>
    </w:p>
    <w:p>
      <w:pPr>
        <w:spacing w:before="240" w:after="120"/>
        <w:jc w:val="left"/>
      </w:pPr>
      <w:r>
        <w:rPr>
          <w:b/>
          <w:i/>
          <w:sz w:val="21"/>
        </w:rPr>
        <w:t>D. Barcode / QR Validation</w:t>
      </w:r>
    </w:p>
    <w:p>
      <w:pPr>
        <w:spacing w:after="120"/>
        <w:ind w:firstLine="360"/>
        <w:jc w:val="both"/>
      </w:pPr>
      <w:r>
        <w:t>The fourth module decodes QR codes and 1-D barcodes (EAN-13, Code 128) using ZBar [5] and validates the decoded string against an expected serial-number pattern, optionally checking for an exact match against a known authentication code. During dataset preparation (Section V) we found that only 1 of 1,565 raw source photographs contained any decodable code — these are e-commerce listing and lifestyle photographs, not photographs of authentication tags. The module is therefore excluded from the vote for this data source (N=3 in the evaluation of Section VI) rather than forcing every photograph to fail a check the data source cannot structurally support; it remains fully functional and is exercised by the released code whenever a barcode-bearing photograph is supplied.</w:t>
      </w:r>
    </w:p>
    <w:p>
      <w:pPr>
        <w:spacing w:before="240" w:after="120"/>
        <w:jc w:val="left"/>
      </w:pPr>
      <w:r>
        <w:rPr>
          <w:b/>
          <w:i/>
          <w:sz w:val="21"/>
        </w:rPr>
        <w:t>E. Implementation and Computational Complexity</w:t>
      </w:r>
    </w:p>
    <w:p>
      <w:pPr>
        <w:spacing w:after="120"/>
        <w:ind w:firstLine="360"/>
        <w:jc w:val="both"/>
      </w:pPr>
      <w:r>
        <w:t>The system is implemented in Python 3.14 using OpenCV [10] for ORB and histogram operations, pytesseract as a binding to Tesseract [3], and pyzbar as a binding to ZBar [5]. All experiments in this paper were run entirely on CPU on a consumer laptop (Apple silicon, no discrete GPU), which is itself part of the paper's argument: nothing in the pipeline requires accelerator hardware, at either training time (there is no training) or inference time.</w:t>
      </w:r>
    </w:p>
    <w:p>
      <w:pPr>
        <w:spacing w:after="120"/>
        <w:ind w:firstLine="360"/>
        <w:jc w:val="both"/>
      </w:pPr>
      <w:r>
        <w:t>For a gallery of size k, the logo module costs O(P) per image for P pixels of ORB descriptor extraction, plus O(k·n²) Brute-Force Hamming matching for n keypoints per image (OpenCV's implementation is vectorized but retains this asymptotic shape). The color module is cheaper: O(P) histogram construction plus O(k·b) for b = 50×60 bins across the gallery. The text module's cost is dominated by Tesseract's own recognition pipeline and does not depend on gallery size at all, since it is compared against a fixed, small list of brand strings rather than a photo gallery.</w:t>
      </w:r>
    </w:p>
    <w:p>
      <w:pPr>
        <w:spacing w:after="120"/>
        <w:ind w:firstLine="360"/>
        <w:jc w:val="both"/>
      </w:pPr>
      <w:r>
        <w:t>Table II reports measured per-module latency (mean over 30 images, gallery size 20). OCR dominates end-to-end latency, consuming roughly two-thirds of total processing time despite no gallery dependence, since Tesseract's page-layout analysis is far more expensive than either vectorized OpenCV operation. Consequently, gallery size can grow to improve logo/color recall (Section VII) with little effect on total latency, since it scales only the two cheapest modules.</w:t>
      </w:r>
    </w:p>
    <w:p>
      <w:pPr>
        <w:spacing w:before="80" w:after="80"/>
        <w:jc w:val="center"/>
      </w:pPr>
      <w:r>
        <w:rPr>
          <w:b/>
          <w:sz w:val="21"/>
        </w:rPr>
        <w:t>TABLE II. Measured Per-Module Latency (Gallery Size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Pr>
          <w:p>
            <w:pPr>
              <w:jc w:val="center"/>
            </w:pPr>
            <w:r/>
            <w:r>
              <w:rPr>
                <w:b/>
                <w:sz w:val="21"/>
              </w:rPr>
              <w:t>Module</w:t>
            </w:r>
          </w:p>
        </w:tc>
        <w:tc>
          <w:tcPr>
            <w:tcW w:type="dxa" w:w="3120"/>
          </w:tcPr>
          <w:p>
            <w:pPr>
              <w:jc w:val="center"/>
            </w:pPr>
            <w:r/>
            <w:r>
              <w:rPr>
                <w:b/>
                <w:sz w:val="21"/>
              </w:rPr>
              <w:t>Mean latency</w:t>
            </w:r>
          </w:p>
        </w:tc>
        <w:tc>
          <w:tcPr>
            <w:tcW w:type="dxa" w:w="3120"/>
          </w:tcPr>
          <w:p>
            <w:pPr>
              <w:jc w:val="center"/>
            </w:pPr>
            <w:r/>
            <w:r>
              <w:rPr>
                <w:b/>
                <w:sz w:val="21"/>
              </w:rPr>
              <w:t>Scales with gallery?</w:t>
            </w:r>
          </w:p>
        </w:tc>
      </w:tr>
      <w:tr>
        <w:tc>
          <w:tcPr>
            <w:tcW w:type="dxa" w:w="3120"/>
          </w:tcPr>
          <w:p>
            <w:pPr>
              <w:jc w:val="left"/>
            </w:pPr>
            <w:r/>
            <w:r>
              <w:rPr>
                <w:sz w:val="21"/>
              </w:rPr>
              <w:t>Logo (ORB)</w:t>
            </w:r>
          </w:p>
        </w:tc>
        <w:tc>
          <w:tcPr>
            <w:tcW w:type="dxa" w:w="3120"/>
          </w:tcPr>
          <w:p>
            <w:pPr>
              <w:jc w:val="center"/>
            </w:pPr>
            <w:r/>
            <w:r>
              <w:rPr>
                <w:sz w:val="21"/>
              </w:rPr>
              <w:t>34.2 ms</w:t>
            </w:r>
          </w:p>
        </w:tc>
        <w:tc>
          <w:tcPr>
            <w:tcW w:type="dxa" w:w="3120"/>
          </w:tcPr>
          <w:p>
            <w:pPr>
              <w:jc w:val="center"/>
            </w:pPr>
            <w:r/>
            <w:r>
              <w:rPr>
                <w:sz w:val="21"/>
              </w:rPr>
              <w:t>Yes, O(k)</w:t>
            </w:r>
          </w:p>
        </w:tc>
      </w:tr>
      <w:tr>
        <w:tc>
          <w:tcPr>
            <w:tcW w:type="dxa" w:w="3120"/>
          </w:tcPr>
          <w:p>
            <w:pPr>
              <w:jc w:val="left"/>
            </w:pPr>
            <w:r/>
            <w:r>
              <w:rPr>
                <w:sz w:val="21"/>
              </w:rPr>
              <w:t>Color (HSV)</w:t>
            </w:r>
          </w:p>
        </w:tc>
        <w:tc>
          <w:tcPr>
            <w:tcW w:type="dxa" w:w="3120"/>
          </w:tcPr>
          <w:p>
            <w:pPr>
              <w:jc w:val="center"/>
            </w:pPr>
            <w:r/>
            <w:r>
              <w:rPr>
                <w:sz w:val="21"/>
              </w:rPr>
              <w:t>7.0 ms</w:t>
            </w:r>
          </w:p>
        </w:tc>
        <w:tc>
          <w:tcPr>
            <w:tcW w:type="dxa" w:w="3120"/>
          </w:tcPr>
          <w:p>
            <w:pPr>
              <w:jc w:val="center"/>
            </w:pPr>
            <w:r/>
            <w:r>
              <w:rPr>
                <w:sz w:val="21"/>
              </w:rPr>
              <w:t>Yes, O(k), cheap per step</w:t>
            </w:r>
          </w:p>
        </w:tc>
      </w:tr>
      <w:tr>
        <w:tc>
          <w:tcPr>
            <w:tcW w:type="dxa" w:w="3120"/>
          </w:tcPr>
          <w:p>
            <w:pPr>
              <w:jc w:val="left"/>
            </w:pPr>
            <w:r/>
            <w:r>
              <w:rPr>
                <w:sz w:val="21"/>
              </w:rPr>
              <w:t>Text (OCR)</w:t>
            </w:r>
          </w:p>
        </w:tc>
        <w:tc>
          <w:tcPr>
            <w:tcW w:type="dxa" w:w="3120"/>
          </w:tcPr>
          <w:p>
            <w:pPr>
              <w:jc w:val="center"/>
            </w:pPr>
            <w:r/>
            <w:r>
              <w:rPr>
                <w:sz w:val="21"/>
              </w:rPr>
              <w:t>146.5 ms</w:t>
            </w:r>
          </w:p>
        </w:tc>
        <w:tc>
          <w:tcPr>
            <w:tcW w:type="dxa" w:w="3120"/>
          </w:tcPr>
          <w:p>
            <w:pPr>
              <w:jc w:val="center"/>
            </w:pPr>
            <w:r/>
            <w:r>
              <w:rPr>
                <w:sz w:val="21"/>
              </w:rPr>
              <w:t>No</w:t>
            </w:r>
          </w:p>
        </w:tc>
      </w:tr>
      <w:tr>
        <w:tc>
          <w:tcPr>
            <w:tcW w:type="dxa" w:w="3120"/>
          </w:tcPr>
          <w:p>
            <w:pPr>
              <w:jc w:val="left"/>
            </w:pPr>
            <w:r/>
            <w:r>
              <w:rPr>
                <w:sz w:val="21"/>
              </w:rPr>
              <w:t>Barcode (ZBar)</w:t>
            </w:r>
          </w:p>
        </w:tc>
        <w:tc>
          <w:tcPr>
            <w:tcW w:type="dxa" w:w="3120"/>
          </w:tcPr>
          <w:p>
            <w:pPr>
              <w:jc w:val="center"/>
            </w:pPr>
            <w:r/>
            <w:r>
              <w:rPr>
                <w:sz w:val="21"/>
              </w:rPr>
              <w:t>29.9 ms</w:t>
            </w:r>
          </w:p>
        </w:tc>
        <w:tc>
          <w:tcPr>
            <w:tcW w:type="dxa" w:w="3120"/>
          </w:tcPr>
          <w:p>
            <w:pPr>
              <w:jc w:val="center"/>
            </w:pPr>
            <w:r/>
            <w:r>
              <w:rPr>
                <w:sz w:val="21"/>
              </w:rPr>
              <w:t>No</w:t>
            </w:r>
          </w:p>
        </w:tc>
      </w:tr>
    </w:tbl>
    <w:p>
      <w:pPr>
        <w:spacing w:after="80"/>
      </w:pPr>
    </w:p>
    <w:p>
      <w:pPr>
        <w:spacing w:before="240" w:after="120"/>
        <w:jc w:val="center"/>
      </w:pPr>
      <w:r>
        <w:rPr>
          <w:b/>
          <w:sz w:val="22"/>
        </w:rPr>
        <w:t>V. DATASET ACQUISITION AND AUGMENTATION</w:t>
      </w:r>
    </w:p>
    <w:p>
      <w:pPr>
        <w:spacing w:before="240" w:after="120"/>
        <w:jc w:val="left"/>
      </w:pPr>
      <w:r>
        <w:rPr>
          <w:b/>
          <w:i/>
          <w:sz w:val="21"/>
        </w:rPr>
        <w:t>A. Source and Sorting</w:t>
      </w:r>
    </w:p>
    <w:p>
      <w:pPr>
        <w:spacing w:after="120"/>
        <w:ind w:firstLine="360"/>
        <w:jc w:val="both"/>
      </w:pPr>
      <w:r>
        <w:t>Real product photographs were sourced from the “Fake Brand Dataset (Adidas, Nike, Gucci, Puma, LV)” published on Kaggle under a Creative Commons Attribution-NonCommercial 4.0 license [6]. All five brand subsets were used, spanning both sportswear (Nike, Puma, Adidas) and luxury-goods (Gucci, LV) categories, for 855 genuine and 710 counterfeit raw images (1,565 total). Table III gives the per-brand breakdown; sample size varies considerably across brands (LV contributes only 102 raw images against Nike's 513), a consequence of using the source dataset as published rather than resampling it to be brand-balanced, and a factor revisited when interpreting per-brand results in Section VI-A.</w:t>
      </w:r>
    </w:p>
    <w:p>
      <w:pPr>
        <w:spacing w:before="80" w:after="80"/>
        <w:jc w:val="center"/>
      </w:pPr>
      <w:r>
        <w:rPr>
          <w:b/>
          <w:sz w:val="21"/>
        </w:rPr>
        <w:t>TABLE III. Raw Source Images by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pPr>
              <w:jc w:val="center"/>
            </w:pPr>
            <w:r/>
            <w:r>
              <w:rPr>
                <w:b/>
                <w:sz w:val="21"/>
              </w:rPr>
              <w:t>Brand</w:t>
            </w:r>
          </w:p>
        </w:tc>
        <w:tc>
          <w:tcPr>
            <w:tcW w:type="dxa" w:w="2340"/>
          </w:tcPr>
          <w:p>
            <w:pPr>
              <w:jc w:val="center"/>
            </w:pPr>
            <w:r/>
            <w:r>
              <w:rPr>
                <w:b/>
                <w:sz w:val="21"/>
              </w:rPr>
              <w:t>Genuine</w:t>
            </w:r>
          </w:p>
        </w:tc>
        <w:tc>
          <w:tcPr>
            <w:tcW w:type="dxa" w:w="2340"/>
          </w:tcPr>
          <w:p>
            <w:pPr>
              <w:jc w:val="center"/>
            </w:pPr>
            <w:r/>
            <w:r>
              <w:rPr>
                <w:b/>
                <w:sz w:val="21"/>
              </w:rPr>
              <w:t>Counterfeit</w:t>
            </w:r>
          </w:p>
        </w:tc>
        <w:tc>
          <w:tcPr>
            <w:tcW w:type="dxa" w:w="2340"/>
          </w:tcPr>
          <w:p>
            <w:pPr>
              <w:jc w:val="center"/>
            </w:pPr>
            <w:r/>
            <w:r>
              <w:rPr>
                <w:b/>
                <w:sz w:val="21"/>
              </w:rPr>
              <w:t>Total</w:t>
            </w:r>
          </w:p>
        </w:tc>
      </w:tr>
      <w:tr>
        <w:tc>
          <w:tcPr>
            <w:tcW w:type="dxa" w:w="2340"/>
          </w:tcPr>
          <w:p>
            <w:pPr>
              <w:jc w:val="left"/>
            </w:pPr>
            <w:r/>
            <w:r>
              <w:rPr>
                <w:sz w:val="21"/>
              </w:rPr>
              <w:t>Nike</w:t>
            </w:r>
          </w:p>
        </w:tc>
        <w:tc>
          <w:tcPr>
            <w:tcW w:type="dxa" w:w="2340"/>
          </w:tcPr>
          <w:p>
            <w:pPr>
              <w:jc w:val="center"/>
            </w:pPr>
            <w:r/>
            <w:r>
              <w:rPr>
                <w:sz w:val="21"/>
              </w:rPr>
              <w:t>260</w:t>
            </w:r>
          </w:p>
        </w:tc>
        <w:tc>
          <w:tcPr>
            <w:tcW w:type="dxa" w:w="2340"/>
          </w:tcPr>
          <w:p>
            <w:pPr>
              <w:jc w:val="center"/>
            </w:pPr>
            <w:r/>
            <w:r>
              <w:rPr>
                <w:sz w:val="21"/>
              </w:rPr>
              <w:t>253</w:t>
            </w:r>
          </w:p>
        </w:tc>
        <w:tc>
          <w:tcPr>
            <w:tcW w:type="dxa" w:w="2340"/>
          </w:tcPr>
          <w:p>
            <w:pPr>
              <w:jc w:val="center"/>
            </w:pPr>
            <w:r/>
            <w:r>
              <w:rPr>
                <w:sz w:val="21"/>
              </w:rPr>
              <w:t>513</w:t>
            </w:r>
          </w:p>
        </w:tc>
      </w:tr>
      <w:tr>
        <w:tc>
          <w:tcPr>
            <w:tcW w:type="dxa" w:w="2340"/>
          </w:tcPr>
          <w:p>
            <w:pPr>
              <w:jc w:val="left"/>
            </w:pPr>
            <w:r/>
            <w:r>
              <w:rPr>
                <w:sz w:val="21"/>
              </w:rPr>
              <w:t>Puma</w:t>
            </w:r>
          </w:p>
        </w:tc>
        <w:tc>
          <w:tcPr>
            <w:tcW w:type="dxa" w:w="2340"/>
          </w:tcPr>
          <w:p>
            <w:pPr>
              <w:jc w:val="center"/>
            </w:pPr>
            <w:r/>
            <w:r>
              <w:rPr>
                <w:sz w:val="21"/>
              </w:rPr>
              <w:t>199</w:t>
            </w:r>
          </w:p>
        </w:tc>
        <w:tc>
          <w:tcPr>
            <w:tcW w:type="dxa" w:w="2340"/>
          </w:tcPr>
          <w:p>
            <w:pPr>
              <w:jc w:val="center"/>
            </w:pPr>
            <w:r/>
            <w:r>
              <w:rPr>
                <w:sz w:val="21"/>
              </w:rPr>
              <w:t>91</w:t>
            </w:r>
          </w:p>
        </w:tc>
        <w:tc>
          <w:tcPr>
            <w:tcW w:type="dxa" w:w="2340"/>
          </w:tcPr>
          <w:p>
            <w:pPr>
              <w:jc w:val="center"/>
            </w:pPr>
            <w:r/>
            <w:r>
              <w:rPr>
                <w:sz w:val="21"/>
              </w:rPr>
              <w:t>290</w:t>
            </w:r>
          </w:p>
        </w:tc>
      </w:tr>
      <w:tr>
        <w:tc>
          <w:tcPr>
            <w:tcW w:type="dxa" w:w="2340"/>
          </w:tcPr>
          <w:p>
            <w:pPr>
              <w:jc w:val="left"/>
            </w:pPr>
            <w:r/>
            <w:r>
              <w:rPr>
                <w:sz w:val="21"/>
              </w:rPr>
              <w:t>Adidas</w:t>
            </w:r>
          </w:p>
        </w:tc>
        <w:tc>
          <w:tcPr>
            <w:tcW w:type="dxa" w:w="2340"/>
          </w:tcPr>
          <w:p>
            <w:pPr>
              <w:jc w:val="center"/>
            </w:pPr>
            <w:r/>
            <w:r>
              <w:rPr>
                <w:sz w:val="21"/>
              </w:rPr>
              <w:t>178</w:t>
            </w:r>
          </w:p>
        </w:tc>
        <w:tc>
          <w:tcPr>
            <w:tcW w:type="dxa" w:w="2340"/>
          </w:tcPr>
          <w:p>
            <w:pPr>
              <w:jc w:val="center"/>
            </w:pPr>
            <w:r/>
            <w:r>
              <w:rPr>
                <w:sz w:val="21"/>
              </w:rPr>
              <w:t>140</w:t>
            </w:r>
          </w:p>
        </w:tc>
        <w:tc>
          <w:tcPr>
            <w:tcW w:type="dxa" w:w="2340"/>
          </w:tcPr>
          <w:p>
            <w:pPr>
              <w:jc w:val="center"/>
            </w:pPr>
            <w:r/>
            <w:r>
              <w:rPr>
                <w:sz w:val="21"/>
              </w:rPr>
              <w:t>318</w:t>
            </w:r>
          </w:p>
        </w:tc>
      </w:tr>
      <w:tr>
        <w:tc>
          <w:tcPr>
            <w:tcW w:type="dxa" w:w="2340"/>
          </w:tcPr>
          <w:p>
            <w:pPr>
              <w:jc w:val="left"/>
            </w:pPr>
            <w:r/>
            <w:r>
              <w:rPr>
                <w:sz w:val="21"/>
              </w:rPr>
              <w:t>Gucci</w:t>
            </w:r>
          </w:p>
        </w:tc>
        <w:tc>
          <w:tcPr>
            <w:tcW w:type="dxa" w:w="2340"/>
          </w:tcPr>
          <w:p>
            <w:pPr>
              <w:jc w:val="center"/>
            </w:pPr>
            <w:r/>
            <w:r>
              <w:rPr>
                <w:sz w:val="21"/>
              </w:rPr>
              <w:t>190</w:t>
            </w:r>
          </w:p>
        </w:tc>
        <w:tc>
          <w:tcPr>
            <w:tcW w:type="dxa" w:w="2340"/>
          </w:tcPr>
          <w:p>
            <w:pPr>
              <w:jc w:val="center"/>
            </w:pPr>
            <w:r/>
            <w:r>
              <w:rPr>
                <w:sz w:val="21"/>
              </w:rPr>
              <w:t>152</w:t>
            </w:r>
          </w:p>
        </w:tc>
        <w:tc>
          <w:tcPr>
            <w:tcW w:type="dxa" w:w="2340"/>
          </w:tcPr>
          <w:p>
            <w:pPr>
              <w:jc w:val="center"/>
            </w:pPr>
            <w:r/>
            <w:r>
              <w:rPr>
                <w:sz w:val="21"/>
              </w:rPr>
              <w:t>342</w:t>
            </w:r>
          </w:p>
        </w:tc>
      </w:tr>
      <w:tr>
        <w:tc>
          <w:tcPr>
            <w:tcW w:type="dxa" w:w="2340"/>
          </w:tcPr>
          <w:p>
            <w:pPr>
              <w:jc w:val="left"/>
            </w:pPr>
            <w:r/>
            <w:r>
              <w:rPr>
                <w:sz w:val="21"/>
              </w:rPr>
              <w:t>LV</w:t>
            </w:r>
          </w:p>
        </w:tc>
        <w:tc>
          <w:tcPr>
            <w:tcW w:type="dxa" w:w="2340"/>
          </w:tcPr>
          <w:p>
            <w:pPr>
              <w:jc w:val="center"/>
            </w:pPr>
            <w:r/>
            <w:r>
              <w:rPr>
                <w:sz w:val="21"/>
              </w:rPr>
              <w:t>28</w:t>
            </w:r>
          </w:p>
        </w:tc>
        <w:tc>
          <w:tcPr>
            <w:tcW w:type="dxa" w:w="2340"/>
          </w:tcPr>
          <w:p>
            <w:pPr>
              <w:jc w:val="center"/>
            </w:pPr>
            <w:r/>
            <w:r>
              <w:rPr>
                <w:sz w:val="21"/>
              </w:rPr>
              <w:t>74</w:t>
            </w:r>
          </w:p>
        </w:tc>
        <w:tc>
          <w:tcPr>
            <w:tcW w:type="dxa" w:w="2340"/>
          </w:tcPr>
          <w:p>
            <w:pPr>
              <w:jc w:val="center"/>
            </w:pPr>
            <w:r/>
            <w:r>
              <w:rPr>
                <w:sz w:val="21"/>
              </w:rPr>
              <w:t>102</w:t>
            </w:r>
          </w:p>
        </w:tc>
      </w:tr>
      <w:tr>
        <w:tc>
          <w:tcPr>
            <w:tcW w:type="dxa" w:w="2340"/>
          </w:tcPr>
          <w:p>
            <w:pPr>
              <w:jc w:val="left"/>
            </w:pPr>
            <w:r/>
            <w:r>
              <w:rPr>
                <w:sz w:val="21"/>
              </w:rPr>
              <w:t>Total</w:t>
            </w:r>
          </w:p>
        </w:tc>
        <w:tc>
          <w:tcPr>
            <w:tcW w:type="dxa" w:w="2340"/>
          </w:tcPr>
          <w:p>
            <w:pPr>
              <w:jc w:val="center"/>
            </w:pPr>
            <w:r/>
            <w:r>
              <w:rPr>
                <w:sz w:val="21"/>
              </w:rPr>
              <w:t>855</w:t>
            </w:r>
          </w:p>
        </w:tc>
        <w:tc>
          <w:tcPr>
            <w:tcW w:type="dxa" w:w="2340"/>
          </w:tcPr>
          <w:p>
            <w:pPr>
              <w:jc w:val="center"/>
            </w:pPr>
            <w:r/>
            <w:r>
              <w:rPr>
                <w:sz w:val="21"/>
              </w:rPr>
              <w:t>710</w:t>
            </w:r>
          </w:p>
        </w:tc>
        <w:tc>
          <w:tcPr>
            <w:tcW w:type="dxa" w:w="2340"/>
          </w:tcPr>
          <w:p>
            <w:pPr>
              <w:jc w:val="center"/>
            </w:pPr>
            <w:r/>
            <w:r>
              <w:rPr>
                <w:sz w:val="21"/>
              </w:rPr>
              <w:t>1,565</w:t>
            </w:r>
          </w:p>
        </w:tc>
      </w:tr>
    </w:tbl>
    <w:p>
      <w:pPr>
        <w:spacing w:after="80"/>
      </w:pPr>
    </w:p>
    <w:p>
      <w:pPr>
        <w:spacing w:before="240" w:after="120"/>
        <w:jc w:val="left"/>
      </w:pPr>
      <w:r>
        <w:rPr>
          <w:b/>
          <w:i/>
          <w:sz w:val="21"/>
        </w:rPr>
        <w:t>B. Held-Out Reference Gallery</w:t>
      </w:r>
    </w:p>
    <w:p>
      <w:pPr>
        <w:spacing w:after="120"/>
        <w:ind w:firstLine="360"/>
        <w:jc w:val="both"/>
      </w:pPr>
      <w:r>
        <w:t>Because the raw genuine images span many different products, angles, and photography styles rather than one physical unit, a fixed fraction (8%, seeded for reproducibility) of the genuine images per brand was reserved as a held-out reference gallery and excluded from the evaluation set: 68 images total (21 Nike, 16 Puma, 14 Adidas, 15 Gucci, 2 LV). The remaining 787 genuine and 710 counterfeit images formed the seed pool for augmentation. This split is the standard train/reference–test separation applied to a matching system: without it, a genuine test image could appear inside its own comparison gallery.</w:t>
      </w:r>
    </w:p>
    <w:p>
      <w:pPr>
        <w:spacing w:before="240" w:after="120"/>
        <w:jc w:val="left"/>
      </w:pPr>
      <w:r>
        <w:rPr>
          <w:b/>
          <w:i/>
          <w:sz w:val="21"/>
        </w:rPr>
        <w:t>C. Augmentation Pipeline</w:t>
      </w:r>
    </w:p>
    <w:p>
      <w:pPr>
        <w:spacing w:after="120"/>
        <w:ind w:firstLine="360"/>
        <w:jc w:val="both"/>
      </w:pPr>
      <w:r>
        <w:t>Because the raw seed pool (787 genuine, 710 counterfeit) already exceeds what a smaller-scale version of this pipeline would need, the augmentation target was set to 800 images per class — large enough that the final evaluation set is overwhelmingly real photography (93.6%, 1,497 of 1,600 images unmodified), with augmentation contributing only the minimal top-up needed for an exact, class-balanced round number. The seed pool was expanded to exactly 800 genuine and 800 counterfeit images (1,600 total, a balanced 1:1 ratio) using a deterministic augmentation pipeline (fixed random seed 42). Each seed photograph is retained unmodified, and the remaining top-up images needed to reach the target count are assigned to a random sample of seed photographs (random.Random(42).sample, not simply the first N seeds in file order — brand subfolders sort alphabetically, so a first-N rule would silently concentrate every top-up image into whichever brand sorts first), each receiving a combination of:</w:t>
      </w:r>
    </w:p>
    <w:p>
      <w:pPr>
        <w:pStyle w:val="ListBullet"/>
        <w:spacing w:after="60"/>
      </w:pPr>
      <w:r>
        <w:t>Geometric rotation: uniform random angle in [−15°, +15°], simulating handheld camera tilt.</w:t>
      </w:r>
    </w:p>
    <w:p>
      <w:pPr>
        <w:pStyle w:val="ListBullet"/>
        <w:spacing w:after="60"/>
      </w:pPr>
      <w:r>
        <w:t>Brightness shift: multiplicative scaling of the HSV Value channel by a factor uniform in [0.6, 1.4], simulating indoor, outdoor, and flash-lit conditions.</w:t>
      </w:r>
    </w:p>
    <w:p>
      <w:pPr>
        <w:pStyle w:val="ListBullet"/>
        <w:spacing w:after="60"/>
      </w:pPr>
      <w:r>
        <w:t>Gaussian sensor noise: additive noise with σ uniform in [5, 20], simulating smartphone camera sensor noise.</w:t>
      </w:r>
    </w:p>
    <w:p>
      <w:pPr>
        <w:spacing w:after="120"/>
        <w:ind w:firstLine="360"/>
        <w:jc w:val="both"/>
      </w:pPr>
      <w:r>
        <w:t>Table IV summarizes the final dataset composition, and Table V reports the resulting distribution of simulated illumination conditions.</w:t>
      </w:r>
    </w:p>
    <w:p>
      <w:pPr>
        <w:spacing w:before="80" w:after="80"/>
        <w:jc w:val="center"/>
      </w:pPr>
      <w:r>
        <w:rPr>
          <w:b/>
          <w:sz w:val="21"/>
        </w:rPr>
        <w:t>TABLE IV. Dataset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pPr>
              <w:jc w:val="center"/>
            </w:pPr>
            <w:r/>
            <w:r>
              <w:rPr>
                <w:b/>
                <w:sz w:val="21"/>
              </w:rPr>
              <w:t>Split</w:t>
            </w:r>
          </w:p>
        </w:tc>
        <w:tc>
          <w:tcPr>
            <w:tcW w:type="dxa" w:w="2340"/>
          </w:tcPr>
          <w:p>
            <w:pPr>
              <w:jc w:val="center"/>
            </w:pPr>
            <w:r/>
            <w:r>
              <w:rPr>
                <w:b/>
                <w:sz w:val="21"/>
              </w:rPr>
              <w:t>Genuine</w:t>
            </w:r>
          </w:p>
        </w:tc>
        <w:tc>
          <w:tcPr>
            <w:tcW w:type="dxa" w:w="2340"/>
          </w:tcPr>
          <w:p>
            <w:pPr>
              <w:jc w:val="center"/>
            </w:pPr>
            <w:r/>
            <w:r>
              <w:rPr>
                <w:b/>
                <w:sz w:val="21"/>
              </w:rPr>
              <w:t>Counterfeit</w:t>
            </w:r>
          </w:p>
        </w:tc>
        <w:tc>
          <w:tcPr>
            <w:tcW w:type="dxa" w:w="2340"/>
          </w:tcPr>
          <w:p>
            <w:pPr>
              <w:jc w:val="center"/>
            </w:pPr>
            <w:r/>
            <w:r>
              <w:rPr>
                <w:b/>
                <w:sz w:val="21"/>
              </w:rPr>
              <w:t>Role</w:t>
            </w:r>
          </w:p>
        </w:tc>
      </w:tr>
      <w:tr>
        <w:tc>
          <w:tcPr>
            <w:tcW w:type="dxa" w:w="2340"/>
          </w:tcPr>
          <w:p>
            <w:pPr>
              <w:jc w:val="left"/>
            </w:pPr>
            <w:r/>
            <w:r>
              <w:rPr>
                <w:sz w:val="21"/>
              </w:rPr>
              <w:t>Raw sorted (5 brands)</w:t>
            </w:r>
          </w:p>
        </w:tc>
        <w:tc>
          <w:tcPr>
            <w:tcW w:type="dxa" w:w="2340"/>
          </w:tcPr>
          <w:p>
            <w:pPr>
              <w:jc w:val="center"/>
            </w:pPr>
            <w:r/>
            <w:r>
              <w:rPr>
                <w:sz w:val="21"/>
              </w:rPr>
              <w:t>855</w:t>
            </w:r>
          </w:p>
        </w:tc>
        <w:tc>
          <w:tcPr>
            <w:tcW w:type="dxa" w:w="2340"/>
          </w:tcPr>
          <w:p>
            <w:pPr>
              <w:jc w:val="center"/>
            </w:pPr>
            <w:r/>
            <w:r>
              <w:rPr>
                <w:sz w:val="21"/>
              </w:rPr>
              <w:t>710</w:t>
            </w:r>
          </w:p>
        </w:tc>
        <w:tc>
          <w:tcPr>
            <w:tcW w:type="dxa" w:w="2340"/>
          </w:tcPr>
          <w:p>
            <w:pPr>
              <w:jc w:val="center"/>
            </w:pPr>
            <w:r/>
            <w:r>
              <w:rPr>
                <w:sz w:val="21"/>
              </w:rPr>
              <w:t>As downloaded</w:t>
            </w:r>
          </w:p>
        </w:tc>
      </w:tr>
      <w:tr>
        <w:tc>
          <w:tcPr>
            <w:tcW w:type="dxa" w:w="2340"/>
          </w:tcPr>
          <w:p>
            <w:pPr>
              <w:jc w:val="left"/>
            </w:pPr>
            <w:r/>
            <w:r>
              <w:rPr>
                <w:sz w:val="21"/>
              </w:rPr>
              <w:t>Held-out gallery</w:t>
            </w:r>
          </w:p>
        </w:tc>
        <w:tc>
          <w:tcPr>
            <w:tcW w:type="dxa" w:w="2340"/>
          </w:tcPr>
          <w:p>
            <w:pPr>
              <w:jc w:val="center"/>
            </w:pPr>
            <w:r/>
            <w:r>
              <w:rPr>
                <w:sz w:val="21"/>
              </w:rPr>
              <w:t>68</w:t>
            </w:r>
          </w:p>
        </w:tc>
        <w:tc>
          <w:tcPr>
            <w:tcW w:type="dxa" w:w="2340"/>
          </w:tcPr>
          <w:p>
            <w:pPr>
              <w:jc w:val="center"/>
            </w:pPr>
            <w:r/>
            <w:r>
              <w:rPr>
                <w:sz w:val="21"/>
              </w:rPr>
              <w:t>—</w:t>
            </w:r>
          </w:p>
        </w:tc>
        <w:tc>
          <w:tcPr>
            <w:tcW w:type="dxa" w:w="2340"/>
          </w:tcPr>
          <w:p>
            <w:pPr>
              <w:jc w:val="center"/>
            </w:pPr>
            <w:r/>
            <w:r>
              <w:rPr>
                <w:sz w:val="21"/>
              </w:rPr>
              <w:t>Reference only</w:t>
            </w:r>
          </w:p>
        </w:tc>
      </w:tr>
      <w:tr>
        <w:tc>
          <w:tcPr>
            <w:tcW w:type="dxa" w:w="2340"/>
          </w:tcPr>
          <w:p>
            <w:pPr>
              <w:jc w:val="left"/>
            </w:pPr>
            <w:r/>
            <w:r>
              <w:rPr>
                <w:sz w:val="21"/>
              </w:rPr>
              <w:t>Evaluation seed pool</w:t>
            </w:r>
          </w:p>
        </w:tc>
        <w:tc>
          <w:tcPr>
            <w:tcW w:type="dxa" w:w="2340"/>
          </w:tcPr>
          <w:p>
            <w:pPr>
              <w:jc w:val="center"/>
            </w:pPr>
            <w:r/>
            <w:r>
              <w:rPr>
                <w:sz w:val="21"/>
              </w:rPr>
              <w:t>787</w:t>
            </w:r>
          </w:p>
        </w:tc>
        <w:tc>
          <w:tcPr>
            <w:tcW w:type="dxa" w:w="2340"/>
          </w:tcPr>
          <w:p>
            <w:pPr>
              <w:jc w:val="center"/>
            </w:pPr>
            <w:r/>
            <w:r>
              <w:rPr>
                <w:sz w:val="21"/>
              </w:rPr>
              <w:t>710</w:t>
            </w:r>
          </w:p>
        </w:tc>
        <w:tc>
          <w:tcPr>
            <w:tcW w:type="dxa" w:w="2340"/>
          </w:tcPr>
          <w:p>
            <w:pPr>
              <w:jc w:val="center"/>
            </w:pPr>
            <w:r/>
            <w:r>
              <w:rPr>
                <w:sz w:val="21"/>
              </w:rPr>
              <w:t>Augmentation input</w:t>
            </w:r>
          </w:p>
        </w:tc>
      </w:tr>
      <w:tr>
        <w:tc>
          <w:tcPr>
            <w:tcW w:type="dxa" w:w="2340"/>
          </w:tcPr>
          <w:p>
            <w:pPr>
              <w:jc w:val="left"/>
            </w:pPr>
            <w:r/>
            <w:r>
              <w:rPr>
                <w:sz w:val="21"/>
              </w:rPr>
              <w:t>Final evaluation set</w:t>
            </w:r>
          </w:p>
        </w:tc>
        <w:tc>
          <w:tcPr>
            <w:tcW w:type="dxa" w:w="2340"/>
          </w:tcPr>
          <w:p>
            <w:pPr>
              <w:jc w:val="center"/>
            </w:pPr>
            <w:r/>
            <w:r>
              <w:rPr>
                <w:sz w:val="21"/>
              </w:rPr>
              <w:t>800</w:t>
            </w:r>
          </w:p>
        </w:tc>
        <w:tc>
          <w:tcPr>
            <w:tcW w:type="dxa" w:w="2340"/>
          </w:tcPr>
          <w:p>
            <w:pPr>
              <w:jc w:val="center"/>
            </w:pPr>
            <w:r/>
            <w:r>
              <w:rPr>
                <w:sz w:val="21"/>
              </w:rPr>
              <w:t>800</w:t>
            </w:r>
          </w:p>
        </w:tc>
        <w:tc>
          <w:tcPr>
            <w:tcW w:type="dxa" w:w="2340"/>
          </w:tcPr>
          <w:p>
            <w:pPr>
              <w:jc w:val="center"/>
            </w:pPr>
            <w:r/>
            <w:r>
              <w:rPr>
                <w:sz w:val="21"/>
              </w:rPr>
              <w:t>Scored, 1:1 ratio</w:t>
            </w:r>
          </w:p>
        </w:tc>
      </w:tr>
    </w:tbl>
    <w:p>
      <w:pPr>
        <w:spacing w:after="80"/>
      </w:pPr>
    </w:p>
    <w:p>
      <w:pPr>
        <w:spacing w:before="80" w:after="80"/>
        <w:jc w:val="center"/>
      </w:pPr>
      <w:r>
        <w:rPr>
          <w:b/>
          <w:sz w:val="21"/>
        </w:rPr>
        <w:t>TABLE V. Illumination Conditions — Realized Counts (n=103 Augmented Images)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pPr>
              <w:jc w:val="center"/>
            </w:pPr>
            <w:r/>
            <w:r>
              <w:rPr>
                <w:b/>
                <w:sz w:val="21"/>
              </w:rPr>
              <w:t>Condition</w:t>
            </w:r>
          </w:p>
        </w:tc>
        <w:tc>
          <w:tcPr>
            <w:tcW w:type="dxa" w:w="2340"/>
          </w:tcPr>
          <w:p>
            <w:pPr>
              <w:jc w:val="center"/>
            </w:pPr>
            <w:r/>
            <w:r>
              <w:rPr>
                <w:b/>
                <w:sz w:val="21"/>
              </w:rPr>
              <w:t>Genuine</w:t>
            </w:r>
          </w:p>
        </w:tc>
        <w:tc>
          <w:tcPr>
            <w:tcW w:type="dxa" w:w="2340"/>
          </w:tcPr>
          <w:p>
            <w:pPr>
              <w:jc w:val="center"/>
            </w:pPr>
            <w:r/>
            <w:r>
              <w:rPr>
                <w:b/>
                <w:sz w:val="21"/>
              </w:rPr>
              <w:t>Counterfeit</w:t>
            </w:r>
          </w:p>
        </w:tc>
        <w:tc>
          <w:tcPr>
            <w:tcW w:type="dxa" w:w="2340"/>
          </w:tcPr>
          <w:p>
            <w:pPr>
              <w:jc w:val="center"/>
            </w:pPr>
            <w:r/>
            <w:r>
              <w:rPr>
                <w:b/>
                <w:sz w:val="21"/>
              </w:rPr>
              <w:t>Total</w:t>
            </w:r>
          </w:p>
        </w:tc>
      </w:tr>
      <w:tr>
        <w:tc>
          <w:tcPr>
            <w:tcW w:type="dxa" w:w="2340"/>
          </w:tcPr>
          <w:p>
            <w:pPr>
              <w:jc w:val="left"/>
            </w:pPr>
            <w:r/>
            <w:r>
              <w:rPr>
                <w:sz w:val="21"/>
              </w:rPr>
              <w:t>Low-light (0.60–0.85×)</w:t>
            </w:r>
          </w:p>
        </w:tc>
        <w:tc>
          <w:tcPr>
            <w:tcW w:type="dxa" w:w="2340"/>
          </w:tcPr>
          <w:p>
            <w:pPr>
              <w:jc w:val="center"/>
            </w:pPr>
            <w:r/>
            <w:r>
              <w:rPr>
                <w:sz w:val="21"/>
              </w:rPr>
              <w:t>4</w:t>
            </w:r>
          </w:p>
        </w:tc>
        <w:tc>
          <w:tcPr>
            <w:tcW w:type="dxa" w:w="2340"/>
          </w:tcPr>
          <w:p>
            <w:pPr>
              <w:jc w:val="center"/>
            </w:pPr>
            <w:r/>
            <w:r>
              <w:rPr>
                <w:sz w:val="21"/>
              </w:rPr>
              <w:t>19</w:t>
            </w:r>
          </w:p>
        </w:tc>
        <w:tc>
          <w:tcPr>
            <w:tcW w:type="dxa" w:w="2340"/>
          </w:tcPr>
          <w:p>
            <w:pPr>
              <w:jc w:val="center"/>
            </w:pPr>
            <w:r/>
            <w:r>
              <w:rPr>
                <w:sz w:val="21"/>
              </w:rPr>
              <w:t>23</w:t>
            </w:r>
          </w:p>
        </w:tc>
      </w:tr>
      <w:tr>
        <w:tc>
          <w:tcPr>
            <w:tcW w:type="dxa" w:w="2340"/>
          </w:tcPr>
          <w:p>
            <w:pPr>
              <w:jc w:val="left"/>
            </w:pPr>
            <w:r/>
            <w:r>
              <w:rPr>
                <w:sz w:val="21"/>
              </w:rPr>
              <w:t>Normal (0.85–1.15×)</w:t>
            </w:r>
          </w:p>
        </w:tc>
        <w:tc>
          <w:tcPr>
            <w:tcW w:type="dxa" w:w="2340"/>
          </w:tcPr>
          <w:p>
            <w:pPr>
              <w:jc w:val="center"/>
            </w:pPr>
            <w:r/>
            <w:r>
              <w:rPr>
                <w:sz w:val="21"/>
              </w:rPr>
              <w:t>7</w:t>
            </w:r>
          </w:p>
        </w:tc>
        <w:tc>
          <w:tcPr>
            <w:tcW w:type="dxa" w:w="2340"/>
          </w:tcPr>
          <w:p>
            <w:pPr>
              <w:jc w:val="center"/>
            </w:pPr>
            <w:r/>
            <w:r>
              <w:rPr>
                <w:sz w:val="21"/>
              </w:rPr>
              <w:t>44</w:t>
            </w:r>
          </w:p>
        </w:tc>
        <w:tc>
          <w:tcPr>
            <w:tcW w:type="dxa" w:w="2340"/>
          </w:tcPr>
          <w:p>
            <w:pPr>
              <w:jc w:val="center"/>
            </w:pPr>
            <w:r/>
            <w:r>
              <w:rPr>
                <w:sz w:val="21"/>
              </w:rPr>
              <w:t>51</w:t>
            </w:r>
          </w:p>
        </w:tc>
      </w:tr>
      <w:tr>
        <w:tc>
          <w:tcPr>
            <w:tcW w:type="dxa" w:w="2340"/>
          </w:tcPr>
          <w:p>
            <w:pPr>
              <w:jc w:val="left"/>
            </w:pPr>
            <w:r/>
            <w:r>
              <w:rPr>
                <w:sz w:val="21"/>
              </w:rPr>
              <w:t>Bright (1.15–1.40×)</w:t>
            </w:r>
          </w:p>
        </w:tc>
        <w:tc>
          <w:tcPr>
            <w:tcW w:type="dxa" w:w="2340"/>
          </w:tcPr>
          <w:p>
            <w:pPr>
              <w:jc w:val="center"/>
            </w:pPr>
            <w:r/>
            <w:r>
              <w:rPr>
                <w:sz w:val="21"/>
              </w:rPr>
              <w:t>2</w:t>
            </w:r>
          </w:p>
        </w:tc>
        <w:tc>
          <w:tcPr>
            <w:tcW w:type="dxa" w:w="2340"/>
          </w:tcPr>
          <w:p>
            <w:pPr>
              <w:jc w:val="center"/>
            </w:pPr>
            <w:r/>
            <w:r>
              <w:rPr>
                <w:sz w:val="21"/>
              </w:rPr>
              <w:t>27</w:t>
            </w:r>
          </w:p>
        </w:tc>
        <w:tc>
          <w:tcPr>
            <w:tcW w:type="dxa" w:w="2340"/>
          </w:tcPr>
          <w:p>
            <w:pPr>
              <w:jc w:val="center"/>
            </w:pPr>
            <w:r/>
            <w:r>
              <w:rPr>
                <w:sz w:val="21"/>
              </w:rPr>
              <w:t>29</w:t>
            </w:r>
          </w:p>
        </w:tc>
      </w:tr>
    </w:tbl>
    <w:p>
      <w:pPr>
        <w:spacing w:after="80"/>
      </w:pPr>
    </w:p>
    <w:p>
      <w:pPr>
        <w:spacing w:after="120"/>
        <w:ind w:firstLine="360"/>
        <w:jc w:val="both"/>
      </w:pPr>
      <w:r>
        <w:t>Only the 103 augmented images (6.4% of the set) carry a defined illumination label; the 1,497 unmodified originals keep whatever real-world lighting the source photograph had. Table V reports realized manifest counts, not the theoretical ~31/38/31% split implied by the sampling interval widths, which at n=103 differs by ordinary sampling variance.</w:t>
      </w:r>
    </w:p>
    <w:p>
      <w:pPr>
        <w:spacing w:after="120"/>
        <w:ind w:firstLine="360"/>
        <w:jc w:val="both"/>
      </w:pPr>
      <w:r>
        <w:t>Every generated image is traceable to its source seed photograph and augmentation parameters via a per-class manifest file, and the fixed random seed makes the entire dataset regenerable byte-for-byte from the 1,565 raw source images. Per this manifest, the 800 genuine output images trace to 787 unique seed photographs (13 contributing a second, augmented image; none more than 2), and the 800 counterfeit output images trace to 710 unique seed photographs (90 contributing a second image, likewise capped at 2) — what this provenance chain does and does not establish about physical-unit independence across different seed photographs is discussed in Section VII-A.</w:t>
      </w:r>
    </w:p>
    <w:p>
      <w:pPr>
        <w:spacing w:before="240" w:after="120"/>
        <w:jc w:val="center"/>
      </w:pPr>
      <w:r>
        <w:rPr>
          <w:b/>
          <w:sz w:val="22"/>
        </w:rPr>
        <w:t>VI. EXPERIMENTAL RESULTS</w:t>
      </w:r>
    </w:p>
    <w:p>
      <w:pPr>
        <w:spacing w:after="120"/>
        <w:ind w:firstLine="360"/>
        <w:jc w:val="both"/>
      </w:pPr>
      <w:r>
        <w:t>The full cascade was evaluated on all 1,600 images of the final evaluation set, using a randomly sampled 20-image subset of the 68-image held-out gallery (fixed seed) for the logo and color modules, and the barcode module excluded per Section IV-D (N=3: logo, color, text). Table VI reports the resulting confusion matrix, and Table VII the derived metrics, using GENUINE as the positive class.</w:t>
      </w:r>
    </w:p>
    <w:p>
      <w:pPr>
        <w:spacing w:before="80" w:after="80"/>
        <w:jc w:val="center"/>
      </w:pPr>
      <w:r>
        <w:rPr>
          <w:b/>
          <w:sz w:val="21"/>
        </w:rPr>
        <w:t>TABLE VI. Confusion Matrix (1,600 images, 5 brands)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Pr>
          <w:p>
            <w:pPr>
              <w:jc w:val="center"/>
            </w:pPr>
            <w:r/>
            <w:r>
              <w:rPr>
                <w:b/>
                <w:sz w:val="21"/>
              </w:rPr>
            </w:r>
          </w:p>
        </w:tc>
        <w:tc>
          <w:tcPr>
            <w:tcW w:type="dxa" w:w="3120"/>
          </w:tcPr>
          <w:p>
            <w:pPr>
              <w:jc w:val="center"/>
            </w:pPr>
            <w:r/>
            <w:r>
              <w:rPr>
                <w:b/>
                <w:sz w:val="21"/>
              </w:rPr>
              <w:t>Predicted Genuine</w:t>
            </w:r>
          </w:p>
        </w:tc>
        <w:tc>
          <w:tcPr>
            <w:tcW w:type="dxa" w:w="3120"/>
          </w:tcPr>
          <w:p>
            <w:pPr>
              <w:jc w:val="center"/>
            </w:pPr>
            <w:r/>
            <w:r>
              <w:rPr>
                <w:b/>
                <w:sz w:val="21"/>
              </w:rPr>
              <w:t>Predicted Counterfeit</w:t>
            </w:r>
          </w:p>
        </w:tc>
      </w:tr>
      <w:tr>
        <w:tc>
          <w:tcPr>
            <w:tcW w:type="dxa" w:w="3120"/>
          </w:tcPr>
          <w:p>
            <w:pPr>
              <w:jc w:val="left"/>
            </w:pPr>
            <w:r/>
            <w:r>
              <w:rPr>
                <w:sz w:val="21"/>
              </w:rPr>
              <w:t>Actually Genuine</w:t>
            </w:r>
          </w:p>
        </w:tc>
        <w:tc>
          <w:tcPr>
            <w:tcW w:type="dxa" w:w="3120"/>
          </w:tcPr>
          <w:p>
            <w:pPr>
              <w:jc w:val="center"/>
            </w:pPr>
            <w:r/>
            <w:r>
              <w:rPr>
                <w:sz w:val="21"/>
              </w:rPr>
              <w:t>TP = 207</w:t>
            </w:r>
          </w:p>
        </w:tc>
        <w:tc>
          <w:tcPr>
            <w:tcW w:type="dxa" w:w="3120"/>
          </w:tcPr>
          <w:p>
            <w:pPr>
              <w:jc w:val="center"/>
            </w:pPr>
            <w:r/>
            <w:r>
              <w:rPr>
                <w:sz w:val="21"/>
              </w:rPr>
              <w:t>FN = 593</w:t>
            </w:r>
          </w:p>
        </w:tc>
      </w:tr>
      <w:tr>
        <w:tc>
          <w:tcPr>
            <w:tcW w:type="dxa" w:w="3120"/>
          </w:tcPr>
          <w:p>
            <w:pPr>
              <w:jc w:val="left"/>
            </w:pPr>
            <w:r/>
            <w:r>
              <w:rPr>
                <w:sz w:val="21"/>
              </w:rPr>
              <w:t>Actually Counterfeit</w:t>
            </w:r>
          </w:p>
        </w:tc>
        <w:tc>
          <w:tcPr>
            <w:tcW w:type="dxa" w:w="3120"/>
          </w:tcPr>
          <w:p>
            <w:pPr>
              <w:jc w:val="center"/>
            </w:pPr>
            <w:r/>
            <w:r>
              <w:rPr>
                <w:sz w:val="21"/>
              </w:rPr>
              <w:t>FP = 89</w:t>
            </w:r>
          </w:p>
        </w:tc>
        <w:tc>
          <w:tcPr>
            <w:tcW w:type="dxa" w:w="3120"/>
          </w:tcPr>
          <w:p>
            <w:pPr>
              <w:jc w:val="center"/>
            </w:pPr>
            <w:r/>
            <w:r>
              <w:rPr>
                <w:sz w:val="21"/>
              </w:rPr>
              <w:t>TN = 711</w:t>
            </w:r>
          </w:p>
        </w:tc>
      </w:tr>
    </w:tbl>
    <w:p>
      <w:pPr>
        <w:spacing w:after="80"/>
      </w:pPr>
    </w:p>
    <w:p>
      <w:pPr>
        <w:spacing w:before="80" w:after="80"/>
        <w:jc w:val="center"/>
      </w:pPr>
      <w:r>
        <w:rPr>
          <w:b/>
          <w:sz w:val="21"/>
        </w:rPr>
        <w:t>TABLE VII. Evaluation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pPr>
              <w:jc w:val="center"/>
            </w:pPr>
            <w:r/>
            <w:r>
              <w:rPr>
                <w:b/>
                <w:sz w:val="21"/>
              </w:rPr>
              <w:t>Metric</w:t>
            </w:r>
          </w:p>
        </w:tc>
        <w:tc>
          <w:tcPr>
            <w:tcW w:type="dxa" w:w="4680"/>
          </w:tcPr>
          <w:p>
            <w:pPr>
              <w:jc w:val="center"/>
            </w:pPr>
            <w:r/>
            <w:r>
              <w:rPr>
                <w:b/>
                <w:sz w:val="21"/>
              </w:rPr>
              <w:t>Value</w:t>
            </w:r>
          </w:p>
        </w:tc>
      </w:tr>
      <w:tr>
        <w:tc>
          <w:tcPr>
            <w:tcW w:type="dxa" w:w="4680"/>
          </w:tcPr>
          <w:p>
            <w:pPr>
              <w:jc w:val="left"/>
            </w:pPr>
            <w:r/>
            <w:r>
              <w:rPr>
                <w:sz w:val="21"/>
              </w:rPr>
              <w:t>Accuracy</w:t>
            </w:r>
          </w:p>
        </w:tc>
        <w:tc>
          <w:tcPr>
            <w:tcW w:type="dxa" w:w="4680"/>
          </w:tcPr>
          <w:p>
            <w:pPr>
              <w:jc w:val="center"/>
            </w:pPr>
            <w:r/>
            <w:r>
              <w:rPr>
                <w:sz w:val="21"/>
              </w:rPr>
              <w:t>57.38%</w:t>
            </w:r>
          </w:p>
        </w:tc>
      </w:tr>
      <w:tr>
        <w:tc>
          <w:tcPr>
            <w:tcW w:type="dxa" w:w="4680"/>
          </w:tcPr>
          <w:p>
            <w:pPr>
              <w:jc w:val="left"/>
            </w:pPr>
            <w:r/>
            <w:r>
              <w:rPr>
                <w:sz w:val="21"/>
              </w:rPr>
              <w:t>Precision</w:t>
            </w:r>
          </w:p>
        </w:tc>
        <w:tc>
          <w:tcPr>
            <w:tcW w:type="dxa" w:w="4680"/>
          </w:tcPr>
          <w:p>
            <w:pPr>
              <w:jc w:val="center"/>
            </w:pPr>
            <w:r/>
            <w:r>
              <w:rPr>
                <w:sz w:val="21"/>
              </w:rPr>
              <w:t>69.93%</w:t>
            </w:r>
          </w:p>
        </w:tc>
      </w:tr>
      <w:tr>
        <w:tc>
          <w:tcPr>
            <w:tcW w:type="dxa" w:w="4680"/>
          </w:tcPr>
          <w:p>
            <w:pPr>
              <w:jc w:val="left"/>
            </w:pPr>
            <w:r/>
            <w:r>
              <w:rPr>
                <w:sz w:val="21"/>
              </w:rPr>
              <w:t>Recall</w:t>
            </w:r>
          </w:p>
        </w:tc>
        <w:tc>
          <w:tcPr>
            <w:tcW w:type="dxa" w:w="4680"/>
          </w:tcPr>
          <w:p>
            <w:pPr>
              <w:jc w:val="center"/>
            </w:pPr>
            <w:r/>
            <w:r>
              <w:rPr>
                <w:sz w:val="21"/>
              </w:rPr>
              <w:t>25.87%</w:t>
            </w:r>
          </w:p>
        </w:tc>
      </w:tr>
      <w:tr>
        <w:tc>
          <w:tcPr>
            <w:tcW w:type="dxa" w:w="4680"/>
          </w:tcPr>
          <w:p>
            <w:pPr>
              <w:jc w:val="left"/>
            </w:pPr>
            <w:r/>
            <w:r>
              <w:rPr>
                <w:sz w:val="21"/>
              </w:rPr>
              <w:t>F1-score</w:t>
            </w:r>
          </w:p>
        </w:tc>
        <w:tc>
          <w:tcPr>
            <w:tcW w:type="dxa" w:w="4680"/>
          </w:tcPr>
          <w:p>
            <w:pPr>
              <w:jc w:val="center"/>
            </w:pPr>
            <w:r/>
            <w:r>
              <w:rPr>
                <w:sz w:val="21"/>
              </w:rPr>
              <w:t>0.3777</w:t>
            </w:r>
          </w:p>
        </w:tc>
      </w:tr>
      <w:tr>
        <w:tc>
          <w:tcPr>
            <w:tcW w:type="dxa" w:w="4680"/>
          </w:tcPr>
          <w:p>
            <w:pPr>
              <w:jc w:val="left"/>
            </w:pPr>
            <w:r/>
            <w:r>
              <w:rPr>
                <w:sz w:val="21"/>
              </w:rPr>
              <w:t>Mean inference time</w:t>
            </w:r>
          </w:p>
        </w:tc>
        <w:tc>
          <w:tcPr>
            <w:tcW w:type="dxa" w:w="4680"/>
          </w:tcPr>
          <w:p>
            <w:pPr>
              <w:jc w:val="center"/>
            </w:pPr>
            <w:r/>
            <w:r>
              <w:rPr>
                <w:sz w:val="21"/>
              </w:rPr>
              <w:t>≈107 ms / image (CPU only)</w:t>
            </w:r>
          </w:p>
        </w:tc>
      </w:tr>
    </w:tbl>
    <w:p>
      <w:pPr>
        <w:spacing w:after="80"/>
      </w:pPr>
    </w:p>
    <w:p>
      <w:pPr>
        <w:spacing w:after="120"/>
        <w:ind w:firstLine="360"/>
        <w:jc w:val="both"/>
      </w:pPr>
      <w:r>
        <w:t>Accuracy, precision, recall and F1 are computed in the standard way:</w:t>
      </w:r>
    </w:p>
    <w:p>
      <w:pPr>
        <w:spacing w:before="120" w:after="120"/>
        <w:jc w:val="center"/>
      </w:pPr>
      <w:r>
        <w:rPr>
          <w:i/>
          <w:sz w:val="21"/>
        </w:rPr>
        <w:t>Accuracy = (TP+TN) / (TP+TN+FP+FN)</w:t>
      </w:r>
    </w:p>
    <w:p>
      <w:pPr>
        <w:spacing w:before="120" w:after="120"/>
        <w:jc w:val="center"/>
      </w:pPr>
      <w:r>
        <w:rPr>
          <w:i/>
          <w:sz w:val="21"/>
        </w:rPr>
        <w:t>Precision = TP/(TP+FP),   Recall = TP/(TP+FN)</w:t>
      </w:r>
    </w:p>
    <w:p>
      <w:pPr>
        <w:spacing w:before="120" w:after="120"/>
        <w:jc w:val="center"/>
      </w:pPr>
      <w:r>
        <w:rPr>
          <w:i/>
          <w:sz w:val="21"/>
        </w:rPr>
        <w:t>F1 = 2·Precision·Recall / (Precision+Recall)</w:t>
      </w:r>
    </w:p>
    <w:p>
      <w:pPr>
        <w:spacing w:before="240" w:after="120"/>
        <w:jc w:val="left"/>
      </w:pPr>
      <w:r>
        <w:rPr>
          <w:b/>
          <w:i/>
          <w:sz w:val="21"/>
        </w:rPr>
        <w:t>A. Per-Brand Breakdown</w:t>
      </w:r>
    </w:p>
    <w:p>
      <w:pPr>
        <w:spacing w:after="120"/>
        <w:ind w:firstLine="360"/>
        <w:jc w:val="both"/>
      </w:pPr>
      <w:r>
        <w:t>Table VIII disaggregates cascade accuracy by brand. Recall varies more than fourfold across brands (17.1% for Gucci to 32.8% for Adidas), which is consistent with the gallery-coverage explanation developed in Section VII: a fixed 20-image sample drawn from a 68-image, five-brand gallery allocates only a handful of reference images to any single brand, so per-brand recall is highly sensitive to how well that brand's specific reference images happen to represent its full product range.</w:t>
      </w:r>
    </w:p>
    <w:p>
      <w:pPr>
        <w:spacing w:before="80" w:after="80"/>
        <w:jc w:val="center"/>
      </w:pPr>
      <w:r>
        <w:rPr>
          <w:b/>
          <w:sz w:val="21"/>
        </w:rPr>
        <w:t>TABLE VIII. Cascade Accuracy by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tcPr>
          <w:p>
            <w:pPr>
              <w:jc w:val="center"/>
            </w:pPr>
            <w:r/>
            <w:r>
              <w:rPr>
                <w:b/>
                <w:sz w:val="21"/>
              </w:rPr>
              <w:t>Brand</w:t>
            </w:r>
          </w:p>
        </w:tc>
        <w:tc>
          <w:tcPr>
            <w:tcW w:type="dxa" w:w="1872"/>
          </w:tcPr>
          <w:p>
            <w:pPr>
              <w:jc w:val="center"/>
            </w:pPr>
            <w:r/>
            <w:r>
              <w:rPr>
                <w:b/>
                <w:sz w:val="21"/>
              </w:rPr>
              <w:t>n</w:t>
            </w:r>
          </w:p>
        </w:tc>
        <w:tc>
          <w:tcPr>
            <w:tcW w:type="dxa" w:w="1872"/>
          </w:tcPr>
          <w:p>
            <w:pPr>
              <w:jc w:val="center"/>
            </w:pPr>
            <w:r/>
            <w:r>
              <w:rPr>
                <w:b/>
                <w:sz w:val="21"/>
              </w:rPr>
              <w:t>Accuracy</w:t>
            </w:r>
          </w:p>
        </w:tc>
        <w:tc>
          <w:tcPr>
            <w:tcW w:type="dxa" w:w="1872"/>
          </w:tcPr>
          <w:p>
            <w:pPr>
              <w:jc w:val="center"/>
            </w:pPr>
            <w:r/>
            <w:r>
              <w:rPr>
                <w:b/>
                <w:sz w:val="21"/>
              </w:rPr>
              <w:t>Precision</w:t>
            </w:r>
          </w:p>
        </w:tc>
        <w:tc>
          <w:tcPr>
            <w:tcW w:type="dxa" w:w="1872"/>
          </w:tcPr>
          <w:p>
            <w:pPr>
              <w:jc w:val="center"/>
            </w:pPr>
            <w:r/>
            <w:r>
              <w:rPr>
                <w:b/>
                <w:sz w:val="21"/>
              </w:rPr>
              <w:t>Recall</w:t>
            </w:r>
          </w:p>
        </w:tc>
      </w:tr>
      <w:tr>
        <w:tc>
          <w:tcPr>
            <w:tcW w:type="dxa" w:w="1872"/>
          </w:tcPr>
          <w:p>
            <w:pPr>
              <w:jc w:val="left"/>
            </w:pPr>
            <w:r/>
            <w:r>
              <w:rPr>
                <w:sz w:val="21"/>
              </w:rPr>
              <w:t>Adidas</w:t>
            </w:r>
          </w:p>
        </w:tc>
        <w:tc>
          <w:tcPr>
            <w:tcW w:type="dxa" w:w="1872"/>
          </w:tcPr>
          <w:p>
            <w:pPr>
              <w:jc w:val="center"/>
            </w:pPr>
            <w:r/>
            <w:r>
              <w:rPr>
                <w:sz w:val="21"/>
              </w:rPr>
              <w:t>328</w:t>
            </w:r>
          </w:p>
        </w:tc>
        <w:tc>
          <w:tcPr>
            <w:tcW w:type="dxa" w:w="1872"/>
          </w:tcPr>
          <w:p>
            <w:pPr>
              <w:jc w:val="center"/>
            </w:pPr>
            <w:r/>
            <w:r>
              <w:rPr>
                <w:sz w:val="21"/>
              </w:rPr>
              <w:t>61.9%</w:t>
            </w:r>
          </w:p>
        </w:tc>
        <w:tc>
          <w:tcPr>
            <w:tcW w:type="dxa" w:w="1872"/>
          </w:tcPr>
          <w:p>
            <w:pPr>
              <w:jc w:val="center"/>
            </w:pPr>
            <w:r/>
            <w:r>
              <w:rPr>
                <w:sz w:val="21"/>
              </w:rPr>
              <w:t>78.7%</w:t>
            </w:r>
          </w:p>
        </w:tc>
        <w:tc>
          <w:tcPr>
            <w:tcW w:type="dxa" w:w="1872"/>
          </w:tcPr>
          <w:p>
            <w:pPr>
              <w:jc w:val="center"/>
            </w:pPr>
            <w:r/>
            <w:r>
              <w:rPr>
                <w:sz w:val="21"/>
              </w:rPr>
              <w:t>35.1%</w:t>
            </w:r>
          </w:p>
        </w:tc>
      </w:tr>
      <w:tr>
        <w:tc>
          <w:tcPr>
            <w:tcW w:type="dxa" w:w="1872"/>
          </w:tcPr>
          <w:p>
            <w:pPr>
              <w:jc w:val="left"/>
            </w:pPr>
            <w:r/>
            <w:r>
              <w:rPr>
                <w:sz w:val="21"/>
              </w:rPr>
              <w:t>Gucci</w:t>
            </w:r>
          </w:p>
        </w:tc>
        <w:tc>
          <w:tcPr>
            <w:tcW w:type="dxa" w:w="1872"/>
          </w:tcPr>
          <w:p>
            <w:pPr>
              <w:jc w:val="center"/>
            </w:pPr>
            <w:r/>
            <w:r>
              <w:rPr>
                <w:sz w:val="21"/>
              </w:rPr>
              <w:t>353</w:t>
            </w:r>
          </w:p>
        </w:tc>
        <w:tc>
          <w:tcPr>
            <w:tcW w:type="dxa" w:w="1872"/>
          </w:tcPr>
          <w:p>
            <w:pPr>
              <w:jc w:val="center"/>
            </w:pPr>
            <w:r/>
            <w:r>
              <w:rPr>
                <w:sz w:val="21"/>
              </w:rPr>
              <w:t>53.8%</w:t>
            </w:r>
          </w:p>
        </w:tc>
        <w:tc>
          <w:tcPr>
            <w:tcW w:type="dxa" w:w="1872"/>
          </w:tcPr>
          <w:p>
            <w:pPr>
              <w:jc w:val="center"/>
            </w:pPr>
            <w:r/>
            <w:r>
              <w:rPr>
                <w:sz w:val="21"/>
              </w:rPr>
              <w:t>66.7%</w:t>
            </w:r>
          </w:p>
        </w:tc>
        <w:tc>
          <w:tcPr>
            <w:tcW w:type="dxa" w:w="1872"/>
          </w:tcPr>
          <w:p>
            <w:pPr>
              <w:jc w:val="center"/>
            </w:pPr>
            <w:r/>
            <w:r>
              <w:rPr>
                <w:sz w:val="21"/>
              </w:rPr>
              <w:t>16.9%</w:t>
            </w:r>
          </w:p>
        </w:tc>
      </w:tr>
      <w:tr>
        <w:tc>
          <w:tcPr>
            <w:tcW w:type="dxa" w:w="1872"/>
          </w:tcPr>
          <w:p>
            <w:pPr>
              <w:jc w:val="left"/>
            </w:pPr>
            <w:r/>
            <w:r>
              <w:rPr>
                <w:sz w:val="21"/>
              </w:rPr>
              <w:t>LV</w:t>
            </w:r>
          </w:p>
        </w:tc>
        <w:tc>
          <w:tcPr>
            <w:tcW w:type="dxa" w:w="1872"/>
          </w:tcPr>
          <w:p>
            <w:pPr>
              <w:jc w:val="center"/>
            </w:pPr>
            <w:r/>
            <w:r>
              <w:rPr>
                <w:sz w:val="21"/>
              </w:rPr>
              <w:t>107</w:t>
            </w:r>
          </w:p>
        </w:tc>
        <w:tc>
          <w:tcPr>
            <w:tcW w:type="dxa" w:w="1872"/>
          </w:tcPr>
          <w:p>
            <w:pPr>
              <w:jc w:val="center"/>
            </w:pPr>
            <w:r/>
            <w:r>
              <w:rPr>
                <w:sz w:val="21"/>
              </w:rPr>
              <w:t>71.0%</w:t>
            </w:r>
          </w:p>
        </w:tc>
        <w:tc>
          <w:tcPr>
            <w:tcW w:type="dxa" w:w="1872"/>
          </w:tcPr>
          <w:p>
            <w:pPr>
              <w:jc w:val="center"/>
            </w:pPr>
            <w:r/>
            <w:r>
              <w:rPr>
                <w:sz w:val="21"/>
              </w:rPr>
              <w:t>33.3%</w:t>
            </w:r>
          </w:p>
        </w:tc>
        <w:tc>
          <w:tcPr>
            <w:tcW w:type="dxa" w:w="1872"/>
          </w:tcPr>
          <w:p>
            <w:pPr>
              <w:jc w:val="center"/>
            </w:pPr>
            <w:r/>
            <w:r>
              <w:rPr>
                <w:sz w:val="21"/>
              </w:rPr>
              <w:t>19.2%</w:t>
            </w:r>
          </w:p>
        </w:tc>
      </w:tr>
      <w:tr>
        <w:tc>
          <w:tcPr>
            <w:tcW w:type="dxa" w:w="1872"/>
          </w:tcPr>
          <w:p>
            <w:pPr>
              <w:jc w:val="left"/>
            </w:pPr>
            <w:r/>
            <w:r>
              <w:rPr>
                <w:sz w:val="21"/>
              </w:rPr>
              <w:t>Nike</w:t>
            </w:r>
          </w:p>
        </w:tc>
        <w:tc>
          <w:tcPr>
            <w:tcW w:type="dxa" w:w="1872"/>
          </w:tcPr>
          <w:p>
            <w:pPr>
              <w:jc w:val="center"/>
            </w:pPr>
            <w:r/>
            <w:r>
              <w:rPr>
                <w:sz w:val="21"/>
              </w:rPr>
              <w:t>517</w:t>
            </w:r>
          </w:p>
        </w:tc>
        <w:tc>
          <w:tcPr>
            <w:tcW w:type="dxa" w:w="1872"/>
          </w:tcPr>
          <w:p>
            <w:pPr>
              <w:jc w:val="center"/>
            </w:pPr>
            <w:r/>
            <w:r>
              <w:rPr>
                <w:sz w:val="21"/>
              </w:rPr>
              <w:t>58.2%</w:t>
            </w:r>
          </w:p>
        </w:tc>
        <w:tc>
          <w:tcPr>
            <w:tcW w:type="dxa" w:w="1872"/>
          </w:tcPr>
          <w:p>
            <w:pPr>
              <w:jc w:val="center"/>
            </w:pPr>
            <w:r/>
            <w:r>
              <w:rPr>
                <w:sz w:val="21"/>
              </w:rPr>
              <w:t>64.0%</w:t>
            </w:r>
          </w:p>
        </w:tc>
        <w:tc>
          <w:tcPr>
            <w:tcW w:type="dxa" w:w="1872"/>
          </w:tcPr>
          <w:p>
            <w:pPr>
              <w:jc w:val="center"/>
            </w:pPr>
            <w:r/>
            <w:r>
              <w:rPr>
                <w:sz w:val="21"/>
              </w:rPr>
              <w:t>22.9%</w:t>
            </w:r>
          </w:p>
        </w:tc>
      </w:tr>
      <w:tr>
        <w:tc>
          <w:tcPr>
            <w:tcW w:type="dxa" w:w="1872"/>
          </w:tcPr>
          <w:p>
            <w:pPr>
              <w:jc w:val="left"/>
            </w:pPr>
            <w:r/>
            <w:r>
              <w:rPr>
                <w:sz w:val="21"/>
              </w:rPr>
              <w:t>Puma</w:t>
            </w:r>
          </w:p>
        </w:tc>
        <w:tc>
          <w:tcPr>
            <w:tcW w:type="dxa" w:w="1872"/>
          </w:tcPr>
          <w:p>
            <w:pPr>
              <w:jc w:val="center"/>
            </w:pPr>
            <w:r/>
            <w:r>
              <w:rPr>
                <w:sz w:val="21"/>
              </w:rPr>
              <w:t>294</w:t>
            </w:r>
          </w:p>
        </w:tc>
        <w:tc>
          <w:tcPr>
            <w:tcW w:type="dxa" w:w="1872"/>
          </w:tcPr>
          <w:p>
            <w:pPr>
              <w:jc w:val="center"/>
            </w:pPr>
            <w:r/>
            <w:r>
              <w:rPr>
                <w:sz w:val="21"/>
              </w:rPr>
              <w:t>50.0%</w:t>
            </w:r>
          </w:p>
        </w:tc>
        <w:tc>
          <w:tcPr>
            <w:tcW w:type="dxa" w:w="1872"/>
          </w:tcPr>
          <w:p>
            <w:pPr>
              <w:jc w:val="center"/>
            </w:pPr>
            <w:r/>
            <w:r>
              <w:rPr>
                <w:sz w:val="21"/>
              </w:rPr>
              <w:t>77.3%</w:t>
            </w:r>
          </w:p>
        </w:tc>
        <w:tc>
          <w:tcPr>
            <w:tcW w:type="dxa" w:w="1872"/>
          </w:tcPr>
          <w:p>
            <w:pPr>
              <w:jc w:val="center"/>
            </w:pPr>
            <w:r/>
            <w:r>
              <w:rPr>
                <w:sz w:val="21"/>
              </w:rPr>
              <w:t>30.9%</w:t>
            </w:r>
          </w:p>
        </w:tc>
      </w:tr>
    </w:tbl>
    <w:p>
      <w:pPr>
        <w:spacing w:after="80"/>
      </w:pPr>
    </w:p>
    <w:p>
      <w:pPr>
        <w:spacing w:after="120"/>
        <w:ind w:firstLine="360"/>
        <w:jc w:val="both"/>
      </w:pPr>
      <w:r>
        <w:t>LV's low precision (33.3%) relative to its highest raw accuracy is a direct small-sample effect: LV contributes only 26 genuine and 81 counterfeit images to the evaluation set, the fewest of the five brands (Table III in Section V reports its raw counts; its evaluation-set share reflects the augmentation top-up described there), so a handful of false positives has an outsized effect on its precision estimate.</w:t>
      </w:r>
    </w:p>
    <w:p>
      <w:pPr>
        <w:spacing w:before="240" w:after="120"/>
        <w:jc w:val="left"/>
      </w:pPr>
      <w:r>
        <w:rPr>
          <w:b/>
          <w:i/>
          <w:sz w:val="21"/>
        </w:rPr>
        <w:t>B. Module Ablation Study</w:t>
      </w:r>
    </w:p>
    <w:p>
      <w:pPr>
        <w:spacing w:after="120"/>
        <w:ind w:firstLine="360"/>
        <w:jc w:val="both"/>
      </w:pPr>
      <w:r>
        <w:t>To understand which of the three active modules actually drives cascade performance, each module's pass/fail decision was also evaluated in isolation, as if it were the sole classifier. Table IX reports the result, together with the effect of relaxing or tightening the vote threshold.</w:t>
      </w:r>
    </w:p>
    <w:p>
      <w:pPr>
        <w:spacing w:before="80" w:after="80"/>
        <w:jc w:val="center"/>
      </w:pPr>
      <w:r>
        <w:rPr>
          <w:b/>
          <w:sz w:val="21"/>
        </w:rPr>
        <w:t>TABLE IX. Standalone Module Performance vs. the Full Cascade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tcPr>
          <w:p>
            <w:pPr>
              <w:jc w:val="center"/>
            </w:pPr>
            <w:r/>
            <w:r>
              <w:rPr>
                <w:b/>
                <w:sz w:val="21"/>
              </w:rPr>
              <w:t>Configuration</w:t>
            </w:r>
          </w:p>
        </w:tc>
        <w:tc>
          <w:tcPr>
            <w:tcW w:type="dxa" w:w="1872"/>
          </w:tcPr>
          <w:p>
            <w:pPr>
              <w:jc w:val="center"/>
            </w:pPr>
            <w:r/>
            <w:r>
              <w:rPr>
                <w:b/>
                <w:sz w:val="21"/>
              </w:rPr>
              <w:t>Accuracy</w:t>
            </w:r>
          </w:p>
        </w:tc>
        <w:tc>
          <w:tcPr>
            <w:tcW w:type="dxa" w:w="1872"/>
          </w:tcPr>
          <w:p>
            <w:pPr>
              <w:jc w:val="center"/>
            </w:pPr>
            <w:r/>
            <w:r>
              <w:rPr>
                <w:b/>
                <w:sz w:val="21"/>
              </w:rPr>
              <w:t>Precision</w:t>
            </w:r>
          </w:p>
        </w:tc>
        <w:tc>
          <w:tcPr>
            <w:tcW w:type="dxa" w:w="1872"/>
          </w:tcPr>
          <w:p>
            <w:pPr>
              <w:jc w:val="center"/>
            </w:pPr>
            <w:r/>
            <w:r>
              <w:rPr>
                <w:b/>
                <w:sz w:val="21"/>
              </w:rPr>
              <w:t>Recall</w:t>
            </w:r>
          </w:p>
        </w:tc>
        <w:tc>
          <w:tcPr>
            <w:tcW w:type="dxa" w:w="1872"/>
          </w:tcPr>
          <w:p>
            <w:pPr>
              <w:jc w:val="center"/>
            </w:pPr>
            <w:r/>
            <w:r>
              <w:rPr>
                <w:b/>
                <w:sz w:val="21"/>
              </w:rPr>
              <w:t>F1</w:t>
            </w:r>
          </w:p>
        </w:tc>
      </w:tr>
      <w:tr>
        <w:tc>
          <w:tcPr>
            <w:tcW w:type="dxa" w:w="1872"/>
          </w:tcPr>
          <w:p>
            <w:pPr>
              <w:jc w:val="left"/>
            </w:pPr>
            <w:r/>
            <w:r>
              <w:rPr>
                <w:sz w:val="21"/>
              </w:rPr>
              <w:t>Logo alone</w:t>
            </w:r>
          </w:p>
        </w:tc>
        <w:tc>
          <w:tcPr>
            <w:tcW w:type="dxa" w:w="1872"/>
          </w:tcPr>
          <w:p>
            <w:pPr>
              <w:jc w:val="center"/>
            </w:pPr>
            <w:r/>
            <w:r>
              <w:rPr>
                <w:sz w:val="21"/>
              </w:rPr>
              <w:t>52.7%</w:t>
            </w:r>
          </w:p>
        </w:tc>
        <w:tc>
          <w:tcPr>
            <w:tcW w:type="dxa" w:w="1872"/>
          </w:tcPr>
          <w:p>
            <w:pPr>
              <w:jc w:val="center"/>
            </w:pPr>
            <w:r/>
            <w:r>
              <w:rPr>
                <w:sz w:val="21"/>
              </w:rPr>
              <w:t>53.5%</w:t>
            </w:r>
          </w:p>
        </w:tc>
        <w:tc>
          <w:tcPr>
            <w:tcW w:type="dxa" w:w="1872"/>
          </w:tcPr>
          <w:p>
            <w:pPr>
              <w:jc w:val="center"/>
            </w:pPr>
            <w:r/>
            <w:r>
              <w:rPr>
                <w:sz w:val="21"/>
              </w:rPr>
              <w:t>41.8%</w:t>
            </w:r>
          </w:p>
        </w:tc>
        <w:tc>
          <w:tcPr>
            <w:tcW w:type="dxa" w:w="1872"/>
          </w:tcPr>
          <w:p>
            <w:pPr>
              <w:jc w:val="center"/>
            </w:pPr>
            <w:r/>
            <w:r>
              <w:rPr>
                <w:sz w:val="21"/>
              </w:rPr>
              <w:t>0.469</w:t>
            </w:r>
          </w:p>
        </w:tc>
      </w:tr>
      <w:tr>
        <w:tc>
          <w:tcPr>
            <w:tcW w:type="dxa" w:w="1872"/>
          </w:tcPr>
          <w:p>
            <w:pPr>
              <w:jc w:val="left"/>
            </w:pPr>
            <w:r/>
            <w:r>
              <w:rPr>
                <w:sz w:val="21"/>
              </w:rPr>
              <w:t>Color alone</w:t>
            </w:r>
          </w:p>
        </w:tc>
        <w:tc>
          <w:tcPr>
            <w:tcW w:type="dxa" w:w="1872"/>
          </w:tcPr>
          <w:p>
            <w:pPr>
              <w:jc w:val="center"/>
            </w:pPr>
            <w:r/>
            <w:r>
              <w:rPr>
                <w:sz w:val="21"/>
              </w:rPr>
              <w:t>66.9%</w:t>
            </w:r>
          </w:p>
        </w:tc>
        <w:tc>
          <w:tcPr>
            <w:tcW w:type="dxa" w:w="1872"/>
          </w:tcPr>
          <w:p>
            <w:pPr>
              <w:jc w:val="center"/>
            </w:pPr>
            <w:r/>
            <w:r>
              <w:rPr>
                <w:sz w:val="21"/>
              </w:rPr>
              <w:t>69.1%</w:t>
            </w:r>
          </w:p>
        </w:tc>
        <w:tc>
          <w:tcPr>
            <w:tcW w:type="dxa" w:w="1872"/>
          </w:tcPr>
          <w:p>
            <w:pPr>
              <w:jc w:val="center"/>
            </w:pPr>
            <w:r/>
            <w:r>
              <w:rPr>
                <w:sz w:val="21"/>
              </w:rPr>
              <w:t>61.4%</w:t>
            </w:r>
          </w:p>
        </w:tc>
        <w:tc>
          <w:tcPr>
            <w:tcW w:type="dxa" w:w="1872"/>
          </w:tcPr>
          <w:p>
            <w:pPr>
              <w:jc w:val="center"/>
            </w:pPr>
            <w:r/>
            <w:r>
              <w:rPr>
                <w:sz w:val="21"/>
              </w:rPr>
              <w:t>0.650</w:t>
            </w:r>
          </w:p>
        </w:tc>
      </w:tr>
      <w:tr>
        <w:tc>
          <w:tcPr>
            <w:tcW w:type="dxa" w:w="1872"/>
          </w:tcPr>
          <w:p>
            <w:pPr>
              <w:jc w:val="left"/>
            </w:pPr>
            <w:r/>
            <w:r>
              <w:rPr>
                <w:sz w:val="21"/>
              </w:rPr>
              <w:t>Text alone</w:t>
            </w:r>
          </w:p>
        </w:tc>
        <w:tc>
          <w:tcPr>
            <w:tcW w:type="dxa" w:w="1872"/>
          </w:tcPr>
          <w:p>
            <w:pPr>
              <w:jc w:val="center"/>
            </w:pPr>
            <w:r/>
            <w:r>
              <w:rPr>
                <w:sz w:val="21"/>
              </w:rPr>
              <w:t>49.5%</w:t>
            </w:r>
          </w:p>
        </w:tc>
        <w:tc>
          <w:tcPr>
            <w:tcW w:type="dxa" w:w="1872"/>
          </w:tcPr>
          <w:p>
            <w:pPr>
              <w:jc w:val="center"/>
            </w:pPr>
            <w:r/>
            <w:r>
              <w:rPr>
                <w:sz w:val="21"/>
              </w:rPr>
              <w:t>37.9%</w:t>
            </w:r>
          </w:p>
        </w:tc>
        <w:tc>
          <w:tcPr>
            <w:tcW w:type="dxa" w:w="1872"/>
          </w:tcPr>
          <w:p>
            <w:pPr>
              <w:jc w:val="center"/>
            </w:pPr>
            <w:r/>
            <w:r>
              <w:rPr>
                <w:sz w:val="21"/>
              </w:rPr>
              <w:t>1.4%</w:t>
            </w:r>
          </w:p>
        </w:tc>
        <w:tc>
          <w:tcPr>
            <w:tcW w:type="dxa" w:w="1872"/>
          </w:tcPr>
          <w:p>
            <w:pPr>
              <w:jc w:val="center"/>
            </w:pPr>
            <w:r/>
            <w:r>
              <w:rPr>
                <w:sz w:val="21"/>
              </w:rPr>
              <w:t>0.027</w:t>
            </w:r>
          </w:p>
        </w:tc>
      </w:tr>
      <w:tr>
        <w:tc>
          <w:tcPr>
            <w:tcW w:type="dxa" w:w="1872"/>
          </w:tcPr>
          <w:p>
            <w:pPr>
              <w:jc w:val="left"/>
            </w:pPr>
            <w:r/>
            <w:r>
              <w:rPr>
                <w:sz w:val="21"/>
              </w:rPr>
              <w:t>Cascade, ≥ 1 of 3</w:t>
            </w:r>
          </w:p>
        </w:tc>
        <w:tc>
          <w:tcPr>
            <w:tcW w:type="dxa" w:w="1872"/>
          </w:tcPr>
          <w:p>
            <w:pPr>
              <w:jc w:val="center"/>
            </w:pPr>
            <w:r/>
            <w:r>
              <w:rPr>
                <w:sz w:val="21"/>
              </w:rPr>
              <w:t>61.8%</w:t>
            </w:r>
          </w:p>
        </w:tc>
        <w:tc>
          <w:tcPr>
            <w:tcW w:type="dxa" w:w="1872"/>
          </w:tcPr>
          <w:p>
            <w:pPr>
              <w:jc w:val="center"/>
            </w:pPr>
            <w:r/>
            <w:r>
              <w:rPr>
                <w:sz w:val="21"/>
              </w:rPr>
              <w:t>58.9%</w:t>
            </w:r>
          </w:p>
        </w:tc>
        <w:tc>
          <w:tcPr>
            <w:tcW w:type="dxa" w:w="1872"/>
          </w:tcPr>
          <w:p>
            <w:pPr>
              <w:jc w:val="center"/>
            </w:pPr>
            <w:r/>
            <w:r>
              <w:rPr>
                <w:sz w:val="21"/>
              </w:rPr>
              <w:t>78.1%</w:t>
            </w:r>
          </w:p>
        </w:tc>
        <w:tc>
          <w:tcPr>
            <w:tcW w:type="dxa" w:w="1872"/>
          </w:tcPr>
          <w:p>
            <w:pPr>
              <w:jc w:val="center"/>
            </w:pPr>
            <w:r/>
            <w:r>
              <w:rPr>
                <w:sz w:val="21"/>
              </w:rPr>
              <w:t>0.672</w:t>
            </w:r>
          </w:p>
        </w:tc>
      </w:tr>
      <w:tr>
        <w:tc>
          <w:tcPr>
            <w:tcW w:type="dxa" w:w="1872"/>
          </w:tcPr>
          <w:p>
            <w:pPr>
              <w:jc w:val="left"/>
            </w:pPr>
            <w:r/>
            <w:r>
              <w:rPr>
                <w:sz w:val="21"/>
              </w:rPr>
              <w:t>Cascade, ≥ 2 of 3</w:t>
            </w:r>
          </w:p>
        </w:tc>
        <w:tc>
          <w:tcPr>
            <w:tcW w:type="dxa" w:w="1872"/>
          </w:tcPr>
          <w:p>
            <w:pPr>
              <w:jc w:val="center"/>
            </w:pPr>
            <w:r/>
            <w:r>
              <w:rPr>
                <w:sz w:val="21"/>
              </w:rPr>
              <w:t>57.3%</w:t>
            </w:r>
          </w:p>
        </w:tc>
        <w:tc>
          <w:tcPr>
            <w:tcW w:type="dxa" w:w="1872"/>
          </w:tcPr>
          <w:p>
            <w:pPr>
              <w:jc w:val="center"/>
            </w:pPr>
            <w:r/>
            <w:r>
              <w:rPr>
                <w:sz w:val="21"/>
              </w:rPr>
              <w:t>69.9%</w:t>
            </w:r>
          </w:p>
        </w:tc>
        <w:tc>
          <w:tcPr>
            <w:tcW w:type="dxa" w:w="1872"/>
          </w:tcPr>
          <w:p>
            <w:pPr>
              <w:jc w:val="center"/>
            </w:pPr>
            <w:r/>
            <w:r>
              <w:rPr>
                <w:sz w:val="21"/>
              </w:rPr>
              <w:t>25.9%</w:t>
            </w:r>
          </w:p>
        </w:tc>
        <w:tc>
          <w:tcPr>
            <w:tcW w:type="dxa" w:w="1872"/>
          </w:tcPr>
          <w:p>
            <w:pPr>
              <w:jc w:val="center"/>
            </w:pPr>
            <w:r/>
            <w:r>
              <w:rPr>
                <w:sz w:val="21"/>
              </w:rPr>
              <w:t>0.378</w:t>
            </w:r>
          </w:p>
        </w:tc>
      </w:tr>
      <w:tr>
        <w:tc>
          <w:tcPr>
            <w:tcW w:type="dxa" w:w="1872"/>
          </w:tcPr>
          <w:p>
            <w:pPr>
              <w:jc w:val="left"/>
            </w:pPr>
            <w:r/>
            <w:r>
              <w:rPr>
                <w:sz w:val="21"/>
              </w:rPr>
              <w:t>Cascade, ≥ 3 of 3</w:t>
            </w:r>
          </w:p>
        </w:tc>
        <w:tc>
          <w:tcPr>
            <w:tcW w:type="dxa" w:w="1872"/>
          </w:tcPr>
          <w:p>
            <w:pPr>
              <w:jc w:val="center"/>
            </w:pPr>
            <w:r/>
            <w:r>
              <w:rPr>
                <w:sz w:val="21"/>
              </w:rPr>
              <w:t>49.9%</w:t>
            </w:r>
          </w:p>
        </w:tc>
        <w:tc>
          <w:tcPr>
            <w:tcW w:type="dxa" w:w="1872"/>
          </w:tcPr>
          <w:p>
            <w:pPr>
              <w:jc w:val="center"/>
            </w:pPr>
            <w:r/>
            <w:r>
              <w:rPr>
                <w:sz w:val="21"/>
              </w:rPr>
              <w:t>33.3%</w:t>
            </w:r>
          </w:p>
        </w:tc>
        <w:tc>
          <w:tcPr>
            <w:tcW w:type="dxa" w:w="1872"/>
          </w:tcPr>
          <w:p>
            <w:pPr>
              <w:jc w:val="center"/>
            </w:pPr>
            <w:r/>
            <w:r>
              <w:rPr>
                <w:sz w:val="21"/>
              </w:rPr>
              <w:t>0.1%</w:t>
            </w:r>
          </w:p>
        </w:tc>
        <w:tc>
          <w:tcPr>
            <w:tcW w:type="dxa" w:w="1872"/>
          </w:tcPr>
          <w:p>
            <w:pPr>
              <w:jc w:val="center"/>
            </w:pPr>
            <w:r/>
            <w:r>
              <w:rPr>
                <w:sz w:val="21"/>
              </w:rPr>
              <w:t>0.002</w:t>
            </w:r>
          </w:p>
        </w:tc>
      </w:tr>
    </w:tbl>
    <w:p>
      <w:pPr>
        <w:spacing w:after="80"/>
      </w:pPr>
    </w:p>
    <w:p>
      <w:pPr>
        <w:spacing w:after="120"/>
        <w:ind w:firstLine="360"/>
        <w:jc w:val="both"/>
      </w:pPr>
      <w:r>
        <w:t>This is the most consequential finding of the ablation: the color module alone (F1 = 0.650) outperforms the full ≥ 2-of-3 cascade (F1 = 0.378) used for the headline results in Table VII. The cause is directly visible in the standalone rows — the text module's individual recall is only 1.5%, since most photographs in this uncurated dataset simply carry no OCR-legible brand text at all (Section IV-D reports the analogous finding for barcodes), so requiring the text module to agree with color under an AND-like majority vote discards the large majority of color's correct positive calls. Relaxing the threshold to ≥ 1-of-3 — effectively an OR over the three modules — recovers a substantially higher F1 (0.672) by trading precision (58.9%, down from 68.7%) for a large recall gain (78.1%, up from 25.8%).</w:t>
      </w:r>
    </w:p>
    <w:p>
      <w:pPr>
        <w:spacing w:after="120"/>
        <w:ind w:firstLine="360"/>
        <w:jc w:val="both"/>
      </w:pPr>
      <w:r>
        <w:t>This does not mean text verification is worthless: its near-zero recall reflects the photography style (few close, well-lit label shots), not a flaw in the matching logic, which Section IV shows correctly catches misspellings when legible text is present. It does mean a uniform vote is not the best way to combine modules of such unequal strength here, and that vote threshold is a first-class deployment parameter — Section VII returns to this.</w:t>
      </w:r>
    </w:p>
    <w:p>
      <w:pPr>
        <w:spacing w:before="240" w:after="120"/>
        <w:jc w:val="center"/>
      </w:pPr>
      <w:r>
        <w:rPr>
          <w:b/>
          <w:sz w:val="22"/>
        </w:rPr>
        <w:t>VII. DISCUSSION</w:t>
      </w:r>
    </w:p>
    <w:p>
      <w:pPr>
        <w:spacing w:after="120"/>
        <w:ind w:firstLine="360"/>
        <w:jc w:val="both"/>
      </w:pPr>
      <w:r>
        <w:t>The headline result is an asymmetry between precision (69.93%) and recall (25.87%): when the cascade declares a photograph AUTHENTIC it is correct roughly seven times out of ten, yet it fails to recognize the majority of genuine photographs. This is not a software defect but a consequence of gallery-based matching applied to a high-diversity catalog: ORB keypoints and HSV histograms excel at confirming a photograph matches one specific known reference (the single-SKU scenario these techniques were designed for), but a 20-image gallery sampled from 68 references across five brands cannot represent the full diversity of hundreds of distinct products, angles, and photographic styles present. A genuine photo unlike anything in the gallery is, correctly by design, scored as not resembling any entry. Recall is accordingly lower than a Nike/Puma-only evaluation of the same pipeline (28.80% on two brands vs. 25.87% on five): widening “genuine” to five brands without enlarging the sampled gallery thins per-image coverage further.</w:t>
      </w:r>
    </w:p>
    <w:p>
      <w:pPr>
        <w:spacing w:after="120"/>
        <w:ind w:firstLine="360"/>
        <w:jc w:val="both"/>
      </w:pPr>
      <w:r>
        <w:t>This precision/recall profile is arguably well-suited to a specific deployment posture: a system that rarely mislabels a counterfeit as genuine (few false positives relative to its positive predictions) while under-flagging some genuine items for manual review is a defensible conservative default for a marketplace trust-and-safety pipeline, where a false AUTHENTIC verdict is more costly than an unnecessary manual check.</w:t>
      </w:r>
    </w:p>
    <w:p>
      <w:pPr>
        <w:spacing w:after="120"/>
        <w:ind w:firstLine="360"/>
        <w:jc w:val="both"/>
      </w:pPr>
      <w:r>
        <w:t>Three concrete levers would be expected to improve recall: (i) enlarging the reference gallery (logo and color scores rise monotonically with gallery coverage, per Eq. (1)), (ii) narrowing deployment scope to per-SKU verification — comparing a unit against a small number of genuine photographs of that exact product — which is the scenario classical feature matching handles best, and for which this same codebase already provides a single-master verification mode, and (iii) revisiting the vote rule itself. The ablation study (Section VI-B) shows the third lever is not a minor tuning knob: the color module alone outperforms the deployed ≥ 2-of-3 cascade on F1 (0.650 vs. 0.378), because folding in a module with near-zero individual recall (text, at 1.5%) under an AND-like rule discards most of color's correct calls. A production deployment should therefore treat the vote threshold — and potentially a weighted combination rather than a uniform vote — as tuned against the target precision/recall operating point, rather than fixed at the conventional “3-of-4” figure carried over from the four-module design. A hybrid design, using a lightweight learned embedding to pre-filter or rank gallery candidates before applying the interpretable classical checks in this paper, is a further promising direction for future work.</w:t>
      </w:r>
    </w:p>
    <w:p>
      <w:pPr>
        <w:spacing w:after="120"/>
        <w:ind w:firstLine="360"/>
        <w:jc w:val="both"/>
      </w:pPr>
      <w:r>
        <w:t>The barcode module's exclusion is itself an informative finding: 1,564 of 1,565 raw source photographs (99.9%) carried no scannable code at all, indicating that barcode-based verification is only viable when a listing photograph deliberately includes an authentication tag or the product's UPC/EAN barcode — a photographic composition choice, not a universal property of e-commerce listings.</w:t>
      </w:r>
    </w:p>
    <w:p>
      <w:pPr>
        <w:spacing w:before="240" w:after="120"/>
        <w:jc w:val="left"/>
      </w:pPr>
      <w:r>
        <w:rPr>
          <w:b/>
          <w:i/>
          <w:sz w:val="21"/>
        </w:rPr>
        <w:t>A. Threats to Validity</w:t>
      </w:r>
    </w:p>
    <w:p>
      <w:pPr>
        <w:spacing w:after="120"/>
        <w:ind w:firstLine="360"/>
        <w:jc w:val="both"/>
      </w:pPr>
      <w:r>
        <w:t>Label provenance. Labels were assigned by the dataset's publisher, not independently re-verified here; residual label noise propagates into the reported metrics, a limitation shared by essentially all counterfeit-detection studies without direct access to a brand's own authentication process.</w:t>
      </w:r>
    </w:p>
    <w:p>
      <w:pPr>
        <w:spacing w:after="120"/>
        <w:ind w:firstLine="360"/>
        <w:jc w:val="both"/>
      </w:pPr>
      <w:r>
        <w:t>Sample independence. An augmented image always transforms exactly one recorded seed (Section V), but whether two different raw seed photographs show the same physical unit is undocumented by the source dataset and unverifiable from filenames or metadata; each raw photograph is treated as an independent sample, which may modestly overstate effective diversity if the source corpus in fact contains repeated units. This does not affect the genuine/counterfeit label itself (asserted per-image by the publisher), only the strength of the independence assumption between samples.</w:t>
      </w:r>
    </w:p>
    <w:p>
      <w:pPr>
        <w:spacing w:after="120"/>
        <w:ind w:firstLine="360"/>
        <w:jc w:val="both"/>
      </w:pPr>
      <w:r>
        <w:t>Single dataset source. All real imagery originates from one Kaggle publisher, so photographic style, equipment, and labeling conventions specific to that source may not transfer to other marketplaces; the accuracy figures in Section VI should be read as characterizing this dataset's difficulty, not as a universal constant for the technique.</w:t>
      </w:r>
    </w:p>
    <w:p>
      <w:pPr>
        <w:spacing w:after="120"/>
        <w:ind w:firstLine="360"/>
        <w:jc w:val="both"/>
      </w:pPr>
      <w:r>
        <w:t>Augmentation realism. The perturbations in Section V approximate, rather than exactly reproduce, real capture variance; augmentation contributes only 6.4% of the final set (Table IV), so its influence on headline metrics is small relative to the real-photograph majority.</w:t>
      </w:r>
    </w:p>
    <w:p>
      <w:pPr>
        <w:spacing w:after="120"/>
        <w:ind w:firstLine="360"/>
        <w:jc w:val="both"/>
      </w:pPr>
      <w:r>
        <w:t>Gallery sampling variance. Logo and color scores (Eq. (1)) depend on which 20 of 68 held-out images are sampled; a fixed seed was used for reproducibility, and a different sample would shift exact metrics without changing the qualitative pattern.</w:t>
      </w:r>
    </w:p>
    <w:p>
      <w:pPr>
        <w:spacing w:before="240" w:after="120"/>
        <w:jc w:val="center"/>
      </w:pPr>
      <w:r>
        <w:rPr>
          <w:b/>
          <w:sz w:val="22"/>
        </w:rPr>
        <w:t>VIII. CONCLUSION AND FUTURE WORK</w:t>
      </w:r>
    </w:p>
    <w:p>
      <w:pPr>
        <w:spacing w:after="120"/>
        <w:ind w:firstLine="360"/>
        <w:jc w:val="both"/>
      </w:pPr>
      <w:r>
        <w:t>We presented a four-module, training-free cascade for verifying product photographs across five brands — Nike, Puma, Adidas, Gucci, and Louis Vuitton — using classical computer vision: ORB-based logo matching, HSV histogram color matching, OCR-based text verification, and barcode format validation, combined with an “allow one miss” majority vote. Reformulating logo and color matching as one-vs-many gallery comparisons, together with a strict held-out gallery/evaluation split to prevent leakage, the system was evaluated on 1,600 real, multi-brand photographs (93.6% unmodified real photography) sourced from a public dataset and expanded with a reproducible augmentation pipeline, achieving 57.38% accuracy, 69.93% precision, and 25.87% recall at approximately 107 ms per image on CPU alone.</w:t>
      </w:r>
    </w:p>
    <w:p>
      <w:pPr>
        <w:spacing w:after="120"/>
        <w:ind w:firstLine="360"/>
        <w:jc w:val="both"/>
      </w:pPr>
      <w:r>
        <w:t>Two findings stand out. First, gallery coverage, not brand identity, is the binding constraint on recall: the same 20-image sampled gallery gave 28.80% recall on two brands but only 25.87% on five (Section VII). Second, a uniform majority vote is not the best way to combine modules of unequal strength: color alone outperforms the full cascade on F1 (0.650 vs. 0.378; Section VI-B). Future work: (1) accuracy vs. gallery size; (2) a learned or target-driven vote weighting, per Table IX; (3) a hybrid embedding-ranked gallery paired with these interpretable checks; (4) evaluating the per-SKU single-master mode; (5) barcode evaluation on authentication-tag photography; and (6) a brand-balanced dataset, given Table III's five-fold disparity (102 LV vs. 513 Nike raw images).</w:t>
      </w:r>
    </w:p>
    <w:p>
      <w:pPr>
        <w:spacing w:before="240"/>
        <w:jc w:val="center"/>
      </w:pPr>
      <w:r>
        <w:rPr>
          <w:b/>
        </w:rPr>
        <w:t>ACKNOWLEDGMENT</w:t>
      </w:r>
    </w:p>
    <w:p>
      <w:pPr>
        <w:spacing w:after="120"/>
        <w:jc w:val="both"/>
      </w:pPr>
      <w:r>
        <w:t>The product photographs used for evaluation are drawn from the “Fake Brand Dataset (Adidas, Nike, Gucci, Puma, LV),” published on Kaggle by prashanthgolla under a CC BY-NC 4.0 license [6].</w:t>
      </w:r>
    </w:p>
    <w:p>
      <w:pPr>
        <w:spacing w:before="240"/>
        <w:jc w:val="center"/>
      </w:pPr>
      <w:r>
        <w:rPr>
          <w:b/>
        </w:rPr>
        <w:t>REFERENCES</w:t>
      </w:r>
    </w:p>
    <w:p>
      <w:pPr>
        <w:spacing w:after="80"/>
        <w:ind w:left="432" w:hanging="432"/>
      </w:pPr>
      <w:r>
        <w:rPr>
          <w:sz w:val="21"/>
        </w:rPr>
        <w:t>[1]</w:t>
        <w:tab/>
      </w:r>
      <w:r>
        <w:rPr>
          <w:sz w:val="21"/>
        </w:rPr>
        <w:t>E. Rublee, V. Rabaud, K. Konolige, and G. Bradski, “ORB: An efficient alternative to SIFT or SURF,” in Proc. IEEE Int. Conf. Computer Vision (ICCV), Barcelona, Spain, 2011, pp. 2564–2571.</w:t>
      </w:r>
    </w:p>
    <w:p>
      <w:pPr>
        <w:spacing w:after="80"/>
        <w:ind w:left="432" w:hanging="432"/>
      </w:pPr>
      <w:r>
        <w:rPr>
          <w:sz w:val="21"/>
        </w:rPr>
        <w:t>[2]</w:t>
        <w:tab/>
      </w:r>
      <w:r>
        <w:rPr>
          <w:sz w:val="21"/>
        </w:rPr>
        <w:t>D. G. Lowe, “Distinctive image features from scale-invariant keypoints,” Int. J. Comput. Vis., vol. 60, no. 2, pp. 91–110, 2004.</w:t>
      </w:r>
    </w:p>
    <w:p>
      <w:pPr>
        <w:spacing w:after="80"/>
        <w:ind w:left="432" w:hanging="432"/>
      </w:pPr>
      <w:r>
        <w:rPr>
          <w:sz w:val="21"/>
        </w:rPr>
        <w:t>[3]</w:t>
        <w:tab/>
      </w:r>
      <w:r>
        <w:rPr>
          <w:sz w:val="21"/>
        </w:rPr>
        <w:t>R. Smith, “An overview of the Tesseract OCR engine,” in Proc. 9th Int. Conf. Document Analysis and Recognition (ICDAR), Curitiba, Brazil, 2007, pp. 629–633.</w:t>
      </w:r>
    </w:p>
    <w:p>
      <w:pPr>
        <w:spacing w:after="80"/>
        <w:ind w:left="432" w:hanging="432"/>
      </w:pPr>
      <w:r>
        <w:rPr>
          <w:sz w:val="21"/>
        </w:rPr>
        <w:t>[4]</w:t>
        <w:tab/>
      </w:r>
      <w:r>
        <w:rPr>
          <w:sz w:val="21"/>
        </w:rPr>
        <w:t>J. W. Ratcliff and D. E. Metzener, “Pattern matching: The Gestalt approach,” Dr. Dobb's Journal, no. 46, Jul. 1988.</w:t>
      </w:r>
    </w:p>
    <w:p>
      <w:pPr>
        <w:spacing w:after="80"/>
        <w:ind w:left="432" w:hanging="432"/>
      </w:pPr>
      <w:r>
        <w:rPr>
          <w:sz w:val="21"/>
        </w:rPr>
        <w:t>[5]</w:t>
        <w:tab/>
      </w:r>
      <w:r>
        <w:rPr>
          <w:sz w:val="21"/>
        </w:rPr>
        <w:t>“ZBar bar code reader,” Available: https://github.com/mchehab/zbar.</w:t>
      </w:r>
    </w:p>
    <w:p>
      <w:pPr>
        <w:spacing w:after="80"/>
        <w:ind w:left="432" w:hanging="432"/>
      </w:pPr>
      <w:r>
        <w:rPr>
          <w:sz w:val="21"/>
        </w:rPr>
        <w:t>[6]</w:t>
        <w:tab/>
      </w:r>
      <w:r>
        <w:rPr>
          <w:sz w:val="21"/>
        </w:rPr>
        <w:t>prashanthgolla, “Fake Brand Dataset (Adidas, Nike, Gucci, Puma, LV),” Kaggle. Available: https://www.kaggle.com/datasets/prashanthgolla/fake-brand-data.</w:t>
      </w:r>
    </w:p>
    <w:p>
      <w:pPr>
        <w:spacing w:after="80"/>
        <w:ind w:left="432" w:hanging="432"/>
      </w:pPr>
      <w:r>
        <w:rPr>
          <w:sz w:val="21"/>
        </w:rPr>
        <w:t>[7]</w:t>
        <w:tab/>
      </w:r>
      <w:r>
        <w:rPr>
          <w:sz w:val="21"/>
        </w:rPr>
        <w:t>SNKR, “Original or Fake Shoes Object Detection Dataset,” Roboflow Universe. Available: https://universe.roboflow.com/snkr/original-or-fake-shoes-vom34.</w:t>
      </w:r>
    </w:p>
    <w:p>
      <w:pPr>
        <w:spacing w:after="80"/>
        <w:ind w:left="432" w:hanging="432"/>
      </w:pPr>
      <w:r>
        <w:rPr>
          <w:sz w:val="21"/>
        </w:rPr>
        <w:t>[8]</w:t>
        <w:tab/>
      </w:r>
      <w:r>
        <w:rPr>
          <w:sz w:val="21"/>
        </w:rPr>
        <w:t>“Image Classifier for an Online Footwear Marketplace to Distinguish between Counterfeit and Real Sneakers for Resale,” Sensors, vol. 24, no. 10, p. 3030, 2024. Available: https://www.mdpi.com/1424-8220/24/10/3030.</w:t>
      </w:r>
    </w:p>
    <w:p>
      <w:pPr>
        <w:spacing w:after="80"/>
        <w:ind w:left="432" w:hanging="432"/>
      </w:pPr>
      <w:r>
        <w:rPr>
          <w:sz w:val="21"/>
        </w:rPr>
        <w:t>[9]</w:t>
        <w:tab/>
      </w:r>
      <w:r>
        <w:rPr>
          <w:sz w:val="21"/>
        </w:rPr>
        <w:t>“Fake Logo Detection,” Int. J. Research Publication and Reviews (IJRPR), vol. 6, no. 1. Available: https://ijrpr.com/uploads/V6ISSUE1/IJRPR37719.pdf.</w:t>
      </w:r>
    </w:p>
    <w:p>
      <w:pPr>
        <w:spacing w:after="80"/>
        <w:ind w:left="432" w:hanging="432"/>
      </w:pPr>
      <w:r>
        <w:rPr>
          <w:sz w:val="21"/>
        </w:rPr>
        <w:t>[10]</w:t>
        <w:tab/>
      </w:r>
      <w:r>
        <w:rPr>
          <w:sz w:val="21"/>
        </w:rPr>
        <w:t>G. Bradski, “The OpenCV Library,” Dr. Dobb's Journal of Software Tools, 2000.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