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okxfcftuf6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Maximiliano Andrés Argomedo López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965"/>
        <w:gridCol w:w="937"/>
        <w:gridCol w:w="893"/>
        <w:gridCol w:w="1016"/>
        <w:gridCol w:w="1142"/>
        <w:gridCol w:w="1065"/>
        <w:gridCol w:w="1905"/>
        <w:tblGridChange w:id="0">
          <w:tblGrid>
            <w:gridCol w:w="2965"/>
            <w:gridCol w:w="937"/>
            <w:gridCol w:w="893"/>
            <w:gridCol w:w="1016"/>
            <w:gridCol w:w="1142"/>
            <w:gridCol w:w="1065"/>
            <w:gridCol w:w="190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hd w:fill="ffffff" w:val="clear"/>
              <w:spacing w:after="280" w:lineRule="auto"/>
              <w:rPr>
                <w:rFonts w:ascii="Arial" w:cs="Arial" w:eastAsia="Arial" w:hAnsi="Arial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4"/>
                <w:szCs w:val="24"/>
                <w:rtl w:val="0"/>
              </w:rPr>
              <w:t xml:space="preserve">Resolver situaciones problemáticas de la vida cotidiana, ámbito científico y mundo laboral, utilizando operatoria matemática básica, relaciones proporcionales y álgebra básica.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left"/>
              <w:rPr>
                <w:b w:val="1"/>
                <w:sz w:val="18"/>
                <w:szCs w:val="18"/>
              </w:rPr>
            </w:pPr>
            <w:bookmarkStart w:colFirst="0" w:colLast="0" w:name="_heading=h.ufstravl9yjr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Los módulos de matemáticas en el modo que de se empleo fue fenomenal porque no era solo hacer cálculos monótono, programamos para llegar a un resultado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hd w:fill="ffffff" w:val="clear"/>
              <w:spacing w:after="280" w:lineRule="auto"/>
              <w:rPr>
                <w:rFonts w:ascii="Arial" w:cs="Arial" w:eastAsia="Arial" w:hAnsi="Arial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4"/>
                <w:szCs w:val="24"/>
                <w:rtl w:val="0"/>
              </w:rPr>
              <w:t xml:space="preserve">Resolver situaciones problemáticas de la vida cotidiana, ámbito científico y mundo laboral, utilizando elementos de la estadística descriptiva.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 cálculos precisos nos permite generar reportes con mayor precisión y estimaciones gracias al desarrollar habilidades en  estadísticas precisas.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hd w:fill="ffffff" w:val="clear"/>
              <w:spacing w:after="280" w:lineRule="auto"/>
              <w:rPr>
                <w:rFonts w:ascii="Arial" w:cs="Arial" w:eastAsia="Arial" w:hAnsi="Arial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4"/>
                <w:szCs w:val="24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highlight w:val="white"/>
                <w:rtl w:val="0"/>
              </w:rPr>
              <w:t xml:space="preserve">Comunicarse de forma oral y escrita usando el idioma inglés en situaciones socio-laborales a un nivel intermedio alto en modalidad intensiva, según la tabla de competencias TOEIC Y CEFR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hd w:fill="ffffff" w:val="clear"/>
              <w:spacing w:after="280" w:lineRule="auto"/>
              <w:rPr>
                <w:rFonts w:ascii="Arial" w:cs="Arial" w:eastAsia="Arial" w:hAnsi="Arial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4"/>
                <w:szCs w:val="24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gracias a las nuevas tecnologías nos permite realizar proyectos a mayor escala y que puedan tener un  gran impacto a la sociedad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highlight w:val="white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FE4ABA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FE4AB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FE4ABA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 w:val="1"/>
    <w:rsid w:val="00E73CFF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paragraph" w:styleId="Subttulo">
    <w:name w:val="Subtitle"/>
    <w:basedOn w:val="Normal"/>
    <w:next w:val="Normal"/>
    <w:link w:val="SubttuloCar"/>
    <w:uiPriority w:val="19"/>
    <w:unhideWhenUsed w:val="1"/>
    <w:qFormat w:val="1"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NefZxSScvyNDZNRfja4axeJvSQ==">CgMxLjAyDWgudm9reGZjZnR1ZjYyDmgudWZzdHJhdmw5eWpyOAByITExN2IzbnR3TWt4UWJ0amZTaW45bl9qWU9fZldhQ3BSRw==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